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996"/>
        <w:tblW w:w="0" w:type="auto"/>
        <w:tblLook w:val="04A0"/>
      </w:tblPr>
      <w:tblGrid>
        <w:gridCol w:w="4605"/>
        <w:gridCol w:w="4605"/>
      </w:tblGrid>
      <w:tr w:rsidR="00C36083" w:rsidRPr="00757A5D" w:rsidTr="00C36083">
        <w:tc>
          <w:tcPr>
            <w:tcW w:w="4605" w:type="dxa"/>
          </w:tcPr>
          <w:p w:rsidR="00C36083" w:rsidRPr="00757A5D" w:rsidRDefault="00C36083" w:rsidP="00C36083">
            <w:pPr>
              <w:pStyle w:val="En-tte"/>
              <w:rPr>
                <w:lang w:val="fr-FR"/>
              </w:rPr>
            </w:pPr>
            <w:r w:rsidRPr="00757A5D">
              <w:rPr>
                <w:lang w:val="fr-FR"/>
              </w:rPr>
              <w:t xml:space="preserve">        </w:t>
            </w:r>
            <w:r w:rsidRPr="00757A5D">
              <w:rPr>
                <w:noProof/>
                <w:lang w:val="fr-FR" w:eastAsia="fr-FR"/>
              </w:rPr>
              <w:drawing>
                <wp:inline distT="0" distB="0" distL="0" distR="0">
                  <wp:extent cx="1223010" cy="1265555"/>
                  <wp:effectExtent l="19050" t="0" r="0" b="0"/>
                  <wp:docPr id="14" name="Image 4" descr="Logo MCA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Logo MCA_2"/>
                          <pic:cNvPicPr>
                            <a:picLocks noChangeAspect="1" noChangeArrowheads="1"/>
                          </pic:cNvPicPr>
                        </pic:nvPicPr>
                        <pic:blipFill>
                          <a:blip r:embed="rId8" cstate="print"/>
                          <a:srcRect/>
                          <a:stretch>
                            <a:fillRect/>
                          </a:stretch>
                        </pic:blipFill>
                        <pic:spPr bwMode="auto">
                          <a:xfrm>
                            <a:off x="0" y="0"/>
                            <a:ext cx="1223010" cy="1265555"/>
                          </a:xfrm>
                          <a:prstGeom prst="rect">
                            <a:avLst/>
                          </a:prstGeom>
                          <a:noFill/>
                          <a:ln w="9525">
                            <a:noFill/>
                            <a:miter lim="800000"/>
                            <a:headEnd/>
                            <a:tailEnd/>
                          </a:ln>
                        </pic:spPr>
                      </pic:pic>
                    </a:graphicData>
                  </a:graphic>
                </wp:inline>
              </w:drawing>
            </w:r>
          </w:p>
        </w:tc>
        <w:tc>
          <w:tcPr>
            <w:tcW w:w="4605" w:type="dxa"/>
          </w:tcPr>
          <w:p w:rsidR="00C36083" w:rsidRPr="00757A5D" w:rsidRDefault="00C36083" w:rsidP="00C36083">
            <w:pPr>
              <w:pStyle w:val="En-tte"/>
              <w:jc w:val="center"/>
              <w:rPr>
                <w:lang w:val="fr-FR"/>
              </w:rPr>
            </w:pPr>
            <w:r w:rsidRPr="00757A5D">
              <w:rPr>
                <w:noProof/>
                <w:lang w:val="fr-FR" w:eastAsia="fr-FR"/>
              </w:rPr>
              <w:drawing>
                <wp:inline distT="0" distB="0" distL="0" distR="0">
                  <wp:extent cx="1913890" cy="1265555"/>
                  <wp:effectExtent l="19050" t="0" r="0" b="0"/>
                  <wp:docPr id="15" name="Image 5" descr="Drapeau burk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Drapeau burkina"/>
                          <pic:cNvPicPr>
                            <a:picLocks noChangeAspect="1" noChangeArrowheads="1"/>
                          </pic:cNvPicPr>
                        </pic:nvPicPr>
                        <pic:blipFill>
                          <a:blip r:embed="rId9" cstate="print"/>
                          <a:srcRect/>
                          <a:stretch>
                            <a:fillRect/>
                          </a:stretch>
                        </pic:blipFill>
                        <pic:spPr bwMode="auto">
                          <a:xfrm>
                            <a:off x="0" y="0"/>
                            <a:ext cx="1913890" cy="1265555"/>
                          </a:xfrm>
                          <a:prstGeom prst="rect">
                            <a:avLst/>
                          </a:prstGeom>
                          <a:noFill/>
                          <a:ln w="9525">
                            <a:noFill/>
                            <a:miter lim="800000"/>
                            <a:headEnd/>
                            <a:tailEnd/>
                          </a:ln>
                        </pic:spPr>
                      </pic:pic>
                    </a:graphicData>
                  </a:graphic>
                </wp:inline>
              </w:drawing>
            </w:r>
          </w:p>
        </w:tc>
      </w:tr>
    </w:tbl>
    <w:p w:rsidR="00C36083" w:rsidRPr="00757A5D" w:rsidRDefault="00C36083" w:rsidP="00C36083">
      <w:pPr>
        <w:rPr>
          <w:lang w:val="fr-FR"/>
        </w:rPr>
      </w:pPr>
    </w:p>
    <w:p w:rsidR="00C36083" w:rsidRPr="00757A5D" w:rsidRDefault="00C36083" w:rsidP="00C36083">
      <w:pPr>
        <w:pStyle w:val="BTCSubtitleCTB"/>
        <w:spacing w:after="0"/>
        <w:rPr>
          <w:rFonts w:ascii="Calibri" w:hAnsi="Calibri" w:cs="Calibri"/>
          <w:color w:val="auto"/>
          <w:sz w:val="36"/>
          <w:lang w:val="fr-FR"/>
        </w:rPr>
      </w:pPr>
    </w:p>
    <w:p w:rsidR="00C36083" w:rsidRPr="00757A5D" w:rsidRDefault="00C36083" w:rsidP="00C36083">
      <w:pPr>
        <w:pStyle w:val="BTCSubtitleCTB"/>
        <w:spacing w:after="0"/>
        <w:rPr>
          <w:rFonts w:ascii="Calibri" w:hAnsi="Calibri" w:cs="Calibri"/>
          <w:color w:val="auto"/>
          <w:sz w:val="36"/>
          <w:lang w:val="fr-FR"/>
        </w:rPr>
      </w:pPr>
    </w:p>
    <w:p w:rsidR="00C36083" w:rsidRPr="00757A5D" w:rsidRDefault="00C36083" w:rsidP="00C36083">
      <w:pPr>
        <w:pStyle w:val="BTCSubtitleCTB"/>
        <w:spacing w:after="0"/>
        <w:rPr>
          <w:rFonts w:ascii="Calibri" w:hAnsi="Calibri" w:cs="Calibri"/>
          <w:color w:val="auto"/>
          <w:sz w:val="36"/>
          <w:lang w:val="fr-FR"/>
        </w:rPr>
      </w:pPr>
    </w:p>
    <w:p w:rsidR="00C36083" w:rsidRPr="00757A5D" w:rsidRDefault="00C36083" w:rsidP="00C36083">
      <w:pPr>
        <w:pStyle w:val="BTCSubtitleCTB"/>
        <w:spacing w:after="0"/>
        <w:rPr>
          <w:rFonts w:ascii="Calibri" w:hAnsi="Calibri" w:cs="Calibri"/>
          <w:color w:val="auto"/>
          <w:sz w:val="36"/>
          <w:lang w:val="fr-FR"/>
        </w:rPr>
      </w:pPr>
      <w:r w:rsidRPr="00757A5D">
        <w:rPr>
          <w:rFonts w:ascii="Calibri" w:hAnsi="Calibri" w:cs="Calibri"/>
          <w:color w:val="auto"/>
          <w:sz w:val="36"/>
          <w:lang w:val="fr-FR"/>
        </w:rPr>
        <w:t>millenium challenge account</w:t>
      </w:r>
    </w:p>
    <w:p w:rsidR="00C36083" w:rsidRPr="00757A5D" w:rsidRDefault="00C36083" w:rsidP="00C36083">
      <w:pPr>
        <w:pStyle w:val="BTCSubtitleCTB"/>
        <w:spacing w:after="0"/>
        <w:rPr>
          <w:rFonts w:ascii="Calibri" w:hAnsi="Calibri" w:cs="Calibri"/>
          <w:color w:val="auto"/>
          <w:sz w:val="36"/>
          <w:lang w:val="fr-FR"/>
        </w:rPr>
      </w:pPr>
      <w:r w:rsidRPr="00757A5D">
        <w:rPr>
          <w:rFonts w:ascii="Calibri" w:hAnsi="Calibri" w:cs="Calibri"/>
          <w:color w:val="auto"/>
          <w:sz w:val="36"/>
          <w:lang w:val="fr-FR"/>
        </w:rPr>
        <w:t>burkina faso</w:t>
      </w:r>
    </w:p>
    <w:p w:rsidR="00C36083" w:rsidRPr="00757A5D" w:rsidRDefault="00C36083" w:rsidP="00C36083">
      <w:pPr>
        <w:jc w:val="center"/>
        <w:rPr>
          <w:lang w:val="fr-FR"/>
        </w:rPr>
      </w:pPr>
    </w:p>
    <w:p w:rsidR="00C36083" w:rsidRPr="00757A5D" w:rsidRDefault="00C36083" w:rsidP="00C36083">
      <w:pPr>
        <w:spacing w:before="0" w:after="200" w:line="276" w:lineRule="auto"/>
        <w:ind w:right="-284"/>
        <w:jc w:val="center"/>
        <w:rPr>
          <w:rFonts w:eastAsia="Calibri"/>
          <w:b/>
          <w:smallCaps/>
          <w:sz w:val="28"/>
          <w:szCs w:val="28"/>
          <w:lang w:val="fr-FR"/>
        </w:rPr>
      </w:pPr>
      <w:r w:rsidRPr="00757A5D">
        <w:rPr>
          <w:rFonts w:eastAsia="Calibri"/>
          <w:b/>
          <w:smallCaps/>
          <w:sz w:val="28"/>
          <w:szCs w:val="28"/>
          <w:lang w:val="fr-FR"/>
        </w:rPr>
        <w:t>Assistance technique pour le développement et la mise en œuvre d’un programme de formation en opération et maintenance (o&amp;m), la création et la formation d’associations d’usagers de l’eau (aue) et la création d’un fonds d’entretien</w:t>
      </w:r>
    </w:p>
    <w:p w:rsidR="00C36083" w:rsidRPr="00087B49" w:rsidRDefault="00C36083" w:rsidP="00C36083">
      <w:pPr>
        <w:spacing w:before="0" w:after="200" w:line="276" w:lineRule="auto"/>
        <w:ind w:right="-284"/>
        <w:jc w:val="center"/>
        <w:rPr>
          <w:rFonts w:eastAsia="Calibri"/>
          <w:b/>
        </w:rPr>
      </w:pPr>
      <w:r w:rsidRPr="00087B49">
        <w:rPr>
          <w:rFonts w:eastAsia="Calibri"/>
          <w:b/>
        </w:rPr>
        <w:t>Marché n° 196/AD7/MrAt04/CS/20104</w:t>
      </w:r>
    </w:p>
    <w:p w:rsidR="00C36083" w:rsidRPr="00087B49" w:rsidRDefault="00C36083" w:rsidP="00C36083">
      <w:pPr>
        <w:rPr>
          <w:noProof/>
          <w:lang w:eastAsia="fr-BE"/>
        </w:rPr>
      </w:pPr>
    </w:p>
    <w:p w:rsidR="00C36083" w:rsidRPr="00087B49" w:rsidRDefault="00C36083" w:rsidP="00C36083">
      <w:pPr>
        <w:rPr>
          <w:noProof/>
          <w:lang w:eastAsia="fr-BE"/>
        </w:rPr>
      </w:pPr>
    </w:p>
    <w:tbl>
      <w:tblPr>
        <w:tblW w:w="0" w:type="auto"/>
        <w:jc w:val="center"/>
        <w:tblInd w:w="-4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ook w:val="04A0"/>
      </w:tblPr>
      <w:tblGrid>
        <w:gridCol w:w="7228"/>
      </w:tblGrid>
      <w:tr w:rsidR="00C36083" w:rsidRPr="00757A5D" w:rsidTr="00C36083">
        <w:trPr>
          <w:jc w:val="center"/>
        </w:trPr>
        <w:tc>
          <w:tcPr>
            <w:tcW w:w="7228" w:type="dxa"/>
            <w:tcBorders>
              <w:top w:val="single" w:sz="4" w:space="0" w:color="1F497D"/>
              <w:left w:val="single" w:sz="4" w:space="0" w:color="1F497D"/>
              <w:bottom w:val="single" w:sz="4" w:space="0" w:color="1F497D"/>
              <w:right w:val="single" w:sz="4" w:space="0" w:color="1F497D"/>
            </w:tcBorders>
            <w:shd w:val="clear" w:color="auto" w:fill="D9D9D9"/>
          </w:tcPr>
          <w:p w:rsidR="00C36083" w:rsidRPr="00757A5D" w:rsidRDefault="00FC48D3" w:rsidP="00C36083">
            <w:pPr>
              <w:jc w:val="center"/>
              <w:rPr>
                <w:b/>
                <w:sz w:val="40"/>
                <w:szCs w:val="40"/>
                <w:lang w:val="fr-FR"/>
              </w:rPr>
            </w:pPr>
            <w:r>
              <w:rPr>
                <w:b/>
                <w:sz w:val="40"/>
                <w:szCs w:val="40"/>
                <w:lang w:val="fr-FR"/>
              </w:rPr>
              <w:t xml:space="preserve">Rapport </w:t>
            </w:r>
            <w:r w:rsidR="00A46438">
              <w:rPr>
                <w:b/>
                <w:sz w:val="40"/>
                <w:szCs w:val="40"/>
                <w:lang w:val="fr-FR"/>
              </w:rPr>
              <w:t xml:space="preserve">final </w:t>
            </w:r>
            <w:r>
              <w:rPr>
                <w:b/>
                <w:sz w:val="40"/>
                <w:szCs w:val="40"/>
                <w:lang w:val="fr-FR"/>
              </w:rPr>
              <w:t xml:space="preserve">sur le suivi et appui aux OUEAs et à l’AMVS </w:t>
            </w:r>
            <w:r w:rsidR="00AC66CD">
              <w:rPr>
                <w:b/>
                <w:sz w:val="40"/>
                <w:szCs w:val="40"/>
                <w:lang w:val="fr-FR"/>
              </w:rPr>
              <w:t xml:space="preserve">en O&amp;M </w:t>
            </w:r>
            <w:r>
              <w:rPr>
                <w:b/>
                <w:sz w:val="40"/>
                <w:szCs w:val="40"/>
                <w:lang w:val="fr-FR"/>
              </w:rPr>
              <w:t xml:space="preserve">sur les </w:t>
            </w:r>
            <w:r w:rsidR="00A46438">
              <w:rPr>
                <w:b/>
                <w:sz w:val="40"/>
                <w:szCs w:val="40"/>
                <w:lang w:val="fr-FR"/>
              </w:rPr>
              <w:t>anciens et nouveaux</w:t>
            </w:r>
            <w:r w:rsidR="00045DC2">
              <w:rPr>
                <w:b/>
                <w:sz w:val="40"/>
                <w:szCs w:val="40"/>
                <w:lang w:val="fr-FR"/>
              </w:rPr>
              <w:t xml:space="preserve"> périmètre</w:t>
            </w:r>
            <w:r w:rsidR="00A46438">
              <w:rPr>
                <w:b/>
                <w:sz w:val="40"/>
                <w:szCs w:val="40"/>
                <w:lang w:val="fr-FR"/>
              </w:rPr>
              <w:t>s</w:t>
            </w:r>
          </w:p>
          <w:p w:rsidR="00C36083" w:rsidRPr="00757A5D" w:rsidRDefault="006D11D4" w:rsidP="00C36083">
            <w:pPr>
              <w:jc w:val="center"/>
              <w:rPr>
                <w:b/>
                <w:sz w:val="28"/>
                <w:szCs w:val="28"/>
                <w:lang w:val="fr-FR"/>
              </w:rPr>
            </w:pPr>
            <w:r>
              <w:rPr>
                <w:b/>
                <w:sz w:val="28"/>
                <w:szCs w:val="28"/>
                <w:lang w:val="fr-FR"/>
              </w:rPr>
              <w:t xml:space="preserve">Version </w:t>
            </w:r>
            <w:r w:rsidR="005A1963">
              <w:rPr>
                <w:b/>
                <w:sz w:val="28"/>
                <w:szCs w:val="28"/>
                <w:lang w:val="fr-FR"/>
              </w:rPr>
              <w:t>finale</w:t>
            </w:r>
          </w:p>
          <w:p w:rsidR="00C36083" w:rsidRPr="00757A5D" w:rsidRDefault="00C36083" w:rsidP="00A46438">
            <w:pPr>
              <w:jc w:val="center"/>
              <w:rPr>
                <w:b/>
                <w:i/>
                <w:sz w:val="40"/>
                <w:szCs w:val="40"/>
                <w:lang w:val="fr-FR"/>
              </w:rPr>
            </w:pPr>
            <w:r w:rsidRPr="00757A5D">
              <w:rPr>
                <w:b/>
                <w:i/>
                <w:sz w:val="28"/>
                <w:szCs w:val="28"/>
                <w:lang w:val="fr-FR"/>
              </w:rPr>
              <w:t>Livrabl</w:t>
            </w:r>
            <w:r w:rsidR="00833E9A">
              <w:rPr>
                <w:b/>
                <w:i/>
                <w:sz w:val="28"/>
                <w:szCs w:val="28"/>
                <w:lang w:val="fr-FR"/>
              </w:rPr>
              <w:t xml:space="preserve">e </w:t>
            </w:r>
            <w:r w:rsidR="00FC48D3">
              <w:rPr>
                <w:b/>
                <w:i/>
                <w:sz w:val="28"/>
                <w:szCs w:val="28"/>
                <w:lang w:val="fr-FR"/>
              </w:rPr>
              <w:t>7.</w:t>
            </w:r>
            <w:r w:rsidR="00A46438">
              <w:rPr>
                <w:b/>
                <w:i/>
                <w:sz w:val="28"/>
                <w:szCs w:val="28"/>
                <w:lang w:val="fr-FR"/>
              </w:rPr>
              <w:t>5</w:t>
            </w:r>
          </w:p>
        </w:tc>
      </w:tr>
    </w:tbl>
    <w:p w:rsidR="00C36083" w:rsidRPr="00757A5D" w:rsidRDefault="00C36083" w:rsidP="00C36083">
      <w:pPr>
        <w:jc w:val="right"/>
        <w:rPr>
          <w:rFonts w:ascii="Arial" w:hAnsi="Arial" w:cs="Arial"/>
          <w:b/>
          <w:noProof/>
          <w:sz w:val="24"/>
          <w:szCs w:val="24"/>
          <w:lang w:val="fr-FR" w:eastAsia="fr-BE"/>
        </w:rPr>
      </w:pPr>
    </w:p>
    <w:p w:rsidR="00C36083" w:rsidRPr="00757A5D" w:rsidRDefault="005A1963" w:rsidP="00C36083">
      <w:pPr>
        <w:jc w:val="center"/>
        <w:rPr>
          <w:rFonts w:ascii="Arial" w:hAnsi="Arial" w:cs="Arial"/>
          <w:b/>
          <w:noProof/>
          <w:sz w:val="24"/>
          <w:szCs w:val="24"/>
          <w:lang w:val="fr-FR" w:eastAsia="fr-BE"/>
        </w:rPr>
      </w:pPr>
      <w:r>
        <w:rPr>
          <w:rFonts w:ascii="Arial" w:hAnsi="Arial" w:cs="Arial"/>
          <w:b/>
          <w:noProof/>
          <w:sz w:val="24"/>
          <w:szCs w:val="24"/>
          <w:lang w:val="fr-FR" w:eastAsia="fr-BE"/>
        </w:rPr>
        <w:t>Juillet</w:t>
      </w:r>
      <w:r w:rsidR="00C66D4C">
        <w:rPr>
          <w:rFonts w:ascii="Arial" w:hAnsi="Arial" w:cs="Arial"/>
          <w:b/>
          <w:noProof/>
          <w:sz w:val="24"/>
          <w:szCs w:val="24"/>
          <w:lang w:val="fr-FR" w:eastAsia="fr-BE"/>
        </w:rPr>
        <w:t xml:space="preserve"> </w:t>
      </w:r>
      <w:r w:rsidR="0019680D">
        <w:rPr>
          <w:rFonts w:ascii="Arial" w:hAnsi="Arial" w:cs="Arial"/>
          <w:b/>
          <w:noProof/>
          <w:sz w:val="24"/>
          <w:szCs w:val="24"/>
          <w:lang w:val="fr-FR" w:eastAsia="fr-BE"/>
        </w:rPr>
        <w:t>2014</w:t>
      </w:r>
    </w:p>
    <w:p w:rsidR="00C36083" w:rsidRDefault="00C36083" w:rsidP="00ED3FA4">
      <w:pPr>
        <w:jc w:val="right"/>
        <w:rPr>
          <w:rFonts w:ascii="Arial" w:hAnsi="Arial" w:cs="Arial"/>
          <w:b/>
          <w:noProof/>
          <w:sz w:val="24"/>
          <w:szCs w:val="24"/>
          <w:lang w:val="fr-FR" w:eastAsia="fr-BE"/>
        </w:rPr>
      </w:pPr>
    </w:p>
    <w:p w:rsidR="00ED3FA4" w:rsidRPr="00757A5D" w:rsidRDefault="00ED3FA4" w:rsidP="00ED3FA4">
      <w:pPr>
        <w:jc w:val="right"/>
        <w:rPr>
          <w:rFonts w:ascii="Arial" w:hAnsi="Arial" w:cs="Arial"/>
          <w:b/>
          <w:noProof/>
          <w:sz w:val="24"/>
          <w:szCs w:val="24"/>
          <w:lang w:val="fr-FR" w:eastAsia="fr-BE"/>
        </w:rPr>
      </w:pPr>
    </w:p>
    <w:tbl>
      <w:tblPr>
        <w:tblpPr w:leftFromText="142" w:rightFromText="142" w:topFromText="1055" w:vertAnchor="text" w:tblpY="882"/>
        <w:tblOverlap w:val="never"/>
        <w:tblW w:w="0" w:type="auto"/>
        <w:tblLook w:val="04A0"/>
      </w:tblPr>
      <w:tblGrid>
        <w:gridCol w:w="1809"/>
        <w:gridCol w:w="1560"/>
      </w:tblGrid>
      <w:tr w:rsidR="00C36083" w:rsidRPr="00757A5D" w:rsidTr="00C36083">
        <w:tc>
          <w:tcPr>
            <w:tcW w:w="1809" w:type="dxa"/>
          </w:tcPr>
          <w:p w:rsidR="00C36083" w:rsidRPr="00757A5D" w:rsidRDefault="00C36083" w:rsidP="00C36083">
            <w:pPr>
              <w:pStyle w:val="Pieddepage"/>
              <w:jc w:val="center"/>
              <w:rPr>
                <w:lang w:val="fr-FR"/>
              </w:rPr>
            </w:pPr>
            <w:r w:rsidRPr="00757A5D">
              <w:rPr>
                <w:noProof/>
                <w:lang w:val="fr-FR" w:eastAsia="fr-FR"/>
              </w:rPr>
              <w:drawing>
                <wp:inline distT="0" distB="0" distL="0" distR="0">
                  <wp:extent cx="925195" cy="723265"/>
                  <wp:effectExtent l="19050" t="0" r="8255" b="0"/>
                  <wp:docPr id="16" name="Image 6" descr="logo S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descr="logo SHER"/>
                          <pic:cNvPicPr>
                            <a:picLocks noChangeAspect="1" noChangeArrowheads="1"/>
                          </pic:cNvPicPr>
                        </pic:nvPicPr>
                        <pic:blipFill>
                          <a:blip r:embed="rId10" cstate="print"/>
                          <a:srcRect/>
                          <a:stretch>
                            <a:fillRect/>
                          </a:stretch>
                        </pic:blipFill>
                        <pic:spPr bwMode="auto">
                          <a:xfrm>
                            <a:off x="0" y="0"/>
                            <a:ext cx="925195" cy="723265"/>
                          </a:xfrm>
                          <a:prstGeom prst="rect">
                            <a:avLst/>
                          </a:prstGeom>
                          <a:noFill/>
                          <a:ln w="9525">
                            <a:noFill/>
                            <a:miter lim="800000"/>
                            <a:headEnd/>
                            <a:tailEnd/>
                          </a:ln>
                        </pic:spPr>
                      </pic:pic>
                    </a:graphicData>
                  </a:graphic>
                </wp:inline>
              </w:drawing>
            </w:r>
          </w:p>
        </w:tc>
        <w:tc>
          <w:tcPr>
            <w:tcW w:w="1560" w:type="dxa"/>
          </w:tcPr>
          <w:p w:rsidR="00C36083" w:rsidRPr="00757A5D" w:rsidRDefault="00C36083" w:rsidP="00C36083">
            <w:pPr>
              <w:pStyle w:val="Pieddepage"/>
              <w:jc w:val="center"/>
              <w:rPr>
                <w:lang w:val="fr-FR"/>
              </w:rPr>
            </w:pPr>
            <w:r w:rsidRPr="00757A5D">
              <w:rPr>
                <w:noProof/>
                <w:lang w:val="fr-FR" w:eastAsia="fr-FR"/>
              </w:rPr>
              <w:drawing>
                <wp:inline distT="0" distB="0" distL="0" distR="0">
                  <wp:extent cx="723265" cy="723265"/>
                  <wp:effectExtent l="19050" t="0" r="635" b="0"/>
                  <wp:docPr id="17" name="Image 7" descr="logo G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descr="logo GRET"/>
                          <pic:cNvPicPr>
                            <a:picLocks noChangeAspect="1" noChangeArrowheads="1"/>
                          </pic:cNvPicPr>
                        </pic:nvPicPr>
                        <pic:blipFill>
                          <a:blip r:embed="rId11" cstate="print"/>
                          <a:srcRect/>
                          <a:stretch>
                            <a:fillRect/>
                          </a:stretch>
                        </pic:blipFill>
                        <pic:spPr bwMode="auto">
                          <a:xfrm>
                            <a:off x="0" y="0"/>
                            <a:ext cx="723265" cy="723265"/>
                          </a:xfrm>
                          <a:prstGeom prst="rect">
                            <a:avLst/>
                          </a:prstGeom>
                          <a:noFill/>
                          <a:ln w="9525">
                            <a:noFill/>
                            <a:miter lim="800000"/>
                            <a:headEnd/>
                            <a:tailEnd/>
                          </a:ln>
                        </pic:spPr>
                      </pic:pic>
                    </a:graphicData>
                  </a:graphic>
                </wp:inline>
              </w:drawing>
            </w:r>
          </w:p>
        </w:tc>
      </w:tr>
    </w:tbl>
    <w:p w:rsidR="00C36083" w:rsidRPr="00757A5D" w:rsidRDefault="00C36083" w:rsidP="00C36083">
      <w:pPr>
        <w:rPr>
          <w:lang w:val="fr-FR"/>
        </w:rPr>
      </w:pPr>
    </w:p>
    <w:p w:rsidR="00ED3FA4" w:rsidRDefault="00ED3FA4" w:rsidP="00C36083">
      <w:pPr>
        <w:rPr>
          <w:lang w:val="fr-FR"/>
        </w:rPr>
        <w:sectPr w:rsidR="00ED3FA4" w:rsidSect="00551131">
          <w:headerReference w:type="default" r:id="rId12"/>
          <w:footerReference w:type="default" r:id="rId13"/>
          <w:pgSz w:w="11906" w:h="16838"/>
          <w:pgMar w:top="1418" w:right="1418" w:bottom="1418" w:left="1418" w:header="567" w:footer="1125" w:gutter="0"/>
          <w:pgNumType w:start="1"/>
          <w:cols w:space="708"/>
          <w:titlePg/>
          <w:docGrid w:linePitch="360"/>
        </w:sectPr>
      </w:pPr>
    </w:p>
    <w:p w:rsidR="00C36083" w:rsidRPr="00757A5D" w:rsidRDefault="00C36083" w:rsidP="00C36083">
      <w:pPr>
        <w:jc w:val="right"/>
        <w:rPr>
          <w:rFonts w:ascii="Arial" w:hAnsi="Arial" w:cs="Arial"/>
          <w:b/>
          <w:noProof/>
          <w:sz w:val="24"/>
          <w:szCs w:val="24"/>
          <w:lang w:val="fr-FR" w:eastAsia="fr-BE"/>
        </w:rPr>
      </w:pPr>
    </w:p>
    <w:p w:rsidR="00C36083" w:rsidRPr="00757A5D" w:rsidRDefault="00C36083" w:rsidP="00C36083">
      <w:pPr>
        <w:jc w:val="right"/>
        <w:rPr>
          <w:rFonts w:ascii="Arial" w:hAnsi="Arial" w:cs="Arial"/>
          <w:b/>
          <w:noProof/>
          <w:sz w:val="24"/>
          <w:szCs w:val="24"/>
          <w:lang w:val="fr-FR" w:eastAsia="fr-BE"/>
        </w:rPr>
      </w:pPr>
    </w:p>
    <w:p w:rsidR="00C36083" w:rsidRPr="00757A5D" w:rsidRDefault="00C36083" w:rsidP="00C36083">
      <w:pPr>
        <w:pBdr>
          <w:top w:val="single" w:sz="4" w:space="1" w:color="auto"/>
          <w:left w:val="single" w:sz="4" w:space="4" w:color="auto"/>
          <w:bottom w:val="single" w:sz="4" w:space="1" w:color="auto"/>
          <w:right w:val="single" w:sz="4" w:space="4" w:color="auto"/>
        </w:pBdr>
        <w:jc w:val="center"/>
        <w:rPr>
          <w:sz w:val="20"/>
          <w:lang w:val="fr-FR"/>
        </w:rPr>
      </w:pPr>
      <w:bookmarkStart w:id="0" w:name="OLE_LINK1"/>
      <w:bookmarkStart w:id="1" w:name="OLE_LINK2"/>
      <w:r w:rsidRPr="00757A5D">
        <w:rPr>
          <w:sz w:val="20"/>
          <w:lang w:val="fr-FR"/>
        </w:rPr>
        <w:t>Les points de vue exprimés dans ce document sont ceux du consultant et ne reflètent pas nécessairement ceux du MCA-Burkina ou du MCC.</w:t>
      </w:r>
    </w:p>
    <w:bookmarkEnd w:id="0"/>
    <w:bookmarkEnd w:id="1"/>
    <w:p w:rsidR="00C36083" w:rsidRPr="00757A5D" w:rsidRDefault="00C36083" w:rsidP="00C36083">
      <w:pPr>
        <w:rPr>
          <w:lang w:val="fr-FR"/>
        </w:rPr>
      </w:pPr>
    </w:p>
    <w:p w:rsidR="00C36083" w:rsidRPr="00757A5D" w:rsidRDefault="00C36083" w:rsidP="00C36083">
      <w:pPr>
        <w:rPr>
          <w:lang w:val="fr-FR"/>
        </w:rPr>
      </w:pPr>
    </w:p>
    <w:p w:rsidR="00C36083" w:rsidRPr="00757A5D" w:rsidRDefault="00C36083" w:rsidP="00C36083">
      <w:pPr>
        <w:rPr>
          <w:lang w:val="fr-FR"/>
        </w:rPr>
      </w:pPr>
    </w:p>
    <w:p w:rsidR="00757A5D" w:rsidRPr="00757A5D" w:rsidRDefault="00757A5D" w:rsidP="00757A5D">
      <w:pPr>
        <w:rPr>
          <w:lang w:val="fr-FR"/>
        </w:rPr>
      </w:pPr>
    </w:p>
    <w:p w:rsidR="00C36083" w:rsidRPr="00757A5D" w:rsidRDefault="00C36083" w:rsidP="00C36083">
      <w:pPr>
        <w:rPr>
          <w:lang w:val="fr-FR"/>
        </w:rPr>
      </w:pPr>
    </w:p>
    <w:p w:rsidR="00C36083" w:rsidRPr="00757A5D" w:rsidRDefault="00C36083" w:rsidP="00C36083">
      <w:pPr>
        <w:rPr>
          <w:lang w:val="fr-FR"/>
        </w:rPr>
      </w:pPr>
    </w:p>
    <w:p w:rsidR="00C36083" w:rsidRPr="00757A5D" w:rsidRDefault="00C36083" w:rsidP="00C36083">
      <w:pPr>
        <w:rPr>
          <w:lang w:val="fr-FR"/>
        </w:rPr>
      </w:pPr>
    </w:p>
    <w:p w:rsidR="00C36083" w:rsidRPr="00757A5D" w:rsidRDefault="00C36083" w:rsidP="00C36083">
      <w:pPr>
        <w:rPr>
          <w:lang w:val="fr-FR"/>
        </w:rPr>
      </w:pPr>
    </w:p>
    <w:p w:rsidR="00C36083" w:rsidRPr="00757A5D" w:rsidRDefault="00C36083" w:rsidP="00C36083">
      <w:pPr>
        <w:rPr>
          <w:lang w:val="fr-FR"/>
        </w:rPr>
      </w:pPr>
    </w:p>
    <w:p w:rsidR="00C36083" w:rsidRPr="00757A5D" w:rsidRDefault="00C36083" w:rsidP="00C36083">
      <w:pPr>
        <w:rPr>
          <w:lang w:val="fr-FR"/>
        </w:rPr>
      </w:pPr>
    </w:p>
    <w:p w:rsidR="00C36083" w:rsidRPr="00757A5D" w:rsidRDefault="00C36083" w:rsidP="00C36083">
      <w:pPr>
        <w:rPr>
          <w:lang w:val="fr-FR"/>
        </w:rPr>
      </w:pPr>
    </w:p>
    <w:p w:rsidR="00C36083" w:rsidRPr="00757A5D" w:rsidRDefault="00C36083" w:rsidP="00C36083">
      <w:pPr>
        <w:rPr>
          <w:lang w:val="fr-FR"/>
        </w:rPr>
      </w:pPr>
    </w:p>
    <w:p w:rsidR="00757A5D" w:rsidRDefault="00757A5D" w:rsidP="00C36083">
      <w:pPr>
        <w:rPr>
          <w:lang w:val="fr-FR"/>
        </w:rPr>
      </w:pPr>
    </w:p>
    <w:p w:rsidR="006D11D4" w:rsidRDefault="006D11D4" w:rsidP="00C36083">
      <w:pPr>
        <w:rPr>
          <w:lang w:val="fr-FR"/>
        </w:rPr>
      </w:pPr>
    </w:p>
    <w:p w:rsidR="006D11D4" w:rsidRDefault="006D11D4" w:rsidP="00C36083">
      <w:pPr>
        <w:rPr>
          <w:lang w:val="fr-FR"/>
        </w:rPr>
      </w:pPr>
    </w:p>
    <w:p w:rsidR="006D11D4" w:rsidRDefault="006D11D4" w:rsidP="00C36083">
      <w:pPr>
        <w:rPr>
          <w:lang w:val="fr-FR"/>
        </w:rPr>
      </w:pPr>
    </w:p>
    <w:p w:rsidR="006D11D4" w:rsidRDefault="006D11D4" w:rsidP="00C36083">
      <w:pPr>
        <w:rPr>
          <w:lang w:val="fr-FR"/>
        </w:rPr>
      </w:pPr>
    </w:p>
    <w:p w:rsidR="006D11D4" w:rsidRDefault="006D11D4" w:rsidP="00C36083">
      <w:pPr>
        <w:rPr>
          <w:lang w:val="fr-FR"/>
        </w:rPr>
      </w:pPr>
    </w:p>
    <w:p w:rsidR="006D11D4" w:rsidRDefault="006D11D4" w:rsidP="00C36083">
      <w:pPr>
        <w:rPr>
          <w:lang w:val="fr-FR"/>
        </w:rPr>
      </w:pPr>
    </w:p>
    <w:p w:rsidR="006D11D4" w:rsidRDefault="006D11D4" w:rsidP="00C36083">
      <w:pPr>
        <w:rPr>
          <w:lang w:val="fr-FR"/>
        </w:rPr>
      </w:pPr>
    </w:p>
    <w:p w:rsidR="006D11D4" w:rsidRDefault="006D11D4" w:rsidP="00C36083">
      <w:pPr>
        <w:rPr>
          <w:lang w:val="fr-FR"/>
        </w:rPr>
      </w:pPr>
    </w:p>
    <w:p w:rsidR="00757A5D" w:rsidRPr="00757A5D" w:rsidRDefault="00757A5D" w:rsidP="00C36083">
      <w:pPr>
        <w:rPr>
          <w:lang w:val="fr-FR"/>
        </w:rPr>
      </w:pPr>
    </w:p>
    <w:p w:rsidR="00757A5D" w:rsidRPr="00757A5D" w:rsidRDefault="00757A5D" w:rsidP="00C36083">
      <w:pPr>
        <w:rPr>
          <w:lang w:val="fr-FR"/>
        </w:rPr>
      </w:pPr>
    </w:p>
    <w:tbl>
      <w:tblPr>
        <w:tblpPr w:leftFromText="141" w:rightFromText="141" w:vertAnchor="text" w:tblpY="41"/>
        <w:tblW w:w="907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tblPr>
      <w:tblGrid>
        <w:gridCol w:w="779"/>
        <w:gridCol w:w="851"/>
        <w:gridCol w:w="283"/>
        <w:gridCol w:w="2410"/>
        <w:gridCol w:w="992"/>
        <w:gridCol w:w="1134"/>
        <w:gridCol w:w="1134"/>
        <w:gridCol w:w="1489"/>
      </w:tblGrid>
      <w:tr w:rsidR="00C36083" w:rsidRPr="005A1963" w:rsidTr="00C36083">
        <w:tc>
          <w:tcPr>
            <w:tcW w:w="1913" w:type="dxa"/>
            <w:gridSpan w:val="3"/>
            <w:tcBorders>
              <w:bottom w:val="single" w:sz="4" w:space="0" w:color="auto"/>
            </w:tcBorders>
            <w:vAlign w:val="center"/>
          </w:tcPr>
          <w:p w:rsidR="00C36083" w:rsidRPr="00757A5D" w:rsidRDefault="00C36083" w:rsidP="00C36083">
            <w:pPr>
              <w:rPr>
                <w:sz w:val="16"/>
                <w:szCs w:val="16"/>
                <w:lang w:val="fr-FR"/>
              </w:rPr>
            </w:pPr>
            <w:r w:rsidRPr="00757A5D">
              <w:rPr>
                <w:sz w:val="16"/>
                <w:szCs w:val="16"/>
                <w:lang w:val="fr-FR"/>
              </w:rPr>
              <w:t>Groupement SHER-GRET</w:t>
            </w:r>
          </w:p>
          <w:p w:rsidR="00C36083" w:rsidRPr="00757A5D" w:rsidRDefault="00C36083" w:rsidP="00C36083">
            <w:pPr>
              <w:rPr>
                <w:sz w:val="16"/>
                <w:szCs w:val="16"/>
                <w:lang w:val="fr-FR"/>
              </w:rPr>
            </w:pPr>
          </w:p>
        </w:tc>
        <w:tc>
          <w:tcPr>
            <w:tcW w:w="5670" w:type="dxa"/>
            <w:gridSpan w:val="4"/>
            <w:tcBorders>
              <w:bottom w:val="single" w:sz="4" w:space="0" w:color="auto"/>
            </w:tcBorders>
            <w:vAlign w:val="center"/>
          </w:tcPr>
          <w:p w:rsidR="00C36083" w:rsidRPr="00757A5D" w:rsidRDefault="00C36083" w:rsidP="00C36083">
            <w:pPr>
              <w:rPr>
                <w:b/>
                <w:sz w:val="16"/>
                <w:szCs w:val="16"/>
                <w:lang w:val="fr-FR"/>
              </w:rPr>
            </w:pPr>
            <w:r w:rsidRPr="00757A5D">
              <w:rPr>
                <w:b/>
                <w:sz w:val="16"/>
                <w:szCs w:val="16"/>
                <w:lang w:val="fr-FR"/>
              </w:rPr>
              <w:t>Nom de la mission</w:t>
            </w:r>
          </w:p>
          <w:p w:rsidR="00C36083" w:rsidRPr="00757A5D" w:rsidRDefault="00C36083" w:rsidP="00C36083">
            <w:pPr>
              <w:rPr>
                <w:b/>
                <w:bCs/>
                <w:sz w:val="16"/>
                <w:szCs w:val="16"/>
                <w:lang w:val="fr-FR"/>
              </w:rPr>
            </w:pPr>
            <w:r w:rsidRPr="00757A5D">
              <w:rPr>
                <w:sz w:val="16"/>
                <w:szCs w:val="16"/>
                <w:lang w:val="fr-FR"/>
              </w:rPr>
              <w:t>Assistance technique pour le développement et la mise en œuvre d’un programme de formation en opération et maintenance (O&amp;M), la création et la formation d’associations d’usagers de l’eau (AUE) et la création d’un fonds d’entretien</w:t>
            </w:r>
          </w:p>
        </w:tc>
        <w:tc>
          <w:tcPr>
            <w:tcW w:w="1489" w:type="dxa"/>
            <w:tcBorders>
              <w:bottom w:val="single" w:sz="4" w:space="0" w:color="auto"/>
            </w:tcBorders>
          </w:tcPr>
          <w:p w:rsidR="00C36083" w:rsidRPr="00757A5D" w:rsidRDefault="00C36083" w:rsidP="00C36083">
            <w:pPr>
              <w:jc w:val="left"/>
              <w:rPr>
                <w:b/>
                <w:sz w:val="16"/>
                <w:szCs w:val="16"/>
                <w:lang w:val="fr-FR"/>
              </w:rPr>
            </w:pPr>
            <w:r w:rsidRPr="00757A5D">
              <w:rPr>
                <w:b/>
                <w:sz w:val="16"/>
                <w:szCs w:val="16"/>
                <w:lang w:val="fr-FR"/>
              </w:rPr>
              <w:t xml:space="preserve">N° de projet : </w:t>
            </w:r>
          </w:p>
          <w:p w:rsidR="00C36083" w:rsidRPr="00757A5D" w:rsidRDefault="00C36083" w:rsidP="00C36083">
            <w:pPr>
              <w:jc w:val="left"/>
              <w:rPr>
                <w:sz w:val="16"/>
                <w:szCs w:val="16"/>
                <w:lang w:val="fr-FR"/>
              </w:rPr>
            </w:pPr>
            <w:r w:rsidRPr="00757A5D">
              <w:rPr>
                <w:sz w:val="16"/>
                <w:szCs w:val="16"/>
                <w:lang w:val="fr-FR"/>
              </w:rPr>
              <w:t>BKF66_MCA AD7</w:t>
            </w:r>
          </w:p>
        </w:tc>
      </w:tr>
      <w:tr w:rsidR="00C36083" w:rsidRPr="00ED3FA4" w:rsidTr="00C36083">
        <w:trPr>
          <w:trHeight w:val="324"/>
        </w:trPr>
        <w:tc>
          <w:tcPr>
            <w:tcW w:w="779" w:type="dxa"/>
            <w:tcBorders>
              <w:top w:val="single" w:sz="4" w:space="0" w:color="auto"/>
              <w:bottom w:val="nil"/>
            </w:tcBorders>
          </w:tcPr>
          <w:p w:rsidR="00C36083" w:rsidRPr="00757A5D" w:rsidRDefault="00C36083" w:rsidP="00C36083">
            <w:pPr>
              <w:spacing w:after="0"/>
              <w:jc w:val="left"/>
              <w:rPr>
                <w:b/>
                <w:sz w:val="16"/>
                <w:szCs w:val="16"/>
                <w:lang w:val="fr-FR"/>
              </w:rPr>
            </w:pPr>
            <w:r w:rsidRPr="00757A5D">
              <w:rPr>
                <w:b/>
                <w:sz w:val="16"/>
                <w:szCs w:val="16"/>
                <w:lang w:val="fr-FR"/>
              </w:rPr>
              <w:t xml:space="preserve">Version : </w:t>
            </w:r>
          </w:p>
        </w:tc>
        <w:tc>
          <w:tcPr>
            <w:tcW w:w="851" w:type="dxa"/>
            <w:tcBorders>
              <w:top w:val="single" w:sz="4" w:space="0" w:color="auto"/>
              <w:bottom w:val="nil"/>
            </w:tcBorders>
          </w:tcPr>
          <w:p w:rsidR="00C36083" w:rsidRPr="00757A5D" w:rsidRDefault="00C36083" w:rsidP="00C36083">
            <w:pPr>
              <w:spacing w:after="0"/>
              <w:jc w:val="left"/>
              <w:rPr>
                <w:b/>
                <w:sz w:val="16"/>
                <w:szCs w:val="16"/>
                <w:lang w:val="fr-FR"/>
              </w:rPr>
            </w:pPr>
            <w:r w:rsidRPr="00757A5D">
              <w:rPr>
                <w:b/>
                <w:sz w:val="16"/>
                <w:szCs w:val="16"/>
                <w:lang w:val="fr-FR"/>
              </w:rPr>
              <w:t xml:space="preserve">Nb pages : </w:t>
            </w:r>
          </w:p>
        </w:tc>
        <w:tc>
          <w:tcPr>
            <w:tcW w:w="2693" w:type="dxa"/>
            <w:gridSpan w:val="2"/>
            <w:tcBorders>
              <w:top w:val="single" w:sz="4" w:space="0" w:color="auto"/>
              <w:bottom w:val="nil"/>
            </w:tcBorders>
          </w:tcPr>
          <w:p w:rsidR="00C36083" w:rsidRPr="00757A5D" w:rsidRDefault="00C36083" w:rsidP="007E316B">
            <w:pPr>
              <w:spacing w:after="0"/>
              <w:jc w:val="left"/>
              <w:rPr>
                <w:sz w:val="16"/>
                <w:szCs w:val="16"/>
                <w:lang w:val="fr-FR"/>
              </w:rPr>
            </w:pPr>
            <w:r w:rsidRPr="00757A5D">
              <w:rPr>
                <w:b/>
                <w:sz w:val="16"/>
                <w:szCs w:val="16"/>
                <w:lang w:val="fr-FR"/>
              </w:rPr>
              <w:t xml:space="preserve">Document </w:t>
            </w:r>
            <w:r w:rsidRPr="00757A5D">
              <w:rPr>
                <w:sz w:val="16"/>
                <w:szCs w:val="16"/>
                <w:lang w:val="fr-FR"/>
              </w:rPr>
              <w:t>: Livrable</w:t>
            </w:r>
            <w:r w:rsidR="0019680D">
              <w:rPr>
                <w:sz w:val="16"/>
                <w:szCs w:val="16"/>
                <w:lang w:val="fr-FR"/>
              </w:rPr>
              <w:t xml:space="preserve"> </w:t>
            </w:r>
            <w:r w:rsidR="00FC48D3">
              <w:rPr>
                <w:sz w:val="16"/>
                <w:szCs w:val="16"/>
                <w:lang w:val="fr-FR"/>
              </w:rPr>
              <w:t>7.</w:t>
            </w:r>
            <w:r w:rsidR="007E316B">
              <w:rPr>
                <w:sz w:val="16"/>
                <w:szCs w:val="16"/>
                <w:lang w:val="fr-FR"/>
              </w:rPr>
              <w:t>5</w:t>
            </w:r>
            <w:r w:rsidR="0001676B">
              <w:rPr>
                <w:sz w:val="16"/>
                <w:szCs w:val="16"/>
                <w:lang w:val="fr-FR"/>
              </w:rPr>
              <w:t xml:space="preserve">: </w:t>
            </w:r>
            <w:r w:rsidR="00A51B78" w:rsidRPr="00A51B78">
              <w:rPr>
                <w:sz w:val="16"/>
                <w:szCs w:val="16"/>
                <w:lang w:val="fr-FR"/>
              </w:rPr>
              <w:t>Rapport final sur le suivi et appui aux OUEAs et à</w:t>
            </w:r>
            <w:r w:rsidR="00A51B78">
              <w:rPr>
                <w:b/>
                <w:sz w:val="40"/>
                <w:szCs w:val="40"/>
                <w:lang w:val="fr-FR"/>
              </w:rPr>
              <w:t xml:space="preserve"> </w:t>
            </w:r>
            <w:r w:rsidR="00A51B78" w:rsidRPr="00A51B78">
              <w:rPr>
                <w:sz w:val="16"/>
                <w:szCs w:val="16"/>
                <w:lang w:val="fr-FR"/>
              </w:rPr>
              <w:t>l’AMVS en O&amp;M sur les anciens et nouveaux périmètres</w:t>
            </w:r>
          </w:p>
        </w:tc>
        <w:tc>
          <w:tcPr>
            <w:tcW w:w="992" w:type="dxa"/>
            <w:tcBorders>
              <w:top w:val="single" w:sz="4" w:space="0" w:color="auto"/>
              <w:bottom w:val="nil"/>
            </w:tcBorders>
          </w:tcPr>
          <w:p w:rsidR="00C36083" w:rsidRPr="00757A5D" w:rsidRDefault="00C36083" w:rsidP="00C36083">
            <w:pPr>
              <w:spacing w:after="0"/>
              <w:jc w:val="left"/>
              <w:rPr>
                <w:b/>
                <w:sz w:val="16"/>
                <w:szCs w:val="16"/>
                <w:lang w:val="fr-FR"/>
              </w:rPr>
            </w:pPr>
            <w:r w:rsidRPr="00757A5D">
              <w:rPr>
                <w:b/>
                <w:sz w:val="16"/>
                <w:szCs w:val="16"/>
                <w:lang w:val="fr-FR"/>
              </w:rPr>
              <w:t xml:space="preserve">Date : </w:t>
            </w:r>
          </w:p>
        </w:tc>
        <w:tc>
          <w:tcPr>
            <w:tcW w:w="1134" w:type="dxa"/>
            <w:tcBorders>
              <w:top w:val="single" w:sz="4" w:space="0" w:color="auto"/>
              <w:bottom w:val="nil"/>
            </w:tcBorders>
          </w:tcPr>
          <w:p w:rsidR="00C36083" w:rsidRPr="00757A5D" w:rsidRDefault="00C36083" w:rsidP="00C36083">
            <w:pPr>
              <w:spacing w:after="0"/>
              <w:jc w:val="left"/>
              <w:rPr>
                <w:b/>
                <w:sz w:val="16"/>
                <w:szCs w:val="16"/>
                <w:lang w:val="fr-FR"/>
              </w:rPr>
            </w:pPr>
            <w:r w:rsidRPr="00757A5D">
              <w:rPr>
                <w:b/>
                <w:sz w:val="16"/>
                <w:szCs w:val="16"/>
                <w:lang w:val="fr-FR"/>
              </w:rPr>
              <w:t xml:space="preserve">Rédigé par : </w:t>
            </w:r>
          </w:p>
        </w:tc>
        <w:tc>
          <w:tcPr>
            <w:tcW w:w="1134" w:type="dxa"/>
            <w:tcBorders>
              <w:top w:val="single" w:sz="4" w:space="0" w:color="auto"/>
              <w:bottom w:val="nil"/>
            </w:tcBorders>
          </w:tcPr>
          <w:p w:rsidR="00C36083" w:rsidRPr="00757A5D" w:rsidRDefault="00C36083" w:rsidP="00C36083">
            <w:pPr>
              <w:spacing w:after="0"/>
              <w:jc w:val="left"/>
              <w:rPr>
                <w:b/>
                <w:sz w:val="16"/>
                <w:szCs w:val="16"/>
                <w:lang w:val="fr-FR"/>
              </w:rPr>
            </w:pPr>
            <w:r w:rsidRPr="00757A5D">
              <w:rPr>
                <w:b/>
                <w:sz w:val="16"/>
                <w:szCs w:val="16"/>
                <w:lang w:val="fr-FR"/>
              </w:rPr>
              <w:t xml:space="preserve">Vérifié par : </w:t>
            </w:r>
          </w:p>
        </w:tc>
        <w:tc>
          <w:tcPr>
            <w:tcW w:w="1489" w:type="dxa"/>
            <w:tcBorders>
              <w:top w:val="single" w:sz="4" w:space="0" w:color="auto"/>
              <w:bottom w:val="nil"/>
            </w:tcBorders>
          </w:tcPr>
          <w:p w:rsidR="00C36083" w:rsidRPr="00757A5D" w:rsidRDefault="00C36083" w:rsidP="00C36083">
            <w:pPr>
              <w:spacing w:after="0"/>
              <w:jc w:val="left"/>
              <w:rPr>
                <w:b/>
                <w:sz w:val="16"/>
                <w:szCs w:val="16"/>
                <w:lang w:val="fr-FR"/>
              </w:rPr>
            </w:pPr>
            <w:r w:rsidRPr="00757A5D">
              <w:rPr>
                <w:b/>
                <w:sz w:val="16"/>
                <w:szCs w:val="16"/>
                <w:lang w:val="fr-FR"/>
              </w:rPr>
              <w:t xml:space="preserve">Validé par : </w:t>
            </w:r>
          </w:p>
        </w:tc>
      </w:tr>
      <w:tr w:rsidR="00C36083" w:rsidRPr="00ED3FA4" w:rsidTr="00C36083">
        <w:trPr>
          <w:trHeight w:val="477"/>
        </w:trPr>
        <w:tc>
          <w:tcPr>
            <w:tcW w:w="779" w:type="dxa"/>
            <w:tcBorders>
              <w:top w:val="nil"/>
            </w:tcBorders>
          </w:tcPr>
          <w:p w:rsidR="00C36083" w:rsidRPr="00757A5D" w:rsidRDefault="00C36083" w:rsidP="00C36083">
            <w:pPr>
              <w:spacing w:after="0"/>
              <w:jc w:val="left"/>
              <w:rPr>
                <w:b/>
                <w:sz w:val="16"/>
                <w:szCs w:val="16"/>
                <w:lang w:val="fr-FR"/>
              </w:rPr>
            </w:pPr>
            <w:r w:rsidRPr="00757A5D">
              <w:rPr>
                <w:sz w:val="16"/>
                <w:szCs w:val="16"/>
                <w:lang w:val="fr-FR"/>
              </w:rPr>
              <w:t>01</w:t>
            </w:r>
          </w:p>
        </w:tc>
        <w:tc>
          <w:tcPr>
            <w:tcW w:w="851" w:type="dxa"/>
            <w:tcBorders>
              <w:top w:val="nil"/>
            </w:tcBorders>
          </w:tcPr>
          <w:p w:rsidR="00C36083" w:rsidRPr="00B821B9" w:rsidRDefault="00E27216" w:rsidP="00C36083">
            <w:pPr>
              <w:spacing w:after="0"/>
              <w:jc w:val="left"/>
              <w:rPr>
                <w:sz w:val="16"/>
                <w:szCs w:val="16"/>
                <w:lang w:val="fr-FR"/>
              </w:rPr>
            </w:pPr>
            <w:fldSimple w:instr=" NUMPAGES  \* Arabic  \* MERGEFORMAT ">
              <w:r w:rsidR="00DE56CA" w:rsidRPr="00DE56CA">
                <w:rPr>
                  <w:noProof/>
                  <w:sz w:val="16"/>
                  <w:szCs w:val="16"/>
                </w:rPr>
                <w:t>31</w:t>
              </w:r>
            </w:fldSimple>
          </w:p>
        </w:tc>
        <w:tc>
          <w:tcPr>
            <w:tcW w:w="2693" w:type="dxa"/>
            <w:gridSpan w:val="2"/>
            <w:tcBorders>
              <w:top w:val="nil"/>
            </w:tcBorders>
          </w:tcPr>
          <w:p w:rsidR="00C36083" w:rsidRPr="00757A5D" w:rsidRDefault="00192A19" w:rsidP="005A1963">
            <w:pPr>
              <w:spacing w:after="0"/>
              <w:jc w:val="left"/>
              <w:rPr>
                <w:sz w:val="16"/>
                <w:szCs w:val="16"/>
                <w:lang w:val="fr-FR"/>
              </w:rPr>
            </w:pPr>
            <w:r>
              <w:rPr>
                <w:sz w:val="16"/>
                <w:szCs w:val="16"/>
                <w:lang w:val="fr-FR"/>
              </w:rPr>
              <w:t xml:space="preserve"> Version </w:t>
            </w:r>
            <w:r w:rsidR="005A1963">
              <w:rPr>
                <w:sz w:val="16"/>
                <w:szCs w:val="16"/>
                <w:lang w:val="fr-FR"/>
              </w:rPr>
              <w:t>finale</w:t>
            </w:r>
          </w:p>
        </w:tc>
        <w:tc>
          <w:tcPr>
            <w:tcW w:w="992" w:type="dxa"/>
            <w:tcBorders>
              <w:top w:val="nil"/>
            </w:tcBorders>
          </w:tcPr>
          <w:p w:rsidR="00C36083" w:rsidRPr="00757A5D" w:rsidRDefault="00F71566" w:rsidP="005A1963">
            <w:pPr>
              <w:spacing w:after="0"/>
              <w:jc w:val="left"/>
              <w:rPr>
                <w:b/>
                <w:sz w:val="16"/>
                <w:szCs w:val="16"/>
                <w:lang w:val="fr-FR"/>
              </w:rPr>
            </w:pPr>
            <w:r w:rsidRPr="00F71566">
              <w:rPr>
                <w:sz w:val="16"/>
                <w:szCs w:val="16"/>
                <w:lang w:val="fr-FR"/>
              </w:rPr>
              <w:t>2</w:t>
            </w:r>
            <w:r w:rsidR="005A1963">
              <w:rPr>
                <w:sz w:val="16"/>
                <w:szCs w:val="16"/>
                <w:lang w:val="fr-FR"/>
              </w:rPr>
              <w:t>4</w:t>
            </w:r>
            <w:r w:rsidR="00ED3FA4" w:rsidRPr="00F71566">
              <w:rPr>
                <w:sz w:val="16"/>
                <w:szCs w:val="16"/>
                <w:lang w:val="fr-FR"/>
              </w:rPr>
              <w:t>/</w:t>
            </w:r>
            <w:r w:rsidR="00A51B78" w:rsidRPr="00F71566">
              <w:rPr>
                <w:sz w:val="16"/>
                <w:szCs w:val="16"/>
                <w:lang w:val="fr-FR"/>
              </w:rPr>
              <w:t>0</w:t>
            </w:r>
            <w:r w:rsidR="005A1963">
              <w:rPr>
                <w:sz w:val="16"/>
                <w:szCs w:val="16"/>
                <w:lang w:val="fr-FR"/>
              </w:rPr>
              <w:t>7</w:t>
            </w:r>
            <w:r w:rsidR="00ED3FA4" w:rsidRPr="00F71566">
              <w:rPr>
                <w:sz w:val="16"/>
                <w:szCs w:val="16"/>
                <w:lang w:val="fr-FR"/>
              </w:rPr>
              <w:t>/14</w:t>
            </w:r>
          </w:p>
        </w:tc>
        <w:tc>
          <w:tcPr>
            <w:tcW w:w="1134" w:type="dxa"/>
            <w:tcBorders>
              <w:top w:val="nil"/>
            </w:tcBorders>
          </w:tcPr>
          <w:p w:rsidR="00C36083" w:rsidRPr="00757A5D" w:rsidRDefault="00C36083" w:rsidP="00DE56CA">
            <w:pPr>
              <w:spacing w:after="0"/>
              <w:jc w:val="left"/>
              <w:rPr>
                <w:b/>
                <w:sz w:val="16"/>
                <w:szCs w:val="16"/>
                <w:lang w:val="fr-FR"/>
              </w:rPr>
            </w:pPr>
            <w:r w:rsidRPr="00757A5D">
              <w:rPr>
                <w:sz w:val="16"/>
                <w:szCs w:val="16"/>
                <w:lang w:val="fr-FR"/>
              </w:rPr>
              <w:t>KS</w:t>
            </w:r>
            <w:r w:rsidR="00FC48D3">
              <w:rPr>
                <w:sz w:val="16"/>
                <w:szCs w:val="16"/>
                <w:lang w:val="fr-FR"/>
              </w:rPr>
              <w:t>/TN</w:t>
            </w:r>
          </w:p>
        </w:tc>
        <w:tc>
          <w:tcPr>
            <w:tcW w:w="1134" w:type="dxa"/>
            <w:tcBorders>
              <w:top w:val="nil"/>
            </w:tcBorders>
          </w:tcPr>
          <w:p w:rsidR="00C36083" w:rsidRPr="00757A5D" w:rsidRDefault="00ED3FA4" w:rsidP="00C36083">
            <w:pPr>
              <w:spacing w:after="0"/>
              <w:jc w:val="left"/>
              <w:rPr>
                <w:sz w:val="16"/>
                <w:szCs w:val="16"/>
                <w:lang w:val="fr-FR"/>
              </w:rPr>
            </w:pPr>
            <w:r>
              <w:rPr>
                <w:sz w:val="16"/>
                <w:szCs w:val="16"/>
                <w:lang w:val="fr-FR"/>
              </w:rPr>
              <w:t>TN</w:t>
            </w:r>
          </w:p>
        </w:tc>
        <w:tc>
          <w:tcPr>
            <w:tcW w:w="1489" w:type="dxa"/>
            <w:tcBorders>
              <w:top w:val="nil"/>
            </w:tcBorders>
          </w:tcPr>
          <w:p w:rsidR="00C36083" w:rsidRPr="00757A5D" w:rsidRDefault="00C36083" w:rsidP="00C36083">
            <w:pPr>
              <w:spacing w:after="0"/>
              <w:jc w:val="left"/>
              <w:rPr>
                <w:b/>
                <w:sz w:val="16"/>
                <w:szCs w:val="16"/>
                <w:lang w:val="fr-FR"/>
              </w:rPr>
            </w:pPr>
            <w:r w:rsidRPr="00757A5D">
              <w:rPr>
                <w:sz w:val="16"/>
                <w:szCs w:val="16"/>
                <w:lang w:val="fr-FR"/>
              </w:rPr>
              <w:t>Client</w:t>
            </w:r>
          </w:p>
        </w:tc>
      </w:tr>
    </w:tbl>
    <w:p w:rsidR="00FC48D3" w:rsidRDefault="00FC48D3" w:rsidP="00DE56CA">
      <w:pPr>
        <w:rPr>
          <w:rStyle w:val="Titredulivre1"/>
          <w:sz w:val="32"/>
          <w:szCs w:val="32"/>
          <w:lang w:val="fr-FR"/>
        </w:rPr>
      </w:pPr>
      <w:r>
        <w:rPr>
          <w:rStyle w:val="Titredulivre1"/>
          <w:sz w:val="32"/>
          <w:szCs w:val="32"/>
          <w:lang w:val="fr-FR"/>
        </w:rPr>
        <w:br w:type="page"/>
      </w:r>
    </w:p>
    <w:p w:rsidR="00A86608" w:rsidRPr="00757A5D" w:rsidRDefault="00DA6115" w:rsidP="00A86608">
      <w:pPr>
        <w:jc w:val="center"/>
        <w:rPr>
          <w:rStyle w:val="Titredulivre1"/>
          <w:sz w:val="32"/>
          <w:szCs w:val="32"/>
          <w:lang w:val="fr-FR"/>
        </w:rPr>
      </w:pPr>
      <w:r w:rsidRPr="00DA6115">
        <w:rPr>
          <w:rStyle w:val="Titredulivre1"/>
          <w:sz w:val="32"/>
          <w:szCs w:val="32"/>
          <w:lang w:val="fr-BE"/>
        </w:rPr>
        <w:lastRenderedPageBreak/>
        <w:t xml:space="preserve">Rapport </w:t>
      </w:r>
      <w:r w:rsidR="00A51B78">
        <w:rPr>
          <w:rStyle w:val="Titredulivre1"/>
          <w:sz w:val="32"/>
          <w:szCs w:val="32"/>
          <w:lang w:val="fr-BE"/>
        </w:rPr>
        <w:t xml:space="preserve">final </w:t>
      </w:r>
      <w:r w:rsidRPr="00DA6115">
        <w:rPr>
          <w:rStyle w:val="Titredulivre1"/>
          <w:sz w:val="32"/>
          <w:szCs w:val="32"/>
          <w:lang w:val="fr-BE"/>
        </w:rPr>
        <w:t>sur le suivi et appui des AUE et AMVS</w:t>
      </w:r>
    </w:p>
    <w:p w:rsidR="00A86608" w:rsidRPr="00757A5D" w:rsidRDefault="00A86608" w:rsidP="00757A5D">
      <w:pPr>
        <w:pStyle w:val="En-ttedetabledesmatires"/>
        <w:rPr>
          <w:lang w:val="fr-FR"/>
        </w:rPr>
      </w:pPr>
      <w:r w:rsidRPr="00757A5D">
        <w:rPr>
          <w:lang w:val="fr-FR"/>
        </w:rPr>
        <w:t>Table des matières</w:t>
      </w:r>
    </w:p>
    <w:p w:rsidR="00151A6F" w:rsidRDefault="00E27216">
      <w:pPr>
        <w:pStyle w:val="TM1"/>
        <w:tabs>
          <w:tab w:val="left" w:pos="440"/>
          <w:tab w:val="right" w:leader="dot" w:pos="9060"/>
        </w:tabs>
        <w:rPr>
          <w:rFonts w:asciiTheme="minorHAnsi" w:eastAsiaTheme="minorEastAsia" w:hAnsiTheme="minorHAnsi" w:cstheme="minorBidi"/>
          <w:noProof/>
          <w:lang w:val="fr-BE" w:eastAsia="fr-BE"/>
        </w:rPr>
      </w:pPr>
      <w:r w:rsidRPr="00757A5D">
        <w:rPr>
          <w:lang w:val="fr-FR"/>
        </w:rPr>
        <w:fldChar w:fldCharType="begin"/>
      </w:r>
      <w:r w:rsidR="00A86608" w:rsidRPr="00757A5D">
        <w:rPr>
          <w:lang w:val="fr-FR"/>
        </w:rPr>
        <w:instrText xml:space="preserve"> TOC \o "1-3" \h \z \u </w:instrText>
      </w:r>
      <w:r w:rsidRPr="00757A5D">
        <w:rPr>
          <w:lang w:val="fr-FR"/>
        </w:rPr>
        <w:fldChar w:fldCharType="separate"/>
      </w:r>
      <w:hyperlink w:anchor="_Toc393995240" w:history="1">
        <w:r w:rsidR="00151A6F" w:rsidRPr="00325082">
          <w:rPr>
            <w:rStyle w:val="Lienhypertexte"/>
            <w:noProof/>
            <w:lang w:val="fr-FR"/>
          </w:rPr>
          <w:t>1</w:t>
        </w:r>
        <w:r w:rsidR="00151A6F">
          <w:rPr>
            <w:rFonts w:asciiTheme="minorHAnsi" w:eastAsiaTheme="minorEastAsia" w:hAnsiTheme="minorHAnsi" w:cstheme="minorBidi"/>
            <w:noProof/>
            <w:lang w:val="fr-BE" w:eastAsia="fr-BE"/>
          </w:rPr>
          <w:tab/>
        </w:r>
        <w:r w:rsidR="00151A6F" w:rsidRPr="00325082">
          <w:rPr>
            <w:rStyle w:val="Lienhypertexte"/>
            <w:noProof/>
            <w:lang w:val="fr-FR"/>
          </w:rPr>
          <w:t>Introduction</w:t>
        </w:r>
        <w:r w:rsidR="00151A6F">
          <w:rPr>
            <w:noProof/>
            <w:webHidden/>
          </w:rPr>
          <w:tab/>
        </w:r>
        <w:r>
          <w:rPr>
            <w:noProof/>
            <w:webHidden/>
          </w:rPr>
          <w:fldChar w:fldCharType="begin"/>
        </w:r>
        <w:r w:rsidR="00151A6F">
          <w:rPr>
            <w:noProof/>
            <w:webHidden/>
          </w:rPr>
          <w:instrText xml:space="preserve"> PAGEREF _Toc393995240 \h </w:instrText>
        </w:r>
        <w:r>
          <w:rPr>
            <w:noProof/>
            <w:webHidden/>
          </w:rPr>
        </w:r>
        <w:r>
          <w:rPr>
            <w:noProof/>
            <w:webHidden/>
          </w:rPr>
          <w:fldChar w:fldCharType="separate"/>
        </w:r>
        <w:r w:rsidR="00151A6F">
          <w:rPr>
            <w:noProof/>
            <w:webHidden/>
          </w:rPr>
          <w:t>5</w:t>
        </w:r>
        <w:r>
          <w:rPr>
            <w:noProof/>
            <w:webHidden/>
          </w:rPr>
          <w:fldChar w:fldCharType="end"/>
        </w:r>
      </w:hyperlink>
    </w:p>
    <w:p w:rsidR="00151A6F" w:rsidRDefault="00E27216">
      <w:pPr>
        <w:pStyle w:val="TM1"/>
        <w:tabs>
          <w:tab w:val="left" w:pos="440"/>
          <w:tab w:val="right" w:leader="dot" w:pos="9060"/>
        </w:tabs>
        <w:rPr>
          <w:rFonts w:asciiTheme="minorHAnsi" w:eastAsiaTheme="minorEastAsia" w:hAnsiTheme="minorHAnsi" w:cstheme="minorBidi"/>
          <w:noProof/>
          <w:lang w:val="fr-BE" w:eastAsia="fr-BE"/>
        </w:rPr>
      </w:pPr>
      <w:hyperlink w:anchor="_Toc393995241" w:history="1">
        <w:r w:rsidR="00151A6F" w:rsidRPr="00325082">
          <w:rPr>
            <w:rStyle w:val="Lienhypertexte"/>
            <w:noProof/>
            <w:lang w:val="fr-BE"/>
          </w:rPr>
          <w:t>2</w:t>
        </w:r>
        <w:r w:rsidR="00151A6F">
          <w:rPr>
            <w:rFonts w:asciiTheme="minorHAnsi" w:eastAsiaTheme="minorEastAsia" w:hAnsiTheme="minorHAnsi" w:cstheme="minorBidi"/>
            <w:noProof/>
            <w:lang w:val="fr-BE" w:eastAsia="fr-BE"/>
          </w:rPr>
          <w:tab/>
        </w:r>
        <w:r w:rsidR="00151A6F" w:rsidRPr="00325082">
          <w:rPr>
            <w:rStyle w:val="Lienhypertexte"/>
            <w:noProof/>
            <w:lang w:val="fr-BE"/>
          </w:rPr>
          <w:t>Organisation de la mise en œuvre</w:t>
        </w:r>
        <w:r w:rsidR="00151A6F">
          <w:rPr>
            <w:noProof/>
            <w:webHidden/>
          </w:rPr>
          <w:tab/>
        </w:r>
        <w:r>
          <w:rPr>
            <w:noProof/>
            <w:webHidden/>
          </w:rPr>
          <w:fldChar w:fldCharType="begin"/>
        </w:r>
        <w:r w:rsidR="00151A6F">
          <w:rPr>
            <w:noProof/>
            <w:webHidden/>
          </w:rPr>
          <w:instrText xml:space="preserve"> PAGEREF _Toc393995241 \h </w:instrText>
        </w:r>
        <w:r>
          <w:rPr>
            <w:noProof/>
            <w:webHidden/>
          </w:rPr>
        </w:r>
        <w:r>
          <w:rPr>
            <w:noProof/>
            <w:webHidden/>
          </w:rPr>
          <w:fldChar w:fldCharType="separate"/>
        </w:r>
        <w:r w:rsidR="00151A6F">
          <w:rPr>
            <w:noProof/>
            <w:webHidden/>
          </w:rPr>
          <w:t>5</w:t>
        </w:r>
        <w:r>
          <w:rPr>
            <w:noProof/>
            <w:webHidden/>
          </w:rPr>
          <w:fldChar w:fldCharType="end"/>
        </w:r>
      </w:hyperlink>
    </w:p>
    <w:p w:rsidR="00151A6F" w:rsidRDefault="00E27216">
      <w:pPr>
        <w:pStyle w:val="TM2"/>
        <w:tabs>
          <w:tab w:val="left" w:pos="880"/>
          <w:tab w:val="right" w:leader="dot" w:pos="9060"/>
        </w:tabs>
        <w:rPr>
          <w:rFonts w:asciiTheme="minorHAnsi" w:eastAsiaTheme="minorEastAsia" w:hAnsiTheme="minorHAnsi" w:cstheme="minorBidi"/>
          <w:noProof/>
          <w:lang w:val="fr-BE" w:eastAsia="fr-BE"/>
        </w:rPr>
      </w:pPr>
      <w:hyperlink w:anchor="_Toc393995242" w:history="1">
        <w:r w:rsidR="00151A6F" w:rsidRPr="00325082">
          <w:rPr>
            <w:rStyle w:val="Lienhypertexte"/>
            <w:noProof/>
          </w:rPr>
          <w:t>2.1</w:t>
        </w:r>
        <w:r w:rsidR="00151A6F">
          <w:rPr>
            <w:rFonts w:asciiTheme="minorHAnsi" w:eastAsiaTheme="minorEastAsia" w:hAnsiTheme="minorHAnsi" w:cstheme="minorBidi"/>
            <w:noProof/>
            <w:lang w:val="fr-BE" w:eastAsia="fr-BE"/>
          </w:rPr>
          <w:tab/>
        </w:r>
        <w:r w:rsidR="00151A6F" w:rsidRPr="00325082">
          <w:rPr>
            <w:rStyle w:val="Lienhypertexte"/>
            <w:noProof/>
          </w:rPr>
          <w:t>Présentation de la méthode de travail</w:t>
        </w:r>
        <w:r w:rsidR="00151A6F">
          <w:rPr>
            <w:noProof/>
            <w:webHidden/>
          </w:rPr>
          <w:tab/>
        </w:r>
        <w:r>
          <w:rPr>
            <w:noProof/>
            <w:webHidden/>
          </w:rPr>
          <w:fldChar w:fldCharType="begin"/>
        </w:r>
        <w:r w:rsidR="00151A6F">
          <w:rPr>
            <w:noProof/>
            <w:webHidden/>
          </w:rPr>
          <w:instrText xml:space="preserve"> PAGEREF _Toc393995242 \h </w:instrText>
        </w:r>
        <w:r>
          <w:rPr>
            <w:noProof/>
            <w:webHidden/>
          </w:rPr>
        </w:r>
        <w:r>
          <w:rPr>
            <w:noProof/>
            <w:webHidden/>
          </w:rPr>
          <w:fldChar w:fldCharType="separate"/>
        </w:r>
        <w:r w:rsidR="00151A6F">
          <w:rPr>
            <w:noProof/>
            <w:webHidden/>
          </w:rPr>
          <w:t>6</w:t>
        </w:r>
        <w:r>
          <w:rPr>
            <w:noProof/>
            <w:webHidden/>
          </w:rPr>
          <w:fldChar w:fldCharType="end"/>
        </w:r>
      </w:hyperlink>
    </w:p>
    <w:p w:rsidR="00151A6F" w:rsidRDefault="00E27216">
      <w:pPr>
        <w:pStyle w:val="TM2"/>
        <w:tabs>
          <w:tab w:val="left" w:pos="880"/>
          <w:tab w:val="right" w:leader="dot" w:pos="9060"/>
        </w:tabs>
        <w:rPr>
          <w:rFonts w:asciiTheme="minorHAnsi" w:eastAsiaTheme="minorEastAsia" w:hAnsiTheme="minorHAnsi" w:cstheme="minorBidi"/>
          <w:noProof/>
          <w:lang w:val="fr-BE" w:eastAsia="fr-BE"/>
        </w:rPr>
      </w:pPr>
      <w:hyperlink w:anchor="_Toc393995243" w:history="1">
        <w:r w:rsidR="00151A6F" w:rsidRPr="00325082">
          <w:rPr>
            <w:rStyle w:val="Lienhypertexte"/>
            <w:noProof/>
          </w:rPr>
          <w:t>2.2</w:t>
        </w:r>
        <w:r w:rsidR="00151A6F">
          <w:rPr>
            <w:rFonts w:asciiTheme="minorHAnsi" w:eastAsiaTheme="minorEastAsia" w:hAnsiTheme="minorHAnsi" w:cstheme="minorBidi"/>
            <w:noProof/>
            <w:lang w:val="fr-BE" w:eastAsia="fr-BE"/>
          </w:rPr>
          <w:tab/>
        </w:r>
        <w:r w:rsidR="00151A6F" w:rsidRPr="00325082">
          <w:rPr>
            <w:rStyle w:val="Lienhypertexte"/>
            <w:noProof/>
          </w:rPr>
          <w:t>Les ressources humaines</w:t>
        </w:r>
        <w:r w:rsidR="00151A6F">
          <w:rPr>
            <w:noProof/>
            <w:webHidden/>
          </w:rPr>
          <w:tab/>
        </w:r>
        <w:r>
          <w:rPr>
            <w:noProof/>
            <w:webHidden/>
          </w:rPr>
          <w:fldChar w:fldCharType="begin"/>
        </w:r>
        <w:r w:rsidR="00151A6F">
          <w:rPr>
            <w:noProof/>
            <w:webHidden/>
          </w:rPr>
          <w:instrText xml:space="preserve"> PAGEREF _Toc393995243 \h </w:instrText>
        </w:r>
        <w:r>
          <w:rPr>
            <w:noProof/>
            <w:webHidden/>
          </w:rPr>
        </w:r>
        <w:r>
          <w:rPr>
            <w:noProof/>
            <w:webHidden/>
          </w:rPr>
          <w:fldChar w:fldCharType="separate"/>
        </w:r>
        <w:r w:rsidR="00151A6F">
          <w:rPr>
            <w:noProof/>
            <w:webHidden/>
          </w:rPr>
          <w:t>7</w:t>
        </w:r>
        <w:r>
          <w:rPr>
            <w:noProof/>
            <w:webHidden/>
          </w:rPr>
          <w:fldChar w:fldCharType="end"/>
        </w:r>
      </w:hyperlink>
    </w:p>
    <w:p w:rsidR="00151A6F" w:rsidRDefault="00E27216">
      <w:pPr>
        <w:pStyle w:val="TM2"/>
        <w:tabs>
          <w:tab w:val="left" w:pos="880"/>
          <w:tab w:val="right" w:leader="dot" w:pos="9060"/>
        </w:tabs>
        <w:rPr>
          <w:rFonts w:asciiTheme="minorHAnsi" w:eastAsiaTheme="minorEastAsia" w:hAnsiTheme="minorHAnsi" w:cstheme="minorBidi"/>
          <w:noProof/>
          <w:lang w:val="fr-BE" w:eastAsia="fr-BE"/>
        </w:rPr>
      </w:pPr>
      <w:hyperlink w:anchor="_Toc393995244" w:history="1">
        <w:r w:rsidR="00151A6F" w:rsidRPr="00325082">
          <w:rPr>
            <w:rStyle w:val="Lienhypertexte"/>
            <w:noProof/>
          </w:rPr>
          <w:t>2.3</w:t>
        </w:r>
        <w:r w:rsidR="00151A6F">
          <w:rPr>
            <w:rFonts w:asciiTheme="minorHAnsi" w:eastAsiaTheme="minorEastAsia" w:hAnsiTheme="minorHAnsi" w:cstheme="minorBidi"/>
            <w:noProof/>
            <w:lang w:val="fr-BE" w:eastAsia="fr-BE"/>
          </w:rPr>
          <w:tab/>
        </w:r>
        <w:r w:rsidR="00151A6F" w:rsidRPr="00325082">
          <w:rPr>
            <w:rStyle w:val="Lienhypertexte"/>
            <w:noProof/>
          </w:rPr>
          <w:t>La logistique</w:t>
        </w:r>
        <w:r w:rsidR="00151A6F">
          <w:rPr>
            <w:noProof/>
            <w:webHidden/>
          </w:rPr>
          <w:tab/>
        </w:r>
        <w:r>
          <w:rPr>
            <w:noProof/>
            <w:webHidden/>
          </w:rPr>
          <w:fldChar w:fldCharType="begin"/>
        </w:r>
        <w:r w:rsidR="00151A6F">
          <w:rPr>
            <w:noProof/>
            <w:webHidden/>
          </w:rPr>
          <w:instrText xml:space="preserve"> PAGEREF _Toc393995244 \h </w:instrText>
        </w:r>
        <w:r>
          <w:rPr>
            <w:noProof/>
            <w:webHidden/>
          </w:rPr>
        </w:r>
        <w:r>
          <w:rPr>
            <w:noProof/>
            <w:webHidden/>
          </w:rPr>
          <w:fldChar w:fldCharType="separate"/>
        </w:r>
        <w:r w:rsidR="00151A6F">
          <w:rPr>
            <w:noProof/>
            <w:webHidden/>
          </w:rPr>
          <w:t>8</w:t>
        </w:r>
        <w:r>
          <w:rPr>
            <w:noProof/>
            <w:webHidden/>
          </w:rPr>
          <w:fldChar w:fldCharType="end"/>
        </w:r>
      </w:hyperlink>
    </w:p>
    <w:p w:rsidR="00151A6F" w:rsidRDefault="00E27216">
      <w:pPr>
        <w:pStyle w:val="TM2"/>
        <w:tabs>
          <w:tab w:val="left" w:pos="880"/>
          <w:tab w:val="right" w:leader="dot" w:pos="9060"/>
        </w:tabs>
        <w:rPr>
          <w:rFonts w:asciiTheme="minorHAnsi" w:eastAsiaTheme="minorEastAsia" w:hAnsiTheme="minorHAnsi" w:cstheme="minorBidi"/>
          <w:noProof/>
          <w:lang w:val="fr-BE" w:eastAsia="fr-BE"/>
        </w:rPr>
      </w:pPr>
      <w:hyperlink w:anchor="_Toc393995245" w:history="1">
        <w:r w:rsidR="00151A6F" w:rsidRPr="00325082">
          <w:rPr>
            <w:rStyle w:val="Lienhypertexte"/>
            <w:noProof/>
          </w:rPr>
          <w:t>2.4</w:t>
        </w:r>
        <w:r w:rsidR="00151A6F">
          <w:rPr>
            <w:rFonts w:asciiTheme="minorHAnsi" w:eastAsiaTheme="minorEastAsia" w:hAnsiTheme="minorHAnsi" w:cstheme="minorBidi"/>
            <w:noProof/>
            <w:lang w:val="fr-BE" w:eastAsia="fr-BE"/>
          </w:rPr>
          <w:tab/>
        </w:r>
        <w:r w:rsidR="00151A6F" w:rsidRPr="00325082">
          <w:rPr>
            <w:rStyle w:val="Lienhypertexte"/>
            <w:noProof/>
          </w:rPr>
          <w:t>Collaboration avec les partenaires de terrain</w:t>
        </w:r>
        <w:r w:rsidR="00151A6F">
          <w:rPr>
            <w:noProof/>
            <w:webHidden/>
          </w:rPr>
          <w:tab/>
        </w:r>
        <w:r>
          <w:rPr>
            <w:noProof/>
            <w:webHidden/>
          </w:rPr>
          <w:fldChar w:fldCharType="begin"/>
        </w:r>
        <w:r w:rsidR="00151A6F">
          <w:rPr>
            <w:noProof/>
            <w:webHidden/>
          </w:rPr>
          <w:instrText xml:space="preserve"> PAGEREF _Toc393995245 \h </w:instrText>
        </w:r>
        <w:r>
          <w:rPr>
            <w:noProof/>
            <w:webHidden/>
          </w:rPr>
        </w:r>
        <w:r>
          <w:rPr>
            <w:noProof/>
            <w:webHidden/>
          </w:rPr>
          <w:fldChar w:fldCharType="separate"/>
        </w:r>
        <w:r w:rsidR="00151A6F">
          <w:rPr>
            <w:noProof/>
            <w:webHidden/>
          </w:rPr>
          <w:t>8</w:t>
        </w:r>
        <w:r>
          <w:rPr>
            <w:noProof/>
            <w:webHidden/>
          </w:rPr>
          <w:fldChar w:fldCharType="end"/>
        </w:r>
      </w:hyperlink>
    </w:p>
    <w:p w:rsidR="00151A6F" w:rsidRDefault="00E27216">
      <w:pPr>
        <w:pStyle w:val="TM2"/>
        <w:tabs>
          <w:tab w:val="left" w:pos="880"/>
          <w:tab w:val="right" w:leader="dot" w:pos="9060"/>
        </w:tabs>
        <w:rPr>
          <w:rFonts w:asciiTheme="minorHAnsi" w:eastAsiaTheme="minorEastAsia" w:hAnsiTheme="minorHAnsi" w:cstheme="minorBidi"/>
          <w:noProof/>
          <w:lang w:val="fr-BE" w:eastAsia="fr-BE"/>
        </w:rPr>
      </w:pPr>
      <w:hyperlink w:anchor="_Toc393995246" w:history="1">
        <w:r w:rsidR="00151A6F" w:rsidRPr="00325082">
          <w:rPr>
            <w:rStyle w:val="Lienhypertexte"/>
            <w:noProof/>
          </w:rPr>
          <w:t>2.5</w:t>
        </w:r>
        <w:r w:rsidR="00151A6F">
          <w:rPr>
            <w:rFonts w:asciiTheme="minorHAnsi" w:eastAsiaTheme="minorEastAsia" w:hAnsiTheme="minorHAnsi" w:cstheme="minorBidi"/>
            <w:noProof/>
            <w:lang w:val="fr-BE" w:eastAsia="fr-BE"/>
          </w:rPr>
          <w:tab/>
        </w:r>
        <w:r w:rsidR="00151A6F" w:rsidRPr="00325082">
          <w:rPr>
            <w:rStyle w:val="Lienhypertexte"/>
            <w:noProof/>
          </w:rPr>
          <w:t>Coordination/supervision</w:t>
        </w:r>
        <w:r w:rsidR="00151A6F">
          <w:rPr>
            <w:noProof/>
            <w:webHidden/>
          </w:rPr>
          <w:tab/>
        </w:r>
        <w:r>
          <w:rPr>
            <w:noProof/>
            <w:webHidden/>
          </w:rPr>
          <w:fldChar w:fldCharType="begin"/>
        </w:r>
        <w:r w:rsidR="00151A6F">
          <w:rPr>
            <w:noProof/>
            <w:webHidden/>
          </w:rPr>
          <w:instrText xml:space="preserve"> PAGEREF _Toc393995246 \h </w:instrText>
        </w:r>
        <w:r>
          <w:rPr>
            <w:noProof/>
            <w:webHidden/>
          </w:rPr>
        </w:r>
        <w:r>
          <w:rPr>
            <w:noProof/>
            <w:webHidden/>
          </w:rPr>
          <w:fldChar w:fldCharType="separate"/>
        </w:r>
        <w:r w:rsidR="00151A6F">
          <w:rPr>
            <w:noProof/>
            <w:webHidden/>
          </w:rPr>
          <w:t>8</w:t>
        </w:r>
        <w:r>
          <w:rPr>
            <w:noProof/>
            <w:webHidden/>
          </w:rPr>
          <w:fldChar w:fldCharType="end"/>
        </w:r>
      </w:hyperlink>
    </w:p>
    <w:p w:rsidR="00151A6F" w:rsidRDefault="00E27216">
      <w:pPr>
        <w:pStyle w:val="TM1"/>
        <w:tabs>
          <w:tab w:val="left" w:pos="440"/>
          <w:tab w:val="right" w:leader="dot" w:pos="9060"/>
        </w:tabs>
        <w:rPr>
          <w:rFonts w:asciiTheme="minorHAnsi" w:eastAsiaTheme="minorEastAsia" w:hAnsiTheme="minorHAnsi" w:cstheme="minorBidi"/>
          <w:noProof/>
          <w:lang w:val="fr-BE" w:eastAsia="fr-BE"/>
        </w:rPr>
      </w:pPr>
      <w:hyperlink w:anchor="_Toc393995247" w:history="1">
        <w:r w:rsidR="00151A6F" w:rsidRPr="00325082">
          <w:rPr>
            <w:rStyle w:val="Lienhypertexte"/>
            <w:noProof/>
            <w:lang w:val="fr-FR"/>
          </w:rPr>
          <w:t>3</w:t>
        </w:r>
        <w:r w:rsidR="00151A6F">
          <w:rPr>
            <w:rFonts w:asciiTheme="minorHAnsi" w:eastAsiaTheme="minorEastAsia" w:hAnsiTheme="minorHAnsi" w:cstheme="minorBidi"/>
            <w:noProof/>
            <w:lang w:val="fr-BE" w:eastAsia="fr-BE"/>
          </w:rPr>
          <w:tab/>
        </w:r>
        <w:r w:rsidR="00151A6F" w:rsidRPr="00325082">
          <w:rPr>
            <w:rStyle w:val="Lienhypertexte"/>
            <w:noProof/>
            <w:lang w:val="fr-FR"/>
          </w:rPr>
          <w:t>Synthèse des activités d’Appui/suivi</w:t>
        </w:r>
        <w:r w:rsidR="00151A6F">
          <w:rPr>
            <w:noProof/>
            <w:webHidden/>
          </w:rPr>
          <w:tab/>
        </w:r>
        <w:r>
          <w:rPr>
            <w:noProof/>
            <w:webHidden/>
          </w:rPr>
          <w:fldChar w:fldCharType="begin"/>
        </w:r>
        <w:r w:rsidR="00151A6F">
          <w:rPr>
            <w:noProof/>
            <w:webHidden/>
          </w:rPr>
          <w:instrText xml:space="preserve"> PAGEREF _Toc393995247 \h </w:instrText>
        </w:r>
        <w:r>
          <w:rPr>
            <w:noProof/>
            <w:webHidden/>
          </w:rPr>
        </w:r>
        <w:r>
          <w:rPr>
            <w:noProof/>
            <w:webHidden/>
          </w:rPr>
          <w:fldChar w:fldCharType="separate"/>
        </w:r>
        <w:r w:rsidR="00151A6F">
          <w:rPr>
            <w:noProof/>
            <w:webHidden/>
          </w:rPr>
          <w:t>10</w:t>
        </w:r>
        <w:r>
          <w:rPr>
            <w:noProof/>
            <w:webHidden/>
          </w:rPr>
          <w:fldChar w:fldCharType="end"/>
        </w:r>
      </w:hyperlink>
    </w:p>
    <w:p w:rsidR="00151A6F" w:rsidRDefault="00E27216">
      <w:pPr>
        <w:pStyle w:val="TM2"/>
        <w:tabs>
          <w:tab w:val="left" w:pos="880"/>
          <w:tab w:val="right" w:leader="dot" w:pos="9060"/>
        </w:tabs>
        <w:rPr>
          <w:rFonts w:asciiTheme="minorHAnsi" w:eastAsiaTheme="minorEastAsia" w:hAnsiTheme="minorHAnsi" w:cstheme="minorBidi"/>
          <w:noProof/>
          <w:lang w:val="fr-BE" w:eastAsia="fr-BE"/>
        </w:rPr>
      </w:pPr>
      <w:hyperlink w:anchor="_Toc393995248" w:history="1">
        <w:r w:rsidR="00151A6F" w:rsidRPr="00325082">
          <w:rPr>
            <w:rStyle w:val="Lienhypertexte"/>
            <w:noProof/>
          </w:rPr>
          <w:t>3.1</w:t>
        </w:r>
        <w:r w:rsidR="00151A6F">
          <w:rPr>
            <w:rFonts w:asciiTheme="minorHAnsi" w:eastAsiaTheme="minorEastAsia" w:hAnsiTheme="minorHAnsi" w:cstheme="minorBidi"/>
            <w:noProof/>
            <w:lang w:val="fr-BE" w:eastAsia="fr-BE"/>
          </w:rPr>
          <w:tab/>
        </w:r>
        <w:r w:rsidR="00151A6F" w:rsidRPr="00325082">
          <w:rPr>
            <w:rStyle w:val="Lienhypertexte"/>
            <w:noProof/>
          </w:rPr>
          <w:t>Activités d’appui aux OUEAs</w:t>
        </w:r>
        <w:r w:rsidR="00151A6F">
          <w:rPr>
            <w:noProof/>
            <w:webHidden/>
          </w:rPr>
          <w:tab/>
        </w:r>
        <w:r>
          <w:rPr>
            <w:noProof/>
            <w:webHidden/>
          </w:rPr>
          <w:fldChar w:fldCharType="begin"/>
        </w:r>
        <w:r w:rsidR="00151A6F">
          <w:rPr>
            <w:noProof/>
            <w:webHidden/>
          </w:rPr>
          <w:instrText xml:space="preserve"> PAGEREF _Toc393995248 \h </w:instrText>
        </w:r>
        <w:r>
          <w:rPr>
            <w:noProof/>
            <w:webHidden/>
          </w:rPr>
        </w:r>
        <w:r>
          <w:rPr>
            <w:noProof/>
            <w:webHidden/>
          </w:rPr>
          <w:fldChar w:fldCharType="separate"/>
        </w:r>
        <w:r w:rsidR="00151A6F">
          <w:rPr>
            <w:noProof/>
            <w:webHidden/>
          </w:rPr>
          <w:t>10</w:t>
        </w:r>
        <w:r>
          <w:rPr>
            <w:noProof/>
            <w:webHidden/>
          </w:rPr>
          <w:fldChar w:fldCharType="end"/>
        </w:r>
      </w:hyperlink>
    </w:p>
    <w:p w:rsidR="00151A6F" w:rsidRDefault="00E27216">
      <w:pPr>
        <w:pStyle w:val="TM3"/>
        <w:tabs>
          <w:tab w:val="left" w:pos="1320"/>
          <w:tab w:val="right" w:leader="dot" w:pos="9060"/>
        </w:tabs>
        <w:rPr>
          <w:rFonts w:asciiTheme="minorHAnsi" w:eastAsiaTheme="minorEastAsia" w:hAnsiTheme="minorHAnsi" w:cstheme="minorBidi"/>
          <w:noProof/>
          <w:lang w:val="fr-BE" w:eastAsia="fr-BE"/>
        </w:rPr>
      </w:pPr>
      <w:hyperlink w:anchor="_Toc393995249" w:history="1">
        <w:r w:rsidR="00151A6F" w:rsidRPr="00325082">
          <w:rPr>
            <w:rStyle w:val="Lienhypertexte"/>
            <w:noProof/>
            <w:lang w:val="fr-BE"/>
          </w:rPr>
          <w:t>3.1.1</w:t>
        </w:r>
        <w:r w:rsidR="00151A6F">
          <w:rPr>
            <w:rFonts w:asciiTheme="minorHAnsi" w:eastAsiaTheme="minorEastAsia" w:hAnsiTheme="minorHAnsi" w:cstheme="minorBidi"/>
            <w:noProof/>
            <w:lang w:val="fr-BE" w:eastAsia="fr-BE"/>
          </w:rPr>
          <w:tab/>
        </w:r>
        <w:r w:rsidR="00151A6F" w:rsidRPr="00325082">
          <w:rPr>
            <w:rStyle w:val="Lienhypertexte"/>
            <w:noProof/>
            <w:lang w:val="fr-BE"/>
          </w:rPr>
          <w:t>Appui à la gouvernance</w:t>
        </w:r>
        <w:r w:rsidR="00151A6F">
          <w:rPr>
            <w:noProof/>
            <w:webHidden/>
          </w:rPr>
          <w:tab/>
        </w:r>
        <w:r>
          <w:rPr>
            <w:noProof/>
            <w:webHidden/>
          </w:rPr>
          <w:fldChar w:fldCharType="begin"/>
        </w:r>
        <w:r w:rsidR="00151A6F">
          <w:rPr>
            <w:noProof/>
            <w:webHidden/>
          </w:rPr>
          <w:instrText xml:space="preserve"> PAGEREF _Toc393995249 \h </w:instrText>
        </w:r>
        <w:r>
          <w:rPr>
            <w:noProof/>
            <w:webHidden/>
          </w:rPr>
        </w:r>
        <w:r>
          <w:rPr>
            <w:noProof/>
            <w:webHidden/>
          </w:rPr>
          <w:fldChar w:fldCharType="separate"/>
        </w:r>
        <w:r w:rsidR="00151A6F">
          <w:rPr>
            <w:noProof/>
            <w:webHidden/>
          </w:rPr>
          <w:t>10</w:t>
        </w:r>
        <w:r>
          <w:rPr>
            <w:noProof/>
            <w:webHidden/>
          </w:rPr>
          <w:fldChar w:fldCharType="end"/>
        </w:r>
      </w:hyperlink>
    </w:p>
    <w:p w:rsidR="00151A6F" w:rsidRDefault="00E27216">
      <w:pPr>
        <w:pStyle w:val="TM3"/>
        <w:tabs>
          <w:tab w:val="left" w:pos="1320"/>
          <w:tab w:val="right" w:leader="dot" w:pos="9060"/>
        </w:tabs>
        <w:rPr>
          <w:rFonts w:asciiTheme="minorHAnsi" w:eastAsiaTheme="minorEastAsia" w:hAnsiTheme="minorHAnsi" w:cstheme="minorBidi"/>
          <w:noProof/>
          <w:lang w:val="fr-BE" w:eastAsia="fr-BE"/>
        </w:rPr>
      </w:pPr>
      <w:hyperlink w:anchor="_Toc393995250" w:history="1">
        <w:r w:rsidR="00151A6F" w:rsidRPr="00325082">
          <w:rPr>
            <w:rStyle w:val="Lienhypertexte"/>
            <w:noProof/>
            <w:lang w:val="fr-BE"/>
          </w:rPr>
          <w:t>3.1.2</w:t>
        </w:r>
        <w:r w:rsidR="00151A6F">
          <w:rPr>
            <w:rFonts w:asciiTheme="minorHAnsi" w:eastAsiaTheme="minorEastAsia" w:hAnsiTheme="minorHAnsi" w:cstheme="minorBidi"/>
            <w:noProof/>
            <w:lang w:val="fr-BE" w:eastAsia="fr-BE"/>
          </w:rPr>
          <w:tab/>
        </w:r>
        <w:r w:rsidR="00151A6F" w:rsidRPr="00325082">
          <w:rPr>
            <w:rStyle w:val="Lienhypertexte"/>
            <w:noProof/>
            <w:lang w:val="fr-BE"/>
          </w:rPr>
          <w:t>Appui à l’entretien des réseaux et de la station de pompage</w:t>
        </w:r>
        <w:r w:rsidR="00151A6F">
          <w:rPr>
            <w:noProof/>
            <w:webHidden/>
          </w:rPr>
          <w:tab/>
        </w:r>
        <w:r>
          <w:rPr>
            <w:noProof/>
            <w:webHidden/>
          </w:rPr>
          <w:fldChar w:fldCharType="begin"/>
        </w:r>
        <w:r w:rsidR="00151A6F">
          <w:rPr>
            <w:noProof/>
            <w:webHidden/>
          </w:rPr>
          <w:instrText xml:space="preserve"> PAGEREF _Toc393995250 \h </w:instrText>
        </w:r>
        <w:r>
          <w:rPr>
            <w:noProof/>
            <w:webHidden/>
          </w:rPr>
        </w:r>
        <w:r>
          <w:rPr>
            <w:noProof/>
            <w:webHidden/>
          </w:rPr>
          <w:fldChar w:fldCharType="separate"/>
        </w:r>
        <w:r w:rsidR="00151A6F">
          <w:rPr>
            <w:noProof/>
            <w:webHidden/>
          </w:rPr>
          <w:t>10</w:t>
        </w:r>
        <w:r>
          <w:rPr>
            <w:noProof/>
            <w:webHidden/>
          </w:rPr>
          <w:fldChar w:fldCharType="end"/>
        </w:r>
      </w:hyperlink>
    </w:p>
    <w:p w:rsidR="00151A6F" w:rsidRDefault="00E27216">
      <w:pPr>
        <w:pStyle w:val="TM3"/>
        <w:tabs>
          <w:tab w:val="left" w:pos="1320"/>
          <w:tab w:val="right" w:leader="dot" w:pos="9060"/>
        </w:tabs>
        <w:rPr>
          <w:rFonts w:asciiTheme="minorHAnsi" w:eastAsiaTheme="minorEastAsia" w:hAnsiTheme="minorHAnsi" w:cstheme="minorBidi"/>
          <w:noProof/>
          <w:lang w:val="fr-BE" w:eastAsia="fr-BE"/>
        </w:rPr>
      </w:pPr>
      <w:hyperlink w:anchor="_Toc393995251" w:history="1">
        <w:r w:rsidR="00151A6F" w:rsidRPr="00325082">
          <w:rPr>
            <w:rStyle w:val="Lienhypertexte"/>
            <w:noProof/>
            <w:lang w:val="fr-BE"/>
          </w:rPr>
          <w:t>3.1.3</w:t>
        </w:r>
        <w:r w:rsidR="00151A6F">
          <w:rPr>
            <w:rFonts w:asciiTheme="minorHAnsi" w:eastAsiaTheme="minorEastAsia" w:hAnsiTheme="minorHAnsi" w:cstheme="minorBidi"/>
            <w:noProof/>
            <w:lang w:val="fr-BE" w:eastAsia="fr-BE"/>
          </w:rPr>
          <w:tab/>
        </w:r>
        <w:r w:rsidR="00151A6F" w:rsidRPr="00325082">
          <w:rPr>
            <w:rStyle w:val="Lienhypertexte"/>
            <w:noProof/>
            <w:lang w:val="fr-BE"/>
          </w:rPr>
          <w:t>Appui à la gestion de l’eau dans les périmètres</w:t>
        </w:r>
        <w:r w:rsidR="00151A6F">
          <w:rPr>
            <w:noProof/>
            <w:webHidden/>
          </w:rPr>
          <w:tab/>
        </w:r>
        <w:r>
          <w:rPr>
            <w:noProof/>
            <w:webHidden/>
          </w:rPr>
          <w:fldChar w:fldCharType="begin"/>
        </w:r>
        <w:r w:rsidR="00151A6F">
          <w:rPr>
            <w:noProof/>
            <w:webHidden/>
          </w:rPr>
          <w:instrText xml:space="preserve"> PAGEREF _Toc393995251 \h </w:instrText>
        </w:r>
        <w:r>
          <w:rPr>
            <w:noProof/>
            <w:webHidden/>
          </w:rPr>
        </w:r>
        <w:r>
          <w:rPr>
            <w:noProof/>
            <w:webHidden/>
          </w:rPr>
          <w:fldChar w:fldCharType="separate"/>
        </w:r>
        <w:r w:rsidR="00151A6F">
          <w:rPr>
            <w:noProof/>
            <w:webHidden/>
          </w:rPr>
          <w:t>10</w:t>
        </w:r>
        <w:r>
          <w:rPr>
            <w:noProof/>
            <w:webHidden/>
          </w:rPr>
          <w:fldChar w:fldCharType="end"/>
        </w:r>
      </w:hyperlink>
    </w:p>
    <w:p w:rsidR="00151A6F" w:rsidRDefault="00E27216">
      <w:pPr>
        <w:pStyle w:val="TM3"/>
        <w:tabs>
          <w:tab w:val="left" w:pos="1320"/>
          <w:tab w:val="right" w:leader="dot" w:pos="9060"/>
        </w:tabs>
        <w:rPr>
          <w:rFonts w:asciiTheme="minorHAnsi" w:eastAsiaTheme="minorEastAsia" w:hAnsiTheme="minorHAnsi" w:cstheme="minorBidi"/>
          <w:noProof/>
          <w:lang w:val="fr-BE" w:eastAsia="fr-BE"/>
        </w:rPr>
      </w:pPr>
      <w:hyperlink w:anchor="_Toc393995252" w:history="1">
        <w:r w:rsidR="00151A6F" w:rsidRPr="00325082">
          <w:rPr>
            <w:rStyle w:val="Lienhypertexte"/>
            <w:noProof/>
            <w:lang w:val="fr-BE"/>
          </w:rPr>
          <w:t>3.1.4</w:t>
        </w:r>
        <w:r w:rsidR="00151A6F">
          <w:rPr>
            <w:rFonts w:asciiTheme="minorHAnsi" w:eastAsiaTheme="minorEastAsia" w:hAnsiTheme="minorHAnsi" w:cstheme="minorBidi"/>
            <w:noProof/>
            <w:lang w:val="fr-BE" w:eastAsia="fr-BE"/>
          </w:rPr>
          <w:tab/>
        </w:r>
        <w:r w:rsidR="00151A6F" w:rsidRPr="00325082">
          <w:rPr>
            <w:rStyle w:val="Lienhypertexte"/>
            <w:noProof/>
            <w:lang w:val="fr-BE"/>
          </w:rPr>
          <w:t>Appui à la gestion administrative et financière</w:t>
        </w:r>
        <w:r w:rsidR="00151A6F">
          <w:rPr>
            <w:noProof/>
            <w:webHidden/>
          </w:rPr>
          <w:tab/>
        </w:r>
        <w:r>
          <w:rPr>
            <w:noProof/>
            <w:webHidden/>
          </w:rPr>
          <w:fldChar w:fldCharType="begin"/>
        </w:r>
        <w:r w:rsidR="00151A6F">
          <w:rPr>
            <w:noProof/>
            <w:webHidden/>
          </w:rPr>
          <w:instrText xml:space="preserve"> PAGEREF _Toc393995252 \h </w:instrText>
        </w:r>
        <w:r>
          <w:rPr>
            <w:noProof/>
            <w:webHidden/>
          </w:rPr>
        </w:r>
        <w:r>
          <w:rPr>
            <w:noProof/>
            <w:webHidden/>
          </w:rPr>
          <w:fldChar w:fldCharType="separate"/>
        </w:r>
        <w:r w:rsidR="00151A6F">
          <w:rPr>
            <w:noProof/>
            <w:webHidden/>
          </w:rPr>
          <w:t>11</w:t>
        </w:r>
        <w:r>
          <w:rPr>
            <w:noProof/>
            <w:webHidden/>
          </w:rPr>
          <w:fldChar w:fldCharType="end"/>
        </w:r>
      </w:hyperlink>
    </w:p>
    <w:p w:rsidR="00151A6F" w:rsidRDefault="00E27216">
      <w:pPr>
        <w:pStyle w:val="TM2"/>
        <w:tabs>
          <w:tab w:val="left" w:pos="880"/>
          <w:tab w:val="right" w:leader="dot" w:pos="9060"/>
        </w:tabs>
        <w:rPr>
          <w:rFonts w:asciiTheme="minorHAnsi" w:eastAsiaTheme="minorEastAsia" w:hAnsiTheme="minorHAnsi" w:cstheme="minorBidi"/>
          <w:noProof/>
          <w:lang w:val="fr-BE" w:eastAsia="fr-BE"/>
        </w:rPr>
      </w:pPr>
      <w:hyperlink w:anchor="_Toc393995253" w:history="1">
        <w:r w:rsidR="00151A6F" w:rsidRPr="00325082">
          <w:rPr>
            <w:rStyle w:val="Lienhypertexte"/>
            <w:noProof/>
          </w:rPr>
          <w:t>3.2</w:t>
        </w:r>
        <w:r w:rsidR="00151A6F">
          <w:rPr>
            <w:rFonts w:asciiTheme="minorHAnsi" w:eastAsiaTheme="minorEastAsia" w:hAnsiTheme="minorHAnsi" w:cstheme="minorBidi"/>
            <w:noProof/>
            <w:lang w:val="fr-BE" w:eastAsia="fr-BE"/>
          </w:rPr>
          <w:tab/>
        </w:r>
        <w:r w:rsidR="00151A6F" w:rsidRPr="00325082">
          <w:rPr>
            <w:rStyle w:val="Lienhypertexte"/>
            <w:noProof/>
          </w:rPr>
          <w:t>AMVS</w:t>
        </w:r>
        <w:r w:rsidR="00151A6F">
          <w:rPr>
            <w:noProof/>
            <w:webHidden/>
          </w:rPr>
          <w:tab/>
        </w:r>
        <w:r>
          <w:rPr>
            <w:noProof/>
            <w:webHidden/>
          </w:rPr>
          <w:fldChar w:fldCharType="begin"/>
        </w:r>
        <w:r w:rsidR="00151A6F">
          <w:rPr>
            <w:noProof/>
            <w:webHidden/>
          </w:rPr>
          <w:instrText xml:space="preserve"> PAGEREF _Toc393995253 \h </w:instrText>
        </w:r>
        <w:r>
          <w:rPr>
            <w:noProof/>
            <w:webHidden/>
          </w:rPr>
        </w:r>
        <w:r>
          <w:rPr>
            <w:noProof/>
            <w:webHidden/>
          </w:rPr>
          <w:fldChar w:fldCharType="separate"/>
        </w:r>
        <w:r w:rsidR="00151A6F">
          <w:rPr>
            <w:noProof/>
            <w:webHidden/>
          </w:rPr>
          <w:t>11</w:t>
        </w:r>
        <w:r>
          <w:rPr>
            <w:noProof/>
            <w:webHidden/>
          </w:rPr>
          <w:fldChar w:fldCharType="end"/>
        </w:r>
      </w:hyperlink>
    </w:p>
    <w:p w:rsidR="00151A6F" w:rsidRDefault="00E27216">
      <w:pPr>
        <w:pStyle w:val="TM3"/>
        <w:tabs>
          <w:tab w:val="left" w:pos="1320"/>
          <w:tab w:val="right" w:leader="dot" w:pos="9060"/>
        </w:tabs>
        <w:rPr>
          <w:rFonts w:asciiTheme="minorHAnsi" w:eastAsiaTheme="minorEastAsia" w:hAnsiTheme="minorHAnsi" w:cstheme="minorBidi"/>
          <w:noProof/>
          <w:lang w:val="fr-BE" w:eastAsia="fr-BE"/>
        </w:rPr>
      </w:pPr>
      <w:hyperlink w:anchor="_Toc393995254" w:history="1">
        <w:r w:rsidR="00151A6F" w:rsidRPr="00325082">
          <w:rPr>
            <w:rStyle w:val="Lienhypertexte"/>
            <w:noProof/>
            <w:lang w:val="fr-BE"/>
          </w:rPr>
          <w:t>3.2.1</w:t>
        </w:r>
        <w:r w:rsidR="00151A6F">
          <w:rPr>
            <w:rFonts w:asciiTheme="minorHAnsi" w:eastAsiaTheme="minorEastAsia" w:hAnsiTheme="minorHAnsi" w:cstheme="minorBidi"/>
            <w:noProof/>
            <w:lang w:val="fr-BE" w:eastAsia="fr-BE"/>
          </w:rPr>
          <w:tab/>
        </w:r>
        <w:r w:rsidR="00151A6F" w:rsidRPr="00325082">
          <w:rPr>
            <w:rStyle w:val="Lienhypertexte"/>
            <w:noProof/>
            <w:lang w:val="fr-BE"/>
          </w:rPr>
          <w:t>Appui à l’entretien des infrastructures structurantes et à la gestion de l’eau du réservoir du Sourou</w:t>
        </w:r>
        <w:r w:rsidR="00151A6F">
          <w:rPr>
            <w:noProof/>
            <w:webHidden/>
          </w:rPr>
          <w:tab/>
        </w:r>
        <w:r>
          <w:rPr>
            <w:noProof/>
            <w:webHidden/>
          </w:rPr>
          <w:fldChar w:fldCharType="begin"/>
        </w:r>
        <w:r w:rsidR="00151A6F">
          <w:rPr>
            <w:noProof/>
            <w:webHidden/>
          </w:rPr>
          <w:instrText xml:space="preserve"> PAGEREF _Toc393995254 \h </w:instrText>
        </w:r>
        <w:r>
          <w:rPr>
            <w:noProof/>
            <w:webHidden/>
          </w:rPr>
        </w:r>
        <w:r>
          <w:rPr>
            <w:noProof/>
            <w:webHidden/>
          </w:rPr>
          <w:fldChar w:fldCharType="separate"/>
        </w:r>
        <w:r w:rsidR="00151A6F">
          <w:rPr>
            <w:noProof/>
            <w:webHidden/>
          </w:rPr>
          <w:t>11</w:t>
        </w:r>
        <w:r>
          <w:rPr>
            <w:noProof/>
            <w:webHidden/>
          </w:rPr>
          <w:fldChar w:fldCharType="end"/>
        </w:r>
      </w:hyperlink>
    </w:p>
    <w:p w:rsidR="00151A6F" w:rsidRDefault="00E27216">
      <w:pPr>
        <w:pStyle w:val="TM3"/>
        <w:tabs>
          <w:tab w:val="left" w:pos="1320"/>
          <w:tab w:val="right" w:leader="dot" w:pos="9060"/>
        </w:tabs>
        <w:rPr>
          <w:rFonts w:asciiTheme="minorHAnsi" w:eastAsiaTheme="minorEastAsia" w:hAnsiTheme="minorHAnsi" w:cstheme="minorBidi"/>
          <w:noProof/>
          <w:lang w:val="fr-BE" w:eastAsia="fr-BE"/>
        </w:rPr>
      </w:pPr>
      <w:hyperlink w:anchor="_Toc393995255" w:history="1">
        <w:r w:rsidR="00151A6F" w:rsidRPr="00325082">
          <w:rPr>
            <w:rStyle w:val="Lienhypertexte"/>
            <w:noProof/>
            <w:lang w:val="fr-BE"/>
          </w:rPr>
          <w:t>3.2.2</w:t>
        </w:r>
        <w:r w:rsidR="00151A6F">
          <w:rPr>
            <w:rFonts w:asciiTheme="minorHAnsi" w:eastAsiaTheme="minorEastAsia" w:hAnsiTheme="minorHAnsi" w:cstheme="minorBidi"/>
            <w:noProof/>
            <w:lang w:val="fr-BE" w:eastAsia="fr-BE"/>
          </w:rPr>
          <w:tab/>
        </w:r>
        <w:r w:rsidR="00151A6F" w:rsidRPr="00325082">
          <w:rPr>
            <w:rStyle w:val="Lienhypertexte"/>
            <w:noProof/>
            <w:lang w:val="fr-BE"/>
          </w:rPr>
          <w:t>Appui à l’exercice des fonctions du service de supervision</w:t>
        </w:r>
        <w:r w:rsidR="00151A6F">
          <w:rPr>
            <w:noProof/>
            <w:webHidden/>
          </w:rPr>
          <w:tab/>
        </w:r>
        <w:r>
          <w:rPr>
            <w:noProof/>
            <w:webHidden/>
          </w:rPr>
          <w:fldChar w:fldCharType="begin"/>
        </w:r>
        <w:r w:rsidR="00151A6F">
          <w:rPr>
            <w:noProof/>
            <w:webHidden/>
          </w:rPr>
          <w:instrText xml:space="preserve"> PAGEREF _Toc393995255 \h </w:instrText>
        </w:r>
        <w:r>
          <w:rPr>
            <w:noProof/>
            <w:webHidden/>
          </w:rPr>
        </w:r>
        <w:r>
          <w:rPr>
            <w:noProof/>
            <w:webHidden/>
          </w:rPr>
          <w:fldChar w:fldCharType="separate"/>
        </w:r>
        <w:r w:rsidR="00151A6F">
          <w:rPr>
            <w:noProof/>
            <w:webHidden/>
          </w:rPr>
          <w:t>12</w:t>
        </w:r>
        <w:r>
          <w:rPr>
            <w:noProof/>
            <w:webHidden/>
          </w:rPr>
          <w:fldChar w:fldCharType="end"/>
        </w:r>
      </w:hyperlink>
    </w:p>
    <w:p w:rsidR="00151A6F" w:rsidRDefault="00E27216">
      <w:pPr>
        <w:pStyle w:val="TM3"/>
        <w:tabs>
          <w:tab w:val="left" w:pos="1320"/>
          <w:tab w:val="right" w:leader="dot" w:pos="9060"/>
        </w:tabs>
        <w:rPr>
          <w:rFonts w:asciiTheme="minorHAnsi" w:eastAsiaTheme="minorEastAsia" w:hAnsiTheme="minorHAnsi" w:cstheme="minorBidi"/>
          <w:noProof/>
          <w:lang w:val="fr-BE" w:eastAsia="fr-BE"/>
        </w:rPr>
      </w:pPr>
      <w:hyperlink w:anchor="_Toc393995256" w:history="1">
        <w:r w:rsidR="00151A6F" w:rsidRPr="00325082">
          <w:rPr>
            <w:rStyle w:val="Lienhypertexte"/>
            <w:noProof/>
            <w:lang w:val="fr-BE"/>
          </w:rPr>
          <w:t>3.2.3</w:t>
        </w:r>
        <w:r w:rsidR="00151A6F">
          <w:rPr>
            <w:rFonts w:asciiTheme="minorHAnsi" w:eastAsiaTheme="minorEastAsia" w:hAnsiTheme="minorHAnsi" w:cstheme="minorBidi"/>
            <w:noProof/>
            <w:lang w:val="fr-BE" w:eastAsia="fr-BE"/>
          </w:rPr>
          <w:tab/>
        </w:r>
        <w:r w:rsidR="00151A6F" w:rsidRPr="00325082">
          <w:rPr>
            <w:rStyle w:val="Lienhypertexte"/>
            <w:noProof/>
            <w:lang w:val="fr-BE"/>
          </w:rPr>
          <w:t>Appui à l’exercice des fonctions de maître d’ouvrage délégué</w:t>
        </w:r>
        <w:r w:rsidR="00151A6F">
          <w:rPr>
            <w:noProof/>
            <w:webHidden/>
          </w:rPr>
          <w:tab/>
        </w:r>
        <w:r>
          <w:rPr>
            <w:noProof/>
            <w:webHidden/>
          </w:rPr>
          <w:fldChar w:fldCharType="begin"/>
        </w:r>
        <w:r w:rsidR="00151A6F">
          <w:rPr>
            <w:noProof/>
            <w:webHidden/>
          </w:rPr>
          <w:instrText xml:space="preserve"> PAGEREF _Toc393995256 \h </w:instrText>
        </w:r>
        <w:r>
          <w:rPr>
            <w:noProof/>
            <w:webHidden/>
          </w:rPr>
        </w:r>
        <w:r>
          <w:rPr>
            <w:noProof/>
            <w:webHidden/>
          </w:rPr>
          <w:fldChar w:fldCharType="separate"/>
        </w:r>
        <w:r w:rsidR="00151A6F">
          <w:rPr>
            <w:noProof/>
            <w:webHidden/>
          </w:rPr>
          <w:t>12</w:t>
        </w:r>
        <w:r>
          <w:rPr>
            <w:noProof/>
            <w:webHidden/>
          </w:rPr>
          <w:fldChar w:fldCharType="end"/>
        </w:r>
      </w:hyperlink>
    </w:p>
    <w:p w:rsidR="00151A6F" w:rsidRDefault="00E27216">
      <w:pPr>
        <w:pStyle w:val="TM3"/>
        <w:tabs>
          <w:tab w:val="left" w:pos="1320"/>
          <w:tab w:val="right" w:leader="dot" w:pos="9060"/>
        </w:tabs>
        <w:rPr>
          <w:rFonts w:asciiTheme="minorHAnsi" w:eastAsiaTheme="minorEastAsia" w:hAnsiTheme="minorHAnsi" w:cstheme="minorBidi"/>
          <w:noProof/>
          <w:lang w:val="fr-BE" w:eastAsia="fr-BE"/>
        </w:rPr>
      </w:pPr>
      <w:hyperlink w:anchor="_Toc393995257" w:history="1">
        <w:r w:rsidR="00151A6F" w:rsidRPr="00325082">
          <w:rPr>
            <w:rStyle w:val="Lienhypertexte"/>
            <w:noProof/>
            <w:lang w:val="fr-BE"/>
          </w:rPr>
          <w:t>3.2.4</w:t>
        </w:r>
        <w:r w:rsidR="00151A6F">
          <w:rPr>
            <w:rFonts w:asciiTheme="minorHAnsi" w:eastAsiaTheme="minorEastAsia" w:hAnsiTheme="minorHAnsi" w:cstheme="minorBidi"/>
            <w:noProof/>
            <w:lang w:val="fr-BE" w:eastAsia="fr-BE"/>
          </w:rPr>
          <w:tab/>
        </w:r>
        <w:r w:rsidR="00151A6F" w:rsidRPr="00325082">
          <w:rPr>
            <w:rStyle w:val="Lienhypertexte"/>
            <w:noProof/>
            <w:lang w:val="fr-BE"/>
          </w:rPr>
          <w:t>Organisation du Consultant</w:t>
        </w:r>
        <w:r w:rsidR="00151A6F">
          <w:rPr>
            <w:noProof/>
            <w:webHidden/>
          </w:rPr>
          <w:tab/>
        </w:r>
        <w:r>
          <w:rPr>
            <w:noProof/>
            <w:webHidden/>
          </w:rPr>
          <w:fldChar w:fldCharType="begin"/>
        </w:r>
        <w:r w:rsidR="00151A6F">
          <w:rPr>
            <w:noProof/>
            <w:webHidden/>
          </w:rPr>
          <w:instrText xml:space="preserve"> PAGEREF _Toc393995257 \h </w:instrText>
        </w:r>
        <w:r>
          <w:rPr>
            <w:noProof/>
            <w:webHidden/>
          </w:rPr>
        </w:r>
        <w:r>
          <w:rPr>
            <w:noProof/>
            <w:webHidden/>
          </w:rPr>
          <w:fldChar w:fldCharType="separate"/>
        </w:r>
        <w:r w:rsidR="00151A6F">
          <w:rPr>
            <w:noProof/>
            <w:webHidden/>
          </w:rPr>
          <w:t>12</w:t>
        </w:r>
        <w:r>
          <w:rPr>
            <w:noProof/>
            <w:webHidden/>
          </w:rPr>
          <w:fldChar w:fldCharType="end"/>
        </w:r>
      </w:hyperlink>
    </w:p>
    <w:p w:rsidR="00151A6F" w:rsidRDefault="00E27216">
      <w:pPr>
        <w:pStyle w:val="TM1"/>
        <w:tabs>
          <w:tab w:val="left" w:pos="440"/>
          <w:tab w:val="right" w:leader="dot" w:pos="9060"/>
        </w:tabs>
        <w:rPr>
          <w:rFonts w:asciiTheme="minorHAnsi" w:eastAsiaTheme="minorEastAsia" w:hAnsiTheme="minorHAnsi" w:cstheme="minorBidi"/>
          <w:noProof/>
          <w:lang w:val="fr-BE" w:eastAsia="fr-BE"/>
        </w:rPr>
      </w:pPr>
      <w:hyperlink w:anchor="_Toc393995258" w:history="1">
        <w:r w:rsidR="00151A6F" w:rsidRPr="00325082">
          <w:rPr>
            <w:rStyle w:val="Lienhypertexte"/>
            <w:noProof/>
            <w:lang w:val="fr-FR"/>
          </w:rPr>
          <w:t>4</w:t>
        </w:r>
        <w:r w:rsidR="00151A6F">
          <w:rPr>
            <w:rFonts w:asciiTheme="minorHAnsi" w:eastAsiaTheme="minorEastAsia" w:hAnsiTheme="minorHAnsi" w:cstheme="minorBidi"/>
            <w:noProof/>
            <w:lang w:val="fr-BE" w:eastAsia="fr-BE"/>
          </w:rPr>
          <w:tab/>
        </w:r>
        <w:r w:rsidR="00151A6F" w:rsidRPr="00325082">
          <w:rPr>
            <w:rStyle w:val="Lienhypertexte"/>
            <w:noProof/>
            <w:lang w:val="fr-FR"/>
          </w:rPr>
          <w:t>Performance globale des acteurs</w:t>
        </w:r>
        <w:r w:rsidR="00151A6F">
          <w:rPr>
            <w:noProof/>
            <w:webHidden/>
          </w:rPr>
          <w:tab/>
        </w:r>
        <w:r>
          <w:rPr>
            <w:noProof/>
            <w:webHidden/>
          </w:rPr>
          <w:fldChar w:fldCharType="begin"/>
        </w:r>
        <w:r w:rsidR="00151A6F">
          <w:rPr>
            <w:noProof/>
            <w:webHidden/>
          </w:rPr>
          <w:instrText xml:space="preserve"> PAGEREF _Toc393995258 \h </w:instrText>
        </w:r>
        <w:r>
          <w:rPr>
            <w:noProof/>
            <w:webHidden/>
          </w:rPr>
        </w:r>
        <w:r>
          <w:rPr>
            <w:noProof/>
            <w:webHidden/>
          </w:rPr>
          <w:fldChar w:fldCharType="separate"/>
        </w:r>
        <w:r w:rsidR="00151A6F">
          <w:rPr>
            <w:noProof/>
            <w:webHidden/>
          </w:rPr>
          <w:t>13</w:t>
        </w:r>
        <w:r>
          <w:rPr>
            <w:noProof/>
            <w:webHidden/>
          </w:rPr>
          <w:fldChar w:fldCharType="end"/>
        </w:r>
      </w:hyperlink>
    </w:p>
    <w:p w:rsidR="00151A6F" w:rsidRDefault="00E27216">
      <w:pPr>
        <w:pStyle w:val="TM2"/>
        <w:tabs>
          <w:tab w:val="left" w:pos="880"/>
          <w:tab w:val="right" w:leader="dot" w:pos="9060"/>
        </w:tabs>
        <w:rPr>
          <w:rFonts w:asciiTheme="minorHAnsi" w:eastAsiaTheme="minorEastAsia" w:hAnsiTheme="minorHAnsi" w:cstheme="minorBidi"/>
          <w:noProof/>
          <w:lang w:val="fr-BE" w:eastAsia="fr-BE"/>
        </w:rPr>
      </w:pPr>
      <w:hyperlink w:anchor="_Toc393995259" w:history="1">
        <w:r w:rsidR="00151A6F" w:rsidRPr="00325082">
          <w:rPr>
            <w:rStyle w:val="Lienhypertexte"/>
            <w:noProof/>
          </w:rPr>
          <w:t>4.1</w:t>
        </w:r>
        <w:r w:rsidR="00151A6F">
          <w:rPr>
            <w:rFonts w:asciiTheme="minorHAnsi" w:eastAsiaTheme="minorEastAsia" w:hAnsiTheme="minorHAnsi" w:cstheme="minorBidi"/>
            <w:noProof/>
            <w:lang w:val="fr-BE" w:eastAsia="fr-BE"/>
          </w:rPr>
          <w:tab/>
        </w:r>
        <w:r w:rsidR="00151A6F" w:rsidRPr="00325082">
          <w:rPr>
            <w:rStyle w:val="Lienhypertexte"/>
            <w:noProof/>
          </w:rPr>
          <w:t>Rappel sur les indicateurs</w:t>
        </w:r>
        <w:r w:rsidR="00151A6F">
          <w:rPr>
            <w:noProof/>
            <w:webHidden/>
          </w:rPr>
          <w:tab/>
        </w:r>
        <w:r>
          <w:rPr>
            <w:noProof/>
            <w:webHidden/>
          </w:rPr>
          <w:fldChar w:fldCharType="begin"/>
        </w:r>
        <w:r w:rsidR="00151A6F">
          <w:rPr>
            <w:noProof/>
            <w:webHidden/>
          </w:rPr>
          <w:instrText xml:space="preserve"> PAGEREF _Toc393995259 \h </w:instrText>
        </w:r>
        <w:r>
          <w:rPr>
            <w:noProof/>
            <w:webHidden/>
          </w:rPr>
        </w:r>
        <w:r>
          <w:rPr>
            <w:noProof/>
            <w:webHidden/>
          </w:rPr>
          <w:fldChar w:fldCharType="separate"/>
        </w:r>
        <w:r w:rsidR="00151A6F">
          <w:rPr>
            <w:noProof/>
            <w:webHidden/>
          </w:rPr>
          <w:t>13</w:t>
        </w:r>
        <w:r>
          <w:rPr>
            <w:noProof/>
            <w:webHidden/>
          </w:rPr>
          <w:fldChar w:fldCharType="end"/>
        </w:r>
      </w:hyperlink>
    </w:p>
    <w:p w:rsidR="00151A6F" w:rsidRDefault="00E27216">
      <w:pPr>
        <w:pStyle w:val="TM2"/>
        <w:tabs>
          <w:tab w:val="left" w:pos="880"/>
          <w:tab w:val="right" w:leader="dot" w:pos="9060"/>
        </w:tabs>
        <w:rPr>
          <w:rFonts w:asciiTheme="minorHAnsi" w:eastAsiaTheme="minorEastAsia" w:hAnsiTheme="minorHAnsi" w:cstheme="minorBidi"/>
          <w:noProof/>
          <w:lang w:val="fr-BE" w:eastAsia="fr-BE"/>
        </w:rPr>
      </w:pPr>
      <w:hyperlink w:anchor="_Toc393995260" w:history="1">
        <w:r w:rsidR="00151A6F" w:rsidRPr="00325082">
          <w:rPr>
            <w:rStyle w:val="Lienhypertexte"/>
            <w:noProof/>
          </w:rPr>
          <w:t>4.2</w:t>
        </w:r>
        <w:r w:rsidR="00151A6F">
          <w:rPr>
            <w:rFonts w:asciiTheme="minorHAnsi" w:eastAsiaTheme="minorEastAsia" w:hAnsiTheme="minorHAnsi" w:cstheme="minorBidi"/>
            <w:noProof/>
            <w:lang w:val="fr-BE" w:eastAsia="fr-BE"/>
          </w:rPr>
          <w:tab/>
        </w:r>
        <w:r w:rsidR="00151A6F" w:rsidRPr="00325082">
          <w:rPr>
            <w:rStyle w:val="Lienhypertexte"/>
            <w:noProof/>
          </w:rPr>
          <w:t>OUEAs</w:t>
        </w:r>
        <w:r w:rsidR="00151A6F">
          <w:rPr>
            <w:noProof/>
            <w:webHidden/>
          </w:rPr>
          <w:tab/>
        </w:r>
        <w:r>
          <w:rPr>
            <w:noProof/>
            <w:webHidden/>
          </w:rPr>
          <w:fldChar w:fldCharType="begin"/>
        </w:r>
        <w:r w:rsidR="00151A6F">
          <w:rPr>
            <w:noProof/>
            <w:webHidden/>
          </w:rPr>
          <w:instrText xml:space="preserve"> PAGEREF _Toc393995260 \h </w:instrText>
        </w:r>
        <w:r>
          <w:rPr>
            <w:noProof/>
            <w:webHidden/>
          </w:rPr>
        </w:r>
        <w:r>
          <w:rPr>
            <w:noProof/>
            <w:webHidden/>
          </w:rPr>
          <w:fldChar w:fldCharType="separate"/>
        </w:r>
        <w:r w:rsidR="00151A6F">
          <w:rPr>
            <w:noProof/>
            <w:webHidden/>
          </w:rPr>
          <w:t>13</w:t>
        </w:r>
        <w:r>
          <w:rPr>
            <w:noProof/>
            <w:webHidden/>
          </w:rPr>
          <w:fldChar w:fldCharType="end"/>
        </w:r>
      </w:hyperlink>
    </w:p>
    <w:p w:rsidR="00151A6F" w:rsidRDefault="00E27216">
      <w:pPr>
        <w:pStyle w:val="TM3"/>
        <w:tabs>
          <w:tab w:val="left" w:pos="1320"/>
          <w:tab w:val="right" w:leader="dot" w:pos="9060"/>
        </w:tabs>
        <w:rPr>
          <w:rFonts w:asciiTheme="minorHAnsi" w:eastAsiaTheme="minorEastAsia" w:hAnsiTheme="minorHAnsi" w:cstheme="minorBidi"/>
          <w:noProof/>
          <w:lang w:val="fr-BE" w:eastAsia="fr-BE"/>
        </w:rPr>
      </w:pPr>
      <w:hyperlink w:anchor="_Toc393995261" w:history="1">
        <w:r w:rsidR="00151A6F" w:rsidRPr="00325082">
          <w:rPr>
            <w:rStyle w:val="Lienhypertexte"/>
            <w:noProof/>
            <w:lang w:val="fr-FR"/>
          </w:rPr>
          <w:t>4.2.1</w:t>
        </w:r>
        <w:r w:rsidR="00151A6F">
          <w:rPr>
            <w:rFonts w:asciiTheme="minorHAnsi" w:eastAsiaTheme="minorEastAsia" w:hAnsiTheme="minorHAnsi" w:cstheme="minorBidi"/>
            <w:noProof/>
            <w:lang w:val="fr-BE" w:eastAsia="fr-BE"/>
          </w:rPr>
          <w:tab/>
        </w:r>
        <w:r w:rsidR="00151A6F" w:rsidRPr="00325082">
          <w:rPr>
            <w:rStyle w:val="Lienhypertexte"/>
            <w:noProof/>
            <w:lang w:val="fr-FR"/>
          </w:rPr>
          <w:t>Tenue des cahiers des stations de pompage</w:t>
        </w:r>
        <w:r w:rsidR="00151A6F">
          <w:rPr>
            <w:noProof/>
            <w:webHidden/>
          </w:rPr>
          <w:tab/>
        </w:r>
        <w:r>
          <w:rPr>
            <w:noProof/>
            <w:webHidden/>
          </w:rPr>
          <w:fldChar w:fldCharType="begin"/>
        </w:r>
        <w:r w:rsidR="00151A6F">
          <w:rPr>
            <w:noProof/>
            <w:webHidden/>
          </w:rPr>
          <w:instrText xml:space="preserve"> PAGEREF _Toc393995261 \h </w:instrText>
        </w:r>
        <w:r>
          <w:rPr>
            <w:noProof/>
            <w:webHidden/>
          </w:rPr>
        </w:r>
        <w:r>
          <w:rPr>
            <w:noProof/>
            <w:webHidden/>
          </w:rPr>
          <w:fldChar w:fldCharType="separate"/>
        </w:r>
        <w:r w:rsidR="00151A6F">
          <w:rPr>
            <w:noProof/>
            <w:webHidden/>
          </w:rPr>
          <w:t>13</w:t>
        </w:r>
        <w:r>
          <w:rPr>
            <w:noProof/>
            <w:webHidden/>
          </w:rPr>
          <w:fldChar w:fldCharType="end"/>
        </w:r>
      </w:hyperlink>
    </w:p>
    <w:p w:rsidR="00151A6F" w:rsidRDefault="00E27216">
      <w:pPr>
        <w:pStyle w:val="TM3"/>
        <w:tabs>
          <w:tab w:val="left" w:pos="1320"/>
          <w:tab w:val="right" w:leader="dot" w:pos="9060"/>
        </w:tabs>
        <w:rPr>
          <w:rFonts w:asciiTheme="minorHAnsi" w:eastAsiaTheme="minorEastAsia" w:hAnsiTheme="minorHAnsi" w:cstheme="minorBidi"/>
          <w:noProof/>
          <w:lang w:val="fr-BE" w:eastAsia="fr-BE"/>
        </w:rPr>
      </w:pPr>
      <w:hyperlink w:anchor="_Toc393995262" w:history="1">
        <w:r w:rsidR="00151A6F" w:rsidRPr="00325082">
          <w:rPr>
            <w:rStyle w:val="Lienhypertexte"/>
            <w:noProof/>
          </w:rPr>
          <w:t>4.2.2</w:t>
        </w:r>
        <w:r w:rsidR="00151A6F">
          <w:rPr>
            <w:rFonts w:asciiTheme="minorHAnsi" w:eastAsiaTheme="minorEastAsia" w:hAnsiTheme="minorHAnsi" w:cstheme="minorBidi"/>
            <w:noProof/>
            <w:lang w:val="fr-BE" w:eastAsia="fr-BE"/>
          </w:rPr>
          <w:tab/>
        </w:r>
        <w:r w:rsidR="00151A6F" w:rsidRPr="00325082">
          <w:rPr>
            <w:rStyle w:val="Lienhypertexte"/>
            <w:noProof/>
          </w:rPr>
          <w:t>L’efficience de l’irrigation</w:t>
        </w:r>
        <w:r w:rsidR="00151A6F">
          <w:rPr>
            <w:noProof/>
            <w:webHidden/>
          </w:rPr>
          <w:tab/>
        </w:r>
        <w:r>
          <w:rPr>
            <w:noProof/>
            <w:webHidden/>
          </w:rPr>
          <w:fldChar w:fldCharType="begin"/>
        </w:r>
        <w:r w:rsidR="00151A6F">
          <w:rPr>
            <w:noProof/>
            <w:webHidden/>
          </w:rPr>
          <w:instrText xml:space="preserve"> PAGEREF _Toc393995262 \h </w:instrText>
        </w:r>
        <w:r>
          <w:rPr>
            <w:noProof/>
            <w:webHidden/>
          </w:rPr>
        </w:r>
        <w:r>
          <w:rPr>
            <w:noProof/>
            <w:webHidden/>
          </w:rPr>
          <w:fldChar w:fldCharType="separate"/>
        </w:r>
        <w:r w:rsidR="00151A6F">
          <w:rPr>
            <w:noProof/>
            <w:webHidden/>
          </w:rPr>
          <w:t>15</w:t>
        </w:r>
        <w:r>
          <w:rPr>
            <w:noProof/>
            <w:webHidden/>
          </w:rPr>
          <w:fldChar w:fldCharType="end"/>
        </w:r>
      </w:hyperlink>
    </w:p>
    <w:p w:rsidR="00151A6F" w:rsidRDefault="00E27216">
      <w:pPr>
        <w:pStyle w:val="TM3"/>
        <w:tabs>
          <w:tab w:val="left" w:pos="1320"/>
          <w:tab w:val="right" w:leader="dot" w:pos="9060"/>
        </w:tabs>
        <w:rPr>
          <w:rFonts w:asciiTheme="minorHAnsi" w:eastAsiaTheme="minorEastAsia" w:hAnsiTheme="minorHAnsi" w:cstheme="minorBidi"/>
          <w:noProof/>
          <w:lang w:val="fr-BE" w:eastAsia="fr-BE"/>
        </w:rPr>
      </w:pPr>
      <w:hyperlink w:anchor="_Toc393995263" w:history="1">
        <w:r w:rsidR="00151A6F" w:rsidRPr="00325082">
          <w:rPr>
            <w:rStyle w:val="Lienhypertexte"/>
            <w:noProof/>
            <w:lang w:val="fr-FR"/>
          </w:rPr>
          <w:t>4.2.3</w:t>
        </w:r>
        <w:r w:rsidR="00151A6F">
          <w:rPr>
            <w:rFonts w:asciiTheme="minorHAnsi" w:eastAsiaTheme="minorEastAsia" w:hAnsiTheme="minorHAnsi" w:cstheme="minorBidi"/>
            <w:noProof/>
            <w:lang w:val="fr-BE" w:eastAsia="fr-BE"/>
          </w:rPr>
          <w:tab/>
        </w:r>
        <w:r w:rsidR="00151A6F" w:rsidRPr="00325082">
          <w:rPr>
            <w:rStyle w:val="Lienhypertexte"/>
            <w:noProof/>
            <w:lang w:val="fr-FR"/>
          </w:rPr>
          <w:t>Respect des règles l’exploitation des périmètres</w:t>
        </w:r>
        <w:r w:rsidR="00151A6F">
          <w:rPr>
            <w:noProof/>
            <w:webHidden/>
          </w:rPr>
          <w:tab/>
        </w:r>
        <w:r>
          <w:rPr>
            <w:noProof/>
            <w:webHidden/>
          </w:rPr>
          <w:fldChar w:fldCharType="begin"/>
        </w:r>
        <w:r w:rsidR="00151A6F">
          <w:rPr>
            <w:noProof/>
            <w:webHidden/>
          </w:rPr>
          <w:instrText xml:space="preserve"> PAGEREF _Toc393995263 \h </w:instrText>
        </w:r>
        <w:r>
          <w:rPr>
            <w:noProof/>
            <w:webHidden/>
          </w:rPr>
        </w:r>
        <w:r>
          <w:rPr>
            <w:noProof/>
            <w:webHidden/>
          </w:rPr>
          <w:fldChar w:fldCharType="separate"/>
        </w:r>
        <w:r w:rsidR="00151A6F">
          <w:rPr>
            <w:noProof/>
            <w:webHidden/>
          </w:rPr>
          <w:t>16</w:t>
        </w:r>
        <w:r>
          <w:rPr>
            <w:noProof/>
            <w:webHidden/>
          </w:rPr>
          <w:fldChar w:fldCharType="end"/>
        </w:r>
      </w:hyperlink>
    </w:p>
    <w:p w:rsidR="00151A6F" w:rsidRDefault="00E27216">
      <w:pPr>
        <w:pStyle w:val="TM3"/>
        <w:tabs>
          <w:tab w:val="left" w:pos="1320"/>
          <w:tab w:val="right" w:leader="dot" w:pos="9060"/>
        </w:tabs>
        <w:rPr>
          <w:rFonts w:asciiTheme="minorHAnsi" w:eastAsiaTheme="minorEastAsia" w:hAnsiTheme="minorHAnsi" w:cstheme="minorBidi"/>
          <w:noProof/>
          <w:lang w:val="fr-BE" w:eastAsia="fr-BE"/>
        </w:rPr>
      </w:pPr>
      <w:hyperlink w:anchor="_Toc393995264" w:history="1">
        <w:r w:rsidR="00151A6F" w:rsidRPr="00325082">
          <w:rPr>
            <w:rStyle w:val="Lienhypertexte"/>
            <w:noProof/>
            <w:lang w:val="fr-FR"/>
          </w:rPr>
          <w:t>4.2.4</w:t>
        </w:r>
        <w:r w:rsidR="00151A6F">
          <w:rPr>
            <w:rFonts w:asciiTheme="minorHAnsi" w:eastAsiaTheme="minorEastAsia" w:hAnsiTheme="minorHAnsi" w:cstheme="minorBidi"/>
            <w:noProof/>
            <w:lang w:val="fr-BE" w:eastAsia="fr-BE"/>
          </w:rPr>
          <w:tab/>
        </w:r>
        <w:r w:rsidR="00151A6F" w:rsidRPr="00325082">
          <w:rPr>
            <w:rStyle w:val="Lienhypertexte"/>
            <w:noProof/>
            <w:lang w:val="fr-FR"/>
          </w:rPr>
          <w:t>Elaboration des plans O&amp;M</w:t>
        </w:r>
        <w:r w:rsidR="00151A6F">
          <w:rPr>
            <w:noProof/>
            <w:webHidden/>
          </w:rPr>
          <w:tab/>
        </w:r>
        <w:r>
          <w:rPr>
            <w:noProof/>
            <w:webHidden/>
          </w:rPr>
          <w:fldChar w:fldCharType="begin"/>
        </w:r>
        <w:r w:rsidR="00151A6F">
          <w:rPr>
            <w:noProof/>
            <w:webHidden/>
          </w:rPr>
          <w:instrText xml:space="preserve"> PAGEREF _Toc393995264 \h </w:instrText>
        </w:r>
        <w:r>
          <w:rPr>
            <w:noProof/>
            <w:webHidden/>
          </w:rPr>
        </w:r>
        <w:r>
          <w:rPr>
            <w:noProof/>
            <w:webHidden/>
          </w:rPr>
          <w:fldChar w:fldCharType="separate"/>
        </w:r>
        <w:r w:rsidR="00151A6F">
          <w:rPr>
            <w:noProof/>
            <w:webHidden/>
          </w:rPr>
          <w:t>16</w:t>
        </w:r>
        <w:r>
          <w:rPr>
            <w:noProof/>
            <w:webHidden/>
          </w:rPr>
          <w:fldChar w:fldCharType="end"/>
        </w:r>
      </w:hyperlink>
    </w:p>
    <w:p w:rsidR="00151A6F" w:rsidRDefault="00E27216">
      <w:pPr>
        <w:pStyle w:val="TM3"/>
        <w:tabs>
          <w:tab w:val="left" w:pos="1320"/>
          <w:tab w:val="right" w:leader="dot" w:pos="9060"/>
        </w:tabs>
        <w:rPr>
          <w:rFonts w:asciiTheme="minorHAnsi" w:eastAsiaTheme="minorEastAsia" w:hAnsiTheme="minorHAnsi" w:cstheme="minorBidi"/>
          <w:noProof/>
          <w:lang w:val="fr-BE" w:eastAsia="fr-BE"/>
        </w:rPr>
      </w:pPr>
      <w:hyperlink w:anchor="_Toc393995265" w:history="1">
        <w:r w:rsidR="00151A6F" w:rsidRPr="00325082">
          <w:rPr>
            <w:rStyle w:val="Lienhypertexte"/>
            <w:noProof/>
            <w:lang w:val="fr-FR"/>
          </w:rPr>
          <w:t>4.2.5</w:t>
        </w:r>
        <w:r w:rsidR="00151A6F">
          <w:rPr>
            <w:rFonts w:asciiTheme="minorHAnsi" w:eastAsiaTheme="minorEastAsia" w:hAnsiTheme="minorHAnsi" w:cstheme="minorBidi"/>
            <w:noProof/>
            <w:lang w:val="fr-BE" w:eastAsia="fr-BE"/>
          </w:rPr>
          <w:tab/>
        </w:r>
        <w:r w:rsidR="00151A6F" w:rsidRPr="00325082">
          <w:rPr>
            <w:rStyle w:val="Lienhypertexte"/>
            <w:noProof/>
            <w:lang w:val="fr-FR"/>
          </w:rPr>
          <w:t>Entretien des périmètres irrigués (% réalisé)</w:t>
        </w:r>
        <w:r w:rsidR="00151A6F">
          <w:rPr>
            <w:noProof/>
            <w:webHidden/>
          </w:rPr>
          <w:tab/>
        </w:r>
        <w:r>
          <w:rPr>
            <w:noProof/>
            <w:webHidden/>
          </w:rPr>
          <w:fldChar w:fldCharType="begin"/>
        </w:r>
        <w:r w:rsidR="00151A6F">
          <w:rPr>
            <w:noProof/>
            <w:webHidden/>
          </w:rPr>
          <w:instrText xml:space="preserve"> PAGEREF _Toc393995265 \h </w:instrText>
        </w:r>
        <w:r>
          <w:rPr>
            <w:noProof/>
            <w:webHidden/>
          </w:rPr>
        </w:r>
        <w:r>
          <w:rPr>
            <w:noProof/>
            <w:webHidden/>
          </w:rPr>
          <w:fldChar w:fldCharType="separate"/>
        </w:r>
        <w:r w:rsidR="00151A6F">
          <w:rPr>
            <w:noProof/>
            <w:webHidden/>
          </w:rPr>
          <w:t>17</w:t>
        </w:r>
        <w:r>
          <w:rPr>
            <w:noProof/>
            <w:webHidden/>
          </w:rPr>
          <w:fldChar w:fldCharType="end"/>
        </w:r>
      </w:hyperlink>
    </w:p>
    <w:p w:rsidR="00151A6F" w:rsidRDefault="00E27216">
      <w:pPr>
        <w:pStyle w:val="TM3"/>
        <w:tabs>
          <w:tab w:val="left" w:pos="1320"/>
          <w:tab w:val="right" w:leader="dot" w:pos="9060"/>
        </w:tabs>
        <w:rPr>
          <w:rFonts w:asciiTheme="minorHAnsi" w:eastAsiaTheme="minorEastAsia" w:hAnsiTheme="minorHAnsi" w:cstheme="minorBidi"/>
          <w:noProof/>
          <w:lang w:val="fr-BE" w:eastAsia="fr-BE"/>
        </w:rPr>
      </w:pPr>
      <w:hyperlink w:anchor="_Toc393995266" w:history="1">
        <w:r w:rsidR="00151A6F" w:rsidRPr="00325082">
          <w:rPr>
            <w:rStyle w:val="Lienhypertexte"/>
            <w:noProof/>
            <w:lang w:val="fr-FR"/>
          </w:rPr>
          <w:t>4.2.6</w:t>
        </w:r>
        <w:r w:rsidR="00151A6F">
          <w:rPr>
            <w:rFonts w:asciiTheme="minorHAnsi" w:eastAsiaTheme="minorEastAsia" w:hAnsiTheme="minorHAnsi" w:cstheme="minorBidi"/>
            <w:noProof/>
            <w:lang w:val="fr-BE" w:eastAsia="fr-BE"/>
          </w:rPr>
          <w:tab/>
        </w:r>
        <w:r w:rsidR="00151A6F" w:rsidRPr="00325082">
          <w:rPr>
            <w:rStyle w:val="Lienhypertexte"/>
            <w:noProof/>
            <w:lang w:val="fr-FR"/>
          </w:rPr>
          <w:t>Taux de participation des membres aux travaux collectis</w:t>
        </w:r>
        <w:r w:rsidR="00151A6F">
          <w:rPr>
            <w:noProof/>
            <w:webHidden/>
          </w:rPr>
          <w:tab/>
        </w:r>
        <w:r>
          <w:rPr>
            <w:noProof/>
            <w:webHidden/>
          </w:rPr>
          <w:fldChar w:fldCharType="begin"/>
        </w:r>
        <w:r w:rsidR="00151A6F">
          <w:rPr>
            <w:noProof/>
            <w:webHidden/>
          </w:rPr>
          <w:instrText xml:space="preserve"> PAGEREF _Toc393995266 \h </w:instrText>
        </w:r>
        <w:r>
          <w:rPr>
            <w:noProof/>
            <w:webHidden/>
          </w:rPr>
        </w:r>
        <w:r>
          <w:rPr>
            <w:noProof/>
            <w:webHidden/>
          </w:rPr>
          <w:fldChar w:fldCharType="separate"/>
        </w:r>
        <w:r w:rsidR="00151A6F">
          <w:rPr>
            <w:noProof/>
            <w:webHidden/>
          </w:rPr>
          <w:t>17</w:t>
        </w:r>
        <w:r>
          <w:rPr>
            <w:noProof/>
            <w:webHidden/>
          </w:rPr>
          <w:fldChar w:fldCharType="end"/>
        </w:r>
      </w:hyperlink>
    </w:p>
    <w:p w:rsidR="00151A6F" w:rsidRDefault="00E27216">
      <w:pPr>
        <w:pStyle w:val="TM3"/>
        <w:tabs>
          <w:tab w:val="left" w:pos="1320"/>
          <w:tab w:val="right" w:leader="dot" w:pos="9060"/>
        </w:tabs>
        <w:rPr>
          <w:rFonts w:asciiTheme="minorHAnsi" w:eastAsiaTheme="minorEastAsia" w:hAnsiTheme="minorHAnsi" w:cstheme="minorBidi"/>
          <w:noProof/>
          <w:lang w:val="fr-BE" w:eastAsia="fr-BE"/>
        </w:rPr>
      </w:pPr>
      <w:hyperlink w:anchor="_Toc393995267" w:history="1">
        <w:r w:rsidR="00151A6F" w:rsidRPr="00325082">
          <w:rPr>
            <w:rStyle w:val="Lienhypertexte"/>
            <w:noProof/>
            <w:lang w:val="fr-FR"/>
          </w:rPr>
          <w:t>4.2.7</w:t>
        </w:r>
        <w:r w:rsidR="00151A6F">
          <w:rPr>
            <w:rFonts w:asciiTheme="minorHAnsi" w:eastAsiaTheme="minorEastAsia" w:hAnsiTheme="minorHAnsi" w:cstheme="minorBidi"/>
            <w:noProof/>
            <w:lang w:val="fr-BE" w:eastAsia="fr-BE"/>
          </w:rPr>
          <w:tab/>
        </w:r>
        <w:r w:rsidR="00151A6F" w:rsidRPr="00325082">
          <w:rPr>
            <w:rStyle w:val="Lienhypertexte"/>
            <w:noProof/>
            <w:lang w:val="fr-FR"/>
          </w:rPr>
          <w:t>% des femmes dans les bureaux des OUEAs</w:t>
        </w:r>
        <w:r w:rsidR="00151A6F">
          <w:rPr>
            <w:noProof/>
            <w:webHidden/>
          </w:rPr>
          <w:tab/>
        </w:r>
        <w:r>
          <w:rPr>
            <w:noProof/>
            <w:webHidden/>
          </w:rPr>
          <w:fldChar w:fldCharType="begin"/>
        </w:r>
        <w:r w:rsidR="00151A6F">
          <w:rPr>
            <w:noProof/>
            <w:webHidden/>
          </w:rPr>
          <w:instrText xml:space="preserve"> PAGEREF _Toc393995267 \h </w:instrText>
        </w:r>
        <w:r>
          <w:rPr>
            <w:noProof/>
            <w:webHidden/>
          </w:rPr>
        </w:r>
        <w:r>
          <w:rPr>
            <w:noProof/>
            <w:webHidden/>
          </w:rPr>
          <w:fldChar w:fldCharType="separate"/>
        </w:r>
        <w:r w:rsidR="00151A6F">
          <w:rPr>
            <w:noProof/>
            <w:webHidden/>
          </w:rPr>
          <w:t>19</w:t>
        </w:r>
        <w:r>
          <w:rPr>
            <w:noProof/>
            <w:webHidden/>
          </w:rPr>
          <w:fldChar w:fldCharType="end"/>
        </w:r>
      </w:hyperlink>
    </w:p>
    <w:p w:rsidR="00151A6F" w:rsidRDefault="00E27216">
      <w:pPr>
        <w:pStyle w:val="TM3"/>
        <w:tabs>
          <w:tab w:val="left" w:pos="1320"/>
          <w:tab w:val="right" w:leader="dot" w:pos="9060"/>
        </w:tabs>
        <w:rPr>
          <w:rFonts w:asciiTheme="minorHAnsi" w:eastAsiaTheme="minorEastAsia" w:hAnsiTheme="minorHAnsi" w:cstheme="minorBidi"/>
          <w:noProof/>
          <w:lang w:val="fr-BE" w:eastAsia="fr-BE"/>
        </w:rPr>
      </w:pPr>
      <w:hyperlink w:anchor="_Toc393995268" w:history="1">
        <w:r w:rsidR="00151A6F" w:rsidRPr="00325082">
          <w:rPr>
            <w:rStyle w:val="Lienhypertexte"/>
            <w:noProof/>
            <w:lang w:val="fr-FR"/>
          </w:rPr>
          <w:t>4.2.8</w:t>
        </w:r>
        <w:r w:rsidR="00151A6F">
          <w:rPr>
            <w:rFonts w:asciiTheme="minorHAnsi" w:eastAsiaTheme="minorEastAsia" w:hAnsiTheme="minorHAnsi" w:cstheme="minorBidi"/>
            <w:noProof/>
            <w:lang w:val="fr-BE" w:eastAsia="fr-BE"/>
          </w:rPr>
          <w:tab/>
        </w:r>
        <w:r w:rsidR="00151A6F" w:rsidRPr="00325082">
          <w:rPr>
            <w:rStyle w:val="Lienhypertexte"/>
            <w:noProof/>
            <w:lang w:val="fr-FR"/>
          </w:rPr>
          <w:t>Nombre d’AG tenue dans l’année</w:t>
        </w:r>
        <w:r w:rsidR="00151A6F">
          <w:rPr>
            <w:noProof/>
            <w:webHidden/>
          </w:rPr>
          <w:tab/>
        </w:r>
        <w:r>
          <w:rPr>
            <w:noProof/>
            <w:webHidden/>
          </w:rPr>
          <w:fldChar w:fldCharType="begin"/>
        </w:r>
        <w:r w:rsidR="00151A6F">
          <w:rPr>
            <w:noProof/>
            <w:webHidden/>
          </w:rPr>
          <w:instrText xml:space="preserve"> PAGEREF _Toc393995268 \h </w:instrText>
        </w:r>
        <w:r>
          <w:rPr>
            <w:noProof/>
            <w:webHidden/>
          </w:rPr>
        </w:r>
        <w:r>
          <w:rPr>
            <w:noProof/>
            <w:webHidden/>
          </w:rPr>
          <w:fldChar w:fldCharType="separate"/>
        </w:r>
        <w:r w:rsidR="00151A6F">
          <w:rPr>
            <w:noProof/>
            <w:webHidden/>
          </w:rPr>
          <w:t>19</w:t>
        </w:r>
        <w:r>
          <w:rPr>
            <w:noProof/>
            <w:webHidden/>
          </w:rPr>
          <w:fldChar w:fldCharType="end"/>
        </w:r>
      </w:hyperlink>
    </w:p>
    <w:p w:rsidR="00151A6F" w:rsidRDefault="00E27216">
      <w:pPr>
        <w:pStyle w:val="TM3"/>
        <w:tabs>
          <w:tab w:val="left" w:pos="1320"/>
          <w:tab w:val="right" w:leader="dot" w:pos="9060"/>
        </w:tabs>
        <w:rPr>
          <w:rFonts w:asciiTheme="minorHAnsi" w:eastAsiaTheme="minorEastAsia" w:hAnsiTheme="minorHAnsi" w:cstheme="minorBidi"/>
          <w:noProof/>
          <w:lang w:val="fr-BE" w:eastAsia="fr-BE"/>
        </w:rPr>
      </w:pPr>
      <w:hyperlink w:anchor="_Toc393995269" w:history="1">
        <w:r w:rsidR="00151A6F" w:rsidRPr="00325082">
          <w:rPr>
            <w:rStyle w:val="Lienhypertexte"/>
            <w:noProof/>
            <w:lang w:val="fr-FR"/>
          </w:rPr>
          <w:t>4.2.9</w:t>
        </w:r>
        <w:r w:rsidR="00151A6F">
          <w:rPr>
            <w:rFonts w:asciiTheme="minorHAnsi" w:eastAsiaTheme="minorEastAsia" w:hAnsiTheme="minorHAnsi" w:cstheme="minorBidi"/>
            <w:noProof/>
            <w:lang w:val="fr-BE" w:eastAsia="fr-BE"/>
          </w:rPr>
          <w:tab/>
        </w:r>
        <w:r w:rsidR="00151A6F" w:rsidRPr="00325082">
          <w:rPr>
            <w:rStyle w:val="Lienhypertexte"/>
            <w:noProof/>
            <w:lang w:val="fr-FR"/>
          </w:rPr>
          <w:t>Communication de l’ordre du jour de l’AG à l’avance</w:t>
        </w:r>
        <w:r w:rsidR="00151A6F">
          <w:rPr>
            <w:noProof/>
            <w:webHidden/>
          </w:rPr>
          <w:tab/>
        </w:r>
        <w:r>
          <w:rPr>
            <w:noProof/>
            <w:webHidden/>
          </w:rPr>
          <w:fldChar w:fldCharType="begin"/>
        </w:r>
        <w:r w:rsidR="00151A6F">
          <w:rPr>
            <w:noProof/>
            <w:webHidden/>
          </w:rPr>
          <w:instrText xml:space="preserve"> PAGEREF _Toc393995269 \h </w:instrText>
        </w:r>
        <w:r>
          <w:rPr>
            <w:noProof/>
            <w:webHidden/>
          </w:rPr>
        </w:r>
        <w:r>
          <w:rPr>
            <w:noProof/>
            <w:webHidden/>
          </w:rPr>
          <w:fldChar w:fldCharType="separate"/>
        </w:r>
        <w:r w:rsidR="00151A6F">
          <w:rPr>
            <w:noProof/>
            <w:webHidden/>
          </w:rPr>
          <w:t>20</w:t>
        </w:r>
        <w:r>
          <w:rPr>
            <w:noProof/>
            <w:webHidden/>
          </w:rPr>
          <w:fldChar w:fldCharType="end"/>
        </w:r>
      </w:hyperlink>
    </w:p>
    <w:p w:rsidR="00151A6F" w:rsidRDefault="00E27216">
      <w:pPr>
        <w:pStyle w:val="TM3"/>
        <w:tabs>
          <w:tab w:val="left" w:pos="1320"/>
          <w:tab w:val="right" w:leader="dot" w:pos="9060"/>
        </w:tabs>
        <w:rPr>
          <w:rFonts w:asciiTheme="minorHAnsi" w:eastAsiaTheme="minorEastAsia" w:hAnsiTheme="minorHAnsi" w:cstheme="minorBidi"/>
          <w:noProof/>
          <w:lang w:val="fr-BE" w:eastAsia="fr-BE"/>
        </w:rPr>
      </w:pPr>
      <w:hyperlink w:anchor="_Toc393995270" w:history="1">
        <w:r w:rsidR="00151A6F" w:rsidRPr="00325082">
          <w:rPr>
            <w:rStyle w:val="Lienhypertexte"/>
            <w:noProof/>
            <w:lang w:val="fr-FR"/>
          </w:rPr>
          <w:t>4.2.10</w:t>
        </w:r>
        <w:r w:rsidR="00151A6F">
          <w:rPr>
            <w:rFonts w:asciiTheme="minorHAnsi" w:eastAsiaTheme="minorEastAsia" w:hAnsiTheme="minorHAnsi" w:cstheme="minorBidi"/>
            <w:noProof/>
            <w:lang w:val="fr-BE" w:eastAsia="fr-BE"/>
          </w:rPr>
          <w:tab/>
        </w:r>
        <w:r w:rsidR="00151A6F" w:rsidRPr="00325082">
          <w:rPr>
            <w:rStyle w:val="Lienhypertexte"/>
            <w:noProof/>
            <w:lang w:val="fr-FR"/>
          </w:rPr>
          <w:t>Nombre d’audit interne des comptes par le comité de contrôle</w:t>
        </w:r>
        <w:r w:rsidR="00151A6F">
          <w:rPr>
            <w:noProof/>
            <w:webHidden/>
          </w:rPr>
          <w:tab/>
        </w:r>
        <w:r>
          <w:rPr>
            <w:noProof/>
            <w:webHidden/>
          </w:rPr>
          <w:fldChar w:fldCharType="begin"/>
        </w:r>
        <w:r w:rsidR="00151A6F">
          <w:rPr>
            <w:noProof/>
            <w:webHidden/>
          </w:rPr>
          <w:instrText xml:space="preserve"> PAGEREF _Toc393995270 \h </w:instrText>
        </w:r>
        <w:r>
          <w:rPr>
            <w:noProof/>
            <w:webHidden/>
          </w:rPr>
        </w:r>
        <w:r>
          <w:rPr>
            <w:noProof/>
            <w:webHidden/>
          </w:rPr>
          <w:fldChar w:fldCharType="separate"/>
        </w:r>
        <w:r w:rsidR="00151A6F">
          <w:rPr>
            <w:noProof/>
            <w:webHidden/>
          </w:rPr>
          <w:t>20</w:t>
        </w:r>
        <w:r>
          <w:rPr>
            <w:noProof/>
            <w:webHidden/>
          </w:rPr>
          <w:fldChar w:fldCharType="end"/>
        </w:r>
      </w:hyperlink>
    </w:p>
    <w:p w:rsidR="00151A6F" w:rsidRDefault="00E27216">
      <w:pPr>
        <w:pStyle w:val="TM3"/>
        <w:tabs>
          <w:tab w:val="left" w:pos="1320"/>
          <w:tab w:val="right" w:leader="dot" w:pos="9060"/>
        </w:tabs>
        <w:rPr>
          <w:rFonts w:asciiTheme="minorHAnsi" w:eastAsiaTheme="minorEastAsia" w:hAnsiTheme="minorHAnsi" w:cstheme="minorBidi"/>
          <w:noProof/>
          <w:lang w:val="fr-BE" w:eastAsia="fr-BE"/>
        </w:rPr>
      </w:pPr>
      <w:hyperlink w:anchor="_Toc393995271" w:history="1">
        <w:r w:rsidR="00151A6F" w:rsidRPr="00325082">
          <w:rPr>
            <w:rStyle w:val="Lienhypertexte"/>
            <w:noProof/>
            <w:lang w:val="fr-FR"/>
          </w:rPr>
          <w:t>4.2.11</w:t>
        </w:r>
        <w:r w:rsidR="00151A6F">
          <w:rPr>
            <w:rFonts w:asciiTheme="minorHAnsi" w:eastAsiaTheme="minorEastAsia" w:hAnsiTheme="minorHAnsi" w:cstheme="minorBidi"/>
            <w:noProof/>
            <w:lang w:val="fr-BE" w:eastAsia="fr-BE"/>
          </w:rPr>
          <w:tab/>
        </w:r>
        <w:r w:rsidR="00151A6F" w:rsidRPr="00325082">
          <w:rPr>
            <w:rStyle w:val="Lienhypertexte"/>
            <w:noProof/>
            <w:lang w:val="fr-FR"/>
          </w:rPr>
          <w:t>Préparation du budget annuel à temps</w:t>
        </w:r>
        <w:r w:rsidR="00151A6F">
          <w:rPr>
            <w:noProof/>
            <w:webHidden/>
          </w:rPr>
          <w:tab/>
        </w:r>
        <w:r>
          <w:rPr>
            <w:noProof/>
            <w:webHidden/>
          </w:rPr>
          <w:fldChar w:fldCharType="begin"/>
        </w:r>
        <w:r w:rsidR="00151A6F">
          <w:rPr>
            <w:noProof/>
            <w:webHidden/>
          </w:rPr>
          <w:instrText xml:space="preserve"> PAGEREF _Toc393995271 \h </w:instrText>
        </w:r>
        <w:r>
          <w:rPr>
            <w:noProof/>
            <w:webHidden/>
          </w:rPr>
        </w:r>
        <w:r>
          <w:rPr>
            <w:noProof/>
            <w:webHidden/>
          </w:rPr>
          <w:fldChar w:fldCharType="separate"/>
        </w:r>
        <w:r w:rsidR="00151A6F">
          <w:rPr>
            <w:noProof/>
            <w:webHidden/>
          </w:rPr>
          <w:t>21</w:t>
        </w:r>
        <w:r>
          <w:rPr>
            <w:noProof/>
            <w:webHidden/>
          </w:rPr>
          <w:fldChar w:fldCharType="end"/>
        </w:r>
      </w:hyperlink>
    </w:p>
    <w:p w:rsidR="00151A6F" w:rsidRDefault="00E27216">
      <w:pPr>
        <w:pStyle w:val="TM3"/>
        <w:tabs>
          <w:tab w:val="left" w:pos="1320"/>
          <w:tab w:val="right" w:leader="dot" w:pos="9060"/>
        </w:tabs>
        <w:rPr>
          <w:rFonts w:asciiTheme="minorHAnsi" w:eastAsiaTheme="minorEastAsia" w:hAnsiTheme="minorHAnsi" w:cstheme="minorBidi"/>
          <w:noProof/>
          <w:lang w:val="fr-BE" w:eastAsia="fr-BE"/>
        </w:rPr>
      </w:pPr>
      <w:hyperlink w:anchor="_Toc393995272" w:history="1">
        <w:r w:rsidR="00151A6F" w:rsidRPr="00325082">
          <w:rPr>
            <w:rStyle w:val="Lienhypertexte"/>
            <w:noProof/>
            <w:lang w:val="fr-FR"/>
          </w:rPr>
          <w:t>4.2.12</w:t>
        </w:r>
        <w:r w:rsidR="00151A6F">
          <w:rPr>
            <w:rFonts w:asciiTheme="minorHAnsi" w:eastAsiaTheme="minorEastAsia" w:hAnsiTheme="minorHAnsi" w:cstheme="minorBidi"/>
            <w:noProof/>
            <w:lang w:val="fr-BE" w:eastAsia="fr-BE"/>
          </w:rPr>
          <w:tab/>
        </w:r>
        <w:r w:rsidR="00151A6F" w:rsidRPr="00325082">
          <w:rPr>
            <w:rStyle w:val="Lienhypertexte"/>
            <w:noProof/>
            <w:lang w:val="fr-FR"/>
          </w:rPr>
          <w:t>Remise des rapports techniques et financiers à l'AMVS à temps</w:t>
        </w:r>
        <w:r w:rsidR="00151A6F">
          <w:rPr>
            <w:noProof/>
            <w:webHidden/>
          </w:rPr>
          <w:tab/>
        </w:r>
        <w:r>
          <w:rPr>
            <w:noProof/>
            <w:webHidden/>
          </w:rPr>
          <w:fldChar w:fldCharType="begin"/>
        </w:r>
        <w:r w:rsidR="00151A6F">
          <w:rPr>
            <w:noProof/>
            <w:webHidden/>
          </w:rPr>
          <w:instrText xml:space="preserve"> PAGEREF _Toc393995272 \h </w:instrText>
        </w:r>
        <w:r>
          <w:rPr>
            <w:noProof/>
            <w:webHidden/>
          </w:rPr>
        </w:r>
        <w:r>
          <w:rPr>
            <w:noProof/>
            <w:webHidden/>
          </w:rPr>
          <w:fldChar w:fldCharType="separate"/>
        </w:r>
        <w:r w:rsidR="00151A6F">
          <w:rPr>
            <w:noProof/>
            <w:webHidden/>
          </w:rPr>
          <w:t>21</w:t>
        </w:r>
        <w:r>
          <w:rPr>
            <w:noProof/>
            <w:webHidden/>
          </w:rPr>
          <w:fldChar w:fldCharType="end"/>
        </w:r>
      </w:hyperlink>
    </w:p>
    <w:p w:rsidR="00151A6F" w:rsidRDefault="00E27216">
      <w:pPr>
        <w:pStyle w:val="TM3"/>
        <w:tabs>
          <w:tab w:val="left" w:pos="1320"/>
          <w:tab w:val="right" w:leader="dot" w:pos="9060"/>
        </w:tabs>
        <w:rPr>
          <w:rFonts w:asciiTheme="minorHAnsi" w:eastAsiaTheme="minorEastAsia" w:hAnsiTheme="minorHAnsi" w:cstheme="minorBidi"/>
          <w:noProof/>
          <w:lang w:val="fr-BE" w:eastAsia="fr-BE"/>
        </w:rPr>
      </w:pPr>
      <w:hyperlink w:anchor="_Toc393995273" w:history="1">
        <w:r w:rsidR="00151A6F" w:rsidRPr="00325082">
          <w:rPr>
            <w:rStyle w:val="Lienhypertexte"/>
            <w:noProof/>
            <w:lang w:val="fr-FR"/>
          </w:rPr>
          <w:t>4.2.13</w:t>
        </w:r>
        <w:r w:rsidR="00151A6F">
          <w:rPr>
            <w:rFonts w:asciiTheme="minorHAnsi" w:eastAsiaTheme="minorEastAsia" w:hAnsiTheme="minorHAnsi" w:cstheme="minorBidi"/>
            <w:noProof/>
            <w:lang w:val="fr-BE" w:eastAsia="fr-BE"/>
          </w:rPr>
          <w:tab/>
        </w:r>
        <w:r w:rsidR="00151A6F" w:rsidRPr="00325082">
          <w:rPr>
            <w:rStyle w:val="Lienhypertexte"/>
            <w:noProof/>
            <w:lang w:val="fr-FR"/>
          </w:rPr>
          <w:t>Taux de recouvrement des redevances</w:t>
        </w:r>
        <w:r w:rsidR="00151A6F">
          <w:rPr>
            <w:noProof/>
            <w:webHidden/>
          </w:rPr>
          <w:tab/>
        </w:r>
        <w:r>
          <w:rPr>
            <w:noProof/>
            <w:webHidden/>
          </w:rPr>
          <w:fldChar w:fldCharType="begin"/>
        </w:r>
        <w:r w:rsidR="00151A6F">
          <w:rPr>
            <w:noProof/>
            <w:webHidden/>
          </w:rPr>
          <w:instrText xml:space="preserve"> PAGEREF _Toc393995273 \h </w:instrText>
        </w:r>
        <w:r>
          <w:rPr>
            <w:noProof/>
            <w:webHidden/>
          </w:rPr>
        </w:r>
        <w:r>
          <w:rPr>
            <w:noProof/>
            <w:webHidden/>
          </w:rPr>
          <w:fldChar w:fldCharType="separate"/>
        </w:r>
        <w:r w:rsidR="00151A6F">
          <w:rPr>
            <w:noProof/>
            <w:webHidden/>
          </w:rPr>
          <w:t>21</w:t>
        </w:r>
        <w:r>
          <w:rPr>
            <w:noProof/>
            <w:webHidden/>
          </w:rPr>
          <w:fldChar w:fldCharType="end"/>
        </w:r>
      </w:hyperlink>
    </w:p>
    <w:p w:rsidR="00151A6F" w:rsidRDefault="00E27216">
      <w:pPr>
        <w:pStyle w:val="TM2"/>
        <w:tabs>
          <w:tab w:val="left" w:pos="880"/>
          <w:tab w:val="right" w:leader="dot" w:pos="9060"/>
        </w:tabs>
        <w:rPr>
          <w:rFonts w:asciiTheme="minorHAnsi" w:eastAsiaTheme="minorEastAsia" w:hAnsiTheme="minorHAnsi" w:cstheme="minorBidi"/>
          <w:noProof/>
          <w:lang w:val="fr-BE" w:eastAsia="fr-BE"/>
        </w:rPr>
      </w:pPr>
      <w:hyperlink w:anchor="_Toc393995274" w:history="1">
        <w:r w:rsidR="00151A6F" w:rsidRPr="00325082">
          <w:rPr>
            <w:rStyle w:val="Lienhypertexte"/>
            <w:noProof/>
          </w:rPr>
          <w:t>4.3</w:t>
        </w:r>
        <w:r w:rsidR="00151A6F">
          <w:rPr>
            <w:rFonts w:asciiTheme="minorHAnsi" w:eastAsiaTheme="minorEastAsia" w:hAnsiTheme="minorHAnsi" w:cstheme="minorBidi"/>
            <w:noProof/>
            <w:lang w:val="fr-BE" w:eastAsia="fr-BE"/>
          </w:rPr>
          <w:tab/>
        </w:r>
        <w:r w:rsidR="00151A6F" w:rsidRPr="00325082">
          <w:rPr>
            <w:rStyle w:val="Lienhypertexte"/>
            <w:noProof/>
          </w:rPr>
          <w:t>AMVS</w:t>
        </w:r>
        <w:r w:rsidR="00151A6F">
          <w:rPr>
            <w:noProof/>
            <w:webHidden/>
          </w:rPr>
          <w:tab/>
        </w:r>
        <w:r>
          <w:rPr>
            <w:noProof/>
            <w:webHidden/>
          </w:rPr>
          <w:fldChar w:fldCharType="begin"/>
        </w:r>
        <w:r w:rsidR="00151A6F">
          <w:rPr>
            <w:noProof/>
            <w:webHidden/>
          </w:rPr>
          <w:instrText xml:space="preserve"> PAGEREF _Toc393995274 \h </w:instrText>
        </w:r>
        <w:r>
          <w:rPr>
            <w:noProof/>
            <w:webHidden/>
          </w:rPr>
        </w:r>
        <w:r>
          <w:rPr>
            <w:noProof/>
            <w:webHidden/>
          </w:rPr>
          <w:fldChar w:fldCharType="separate"/>
        </w:r>
        <w:r w:rsidR="00151A6F">
          <w:rPr>
            <w:noProof/>
            <w:webHidden/>
          </w:rPr>
          <w:t>23</w:t>
        </w:r>
        <w:r>
          <w:rPr>
            <w:noProof/>
            <w:webHidden/>
          </w:rPr>
          <w:fldChar w:fldCharType="end"/>
        </w:r>
      </w:hyperlink>
    </w:p>
    <w:p w:rsidR="00151A6F" w:rsidRDefault="00E27216">
      <w:pPr>
        <w:pStyle w:val="TM1"/>
        <w:tabs>
          <w:tab w:val="left" w:pos="440"/>
          <w:tab w:val="right" w:leader="dot" w:pos="9060"/>
        </w:tabs>
        <w:rPr>
          <w:rFonts w:asciiTheme="minorHAnsi" w:eastAsiaTheme="minorEastAsia" w:hAnsiTheme="minorHAnsi" w:cstheme="minorBidi"/>
          <w:noProof/>
          <w:lang w:val="fr-BE" w:eastAsia="fr-BE"/>
        </w:rPr>
      </w:pPr>
      <w:hyperlink w:anchor="_Toc393995275" w:history="1">
        <w:r w:rsidR="00151A6F" w:rsidRPr="00325082">
          <w:rPr>
            <w:rStyle w:val="Lienhypertexte"/>
            <w:noProof/>
            <w:lang w:val="fr-FR"/>
          </w:rPr>
          <w:t>5</w:t>
        </w:r>
        <w:r w:rsidR="00151A6F">
          <w:rPr>
            <w:rFonts w:asciiTheme="minorHAnsi" w:eastAsiaTheme="minorEastAsia" w:hAnsiTheme="minorHAnsi" w:cstheme="minorBidi"/>
            <w:noProof/>
            <w:lang w:val="fr-BE" w:eastAsia="fr-BE"/>
          </w:rPr>
          <w:tab/>
        </w:r>
        <w:r w:rsidR="00151A6F" w:rsidRPr="00325082">
          <w:rPr>
            <w:rStyle w:val="Lienhypertexte"/>
            <w:noProof/>
            <w:lang w:val="fr-FR"/>
          </w:rPr>
          <w:t>Conclusions et Recommandations</w:t>
        </w:r>
        <w:r w:rsidR="00151A6F">
          <w:rPr>
            <w:noProof/>
            <w:webHidden/>
          </w:rPr>
          <w:tab/>
        </w:r>
        <w:r>
          <w:rPr>
            <w:noProof/>
            <w:webHidden/>
          </w:rPr>
          <w:fldChar w:fldCharType="begin"/>
        </w:r>
        <w:r w:rsidR="00151A6F">
          <w:rPr>
            <w:noProof/>
            <w:webHidden/>
          </w:rPr>
          <w:instrText xml:space="preserve"> PAGEREF _Toc393995275 \h </w:instrText>
        </w:r>
        <w:r>
          <w:rPr>
            <w:noProof/>
            <w:webHidden/>
          </w:rPr>
        </w:r>
        <w:r>
          <w:rPr>
            <w:noProof/>
            <w:webHidden/>
          </w:rPr>
          <w:fldChar w:fldCharType="separate"/>
        </w:r>
        <w:r w:rsidR="00151A6F">
          <w:rPr>
            <w:noProof/>
            <w:webHidden/>
          </w:rPr>
          <w:t>25</w:t>
        </w:r>
        <w:r>
          <w:rPr>
            <w:noProof/>
            <w:webHidden/>
          </w:rPr>
          <w:fldChar w:fldCharType="end"/>
        </w:r>
      </w:hyperlink>
    </w:p>
    <w:p w:rsidR="00151A6F" w:rsidRDefault="00E27216">
      <w:pPr>
        <w:pStyle w:val="TM2"/>
        <w:tabs>
          <w:tab w:val="left" w:pos="880"/>
          <w:tab w:val="right" w:leader="dot" w:pos="9060"/>
        </w:tabs>
        <w:rPr>
          <w:rFonts w:asciiTheme="minorHAnsi" w:eastAsiaTheme="minorEastAsia" w:hAnsiTheme="minorHAnsi" w:cstheme="minorBidi"/>
          <w:noProof/>
          <w:lang w:val="fr-BE" w:eastAsia="fr-BE"/>
        </w:rPr>
      </w:pPr>
      <w:hyperlink w:anchor="_Toc393995276" w:history="1">
        <w:r w:rsidR="00151A6F" w:rsidRPr="00325082">
          <w:rPr>
            <w:rStyle w:val="Lienhypertexte"/>
            <w:noProof/>
          </w:rPr>
          <w:t>5.1</w:t>
        </w:r>
        <w:r w:rsidR="00151A6F">
          <w:rPr>
            <w:rFonts w:asciiTheme="minorHAnsi" w:eastAsiaTheme="minorEastAsia" w:hAnsiTheme="minorHAnsi" w:cstheme="minorBidi"/>
            <w:noProof/>
            <w:lang w:val="fr-BE" w:eastAsia="fr-BE"/>
          </w:rPr>
          <w:tab/>
        </w:r>
        <w:r w:rsidR="00151A6F" w:rsidRPr="00325082">
          <w:rPr>
            <w:rStyle w:val="Lienhypertexte"/>
            <w:noProof/>
          </w:rPr>
          <w:t>OUEAs</w:t>
        </w:r>
        <w:r w:rsidR="00151A6F">
          <w:rPr>
            <w:noProof/>
            <w:webHidden/>
          </w:rPr>
          <w:tab/>
        </w:r>
        <w:r>
          <w:rPr>
            <w:noProof/>
            <w:webHidden/>
          </w:rPr>
          <w:fldChar w:fldCharType="begin"/>
        </w:r>
        <w:r w:rsidR="00151A6F">
          <w:rPr>
            <w:noProof/>
            <w:webHidden/>
          </w:rPr>
          <w:instrText xml:space="preserve"> PAGEREF _Toc393995276 \h </w:instrText>
        </w:r>
        <w:r>
          <w:rPr>
            <w:noProof/>
            <w:webHidden/>
          </w:rPr>
        </w:r>
        <w:r>
          <w:rPr>
            <w:noProof/>
            <w:webHidden/>
          </w:rPr>
          <w:fldChar w:fldCharType="separate"/>
        </w:r>
        <w:r w:rsidR="00151A6F">
          <w:rPr>
            <w:noProof/>
            <w:webHidden/>
          </w:rPr>
          <w:t>26</w:t>
        </w:r>
        <w:r>
          <w:rPr>
            <w:noProof/>
            <w:webHidden/>
          </w:rPr>
          <w:fldChar w:fldCharType="end"/>
        </w:r>
      </w:hyperlink>
    </w:p>
    <w:p w:rsidR="00151A6F" w:rsidRDefault="00E27216">
      <w:pPr>
        <w:pStyle w:val="TM2"/>
        <w:tabs>
          <w:tab w:val="left" w:pos="880"/>
          <w:tab w:val="right" w:leader="dot" w:pos="9060"/>
        </w:tabs>
        <w:rPr>
          <w:rFonts w:asciiTheme="minorHAnsi" w:eastAsiaTheme="minorEastAsia" w:hAnsiTheme="minorHAnsi" w:cstheme="minorBidi"/>
          <w:noProof/>
          <w:lang w:val="fr-BE" w:eastAsia="fr-BE"/>
        </w:rPr>
      </w:pPr>
      <w:hyperlink w:anchor="_Toc393995277" w:history="1">
        <w:r w:rsidR="00151A6F" w:rsidRPr="00325082">
          <w:rPr>
            <w:rStyle w:val="Lienhypertexte"/>
            <w:noProof/>
          </w:rPr>
          <w:t>5.2</w:t>
        </w:r>
        <w:r w:rsidR="00151A6F">
          <w:rPr>
            <w:rFonts w:asciiTheme="minorHAnsi" w:eastAsiaTheme="minorEastAsia" w:hAnsiTheme="minorHAnsi" w:cstheme="minorBidi"/>
            <w:noProof/>
            <w:lang w:val="fr-BE" w:eastAsia="fr-BE"/>
          </w:rPr>
          <w:tab/>
        </w:r>
        <w:r w:rsidR="00151A6F" w:rsidRPr="00325082">
          <w:rPr>
            <w:rStyle w:val="Lienhypertexte"/>
            <w:noProof/>
          </w:rPr>
          <w:t>AMVS</w:t>
        </w:r>
        <w:r w:rsidR="00151A6F">
          <w:rPr>
            <w:noProof/>
            <w:webHidden/>
          </w:rPr>
          <w:tab/>
        </w:r>
        <w:r>
          <w:rPr>
            <w:noProof/>
            <w:webHidden/>
          </w:rPr>
          <w:fldChar w:fldCharType="begin"/>
        </w:r>
        <w:r w:rsidR="00151A6F">
          <w:rPr>
            <w:noProof/>
            <w:webHidden/>
          </w:rPr>
          <w:instrText xml:space="preserve"> PAGEREF _Toc393995277 \h </w:instrText>
        </w:r>
        <w:r>
          <w:rPr>
            <w:noProof/>
            <w:webHidden/>
          </w:rPr>
        </w:r>
        <w:r>
          <w:rPr>
            <w:noProof/>
            <w:webHidden/>
          </w:rPr>
          <w:fldChar w:fldCharType="separate"/>
        </w:r>
        <w:r w:rsidR="00151A6F">
          <w:rPr>
            <w:noProof/>
            <w:webHidden/>
          </w:rPr>
          <w:t>28</w:t>
        </w:r>
        <w:r>
          <w:rPr>
            <w:noProof/>
            <w:webHidden/>
          </w:rPr>
          <w:fldChar w:fldCharType="end"/>
        </w:r>
      </w:hyperlink>
    </w:p>
    <w:p w:rsidR="00EB217A" w:rsidRDefault="00E27216" w:rsidP="007B7E86">
      <w:pPr>
        <w:rPr>
          <w:lang w:val="fr-FR"/>
        </w:rPr>
      </w:pPr>
      <w:r w:rsidRPr="00757A5D">
        <w:rPr>
          <w:lang w:val="fr-FR"/>
        </w:rPr>
        <w:fldChar w:fldCharType="end"/>
      </w:r>
    </w:p>
    <w:p w:rsidR="00DA6115" w:rsidRDefault="00DA6115" w:rsidP="00DA6115">
      <w:pPr>
        <w:spacing w:before="0" w:after="0"/>
        <w:jc w:val="left"/>
        <w:rPr>
          <w:lang w:val="fr-FR"/>
        </w:rPr>
      </w:pPr>
    </w:p>
    <w:p w:rsidR="00F22792" w:rsidRDefault="00F22792">
      <w:pPr>
        <w:spacing w:before="0" w:after="0"/>
        <w:jc w:val="left"/>
        <w:rPr>
          <w:lang w:val="fr-FR"/>
        </w:rPr>
      </w:pPr>
    </w:p>
    <w:p w:rsidR="00F22792" w:rsidRDefault="00F22792">
      <w:pPr>
        <w:spacing w:before="0" w:after="0"/>
        <w:jc w:val="left"/>
        <w:rPr>
          <w:lang w:val="fr-FR"/>
        </w:rPr>
      </w:pPr>
    </w:p>
    <w:p w:rsidR="00F22792" w:rsidRDefault="00F22792">
      <w:pPr>
        <w:spacing w:before="0" w:after="0"/>
        <w:jc w:val="left"/>
        <w:rPr>
          <w:lang w:val="fr-FR"/>
        </w:rPr>
      </w:pPr>
    </w:p>
    <w:p w:rsidR="00F22792" w:rsidRDefault="00F22792">
      <w:pPr>
        <w:spacing w:before="0" w:after="0"/>
        <w:jc w:val="left"/>
        <w:rPr>
          <w:lang w:val="fr-FR"/>
        </w:rPr>
      </w:pPr>
    </w:p>
    <w:p w:rsidR="00F22792" w:rsidRDefault="00F22792">
      <w:pPr>
        <w:spacing w:before="0" w:after="0"/>
        <w:jc w:val="left"/>
        <w:rPr>
          <w:lang w:val="fr-FR"/>
        </w:rPr>
      </w:pPr>
    </w:p>
    <w:p w:rsidR="00F22792" w:rsidRDefault="00F22792">
      <w:pPr>
        <w:spacing w:before="0" w:after="0"/>
        <w:jc w:val="left"/>
        <w:rPr>
          <w:lang w:val="fr-FR"/>
        </w:rPr>
      </w:pPr>
    </w:p>
    <w:p w:rsidR="00F22792" w:rsidRDefault="00F22792">
      <w:pPr>
        <w:spacing w:before="0" w:after="0"/>
        <w:jc w:val="left"/>
        <w:rPr>
          <w:lang w:val="fr-FR"/>
        </w:rPr>
      </w:pPr>
    </w:p>
    <w:p w:rsidR="00F22792" w:rsidRDefault="00F22792">
      <w:pPr>
        <w:spacing w:before="0" w:after="0"/>
        <w:jc w:val="left"/>
        <w:rPr>
          <w:lang w:val="fr-FR"/>
        </w:rPr>
      </w:pPr>
    </w:p>
    <w:p w:rsidR="00F22792" w:rsidRDefault="00F22792">
      <w:pPr>
        <w:spacing w:before="0" w:after="0"/>
        <w:jc w:val="left"/>
        <w:rPr>
          <w:lang w:val="fr-FR"/>
        </w:rPr>
      </w:pPr>
    </w:p>
    <w:p w:rsidR="00F22792" w:rsidRDefault="00F22792">
      <w:pPr>
        <w:spacing w:before="0" w:after="0"/>
        <w:jc w:val="left"/>
        <w:rPr>
          <w:lang w:val="fr-FR"/>
        </w:rPr>
      </w:pPr>
    </w:p>
    <w:p w:rsidR="00F22792" w:rsidRDefault="00F22792">
      <w:pPr>
        <w:spacing w:before="0" w:after="0"/>
        <w:jc w:val="left"/>
        <w:rPr>
          <w:lang w:val="fr-FR"/>
        </w:rPr>
      </w:pPr>
    </w:p>
    <w:p w:rsidR="00F22792" w:rsidRDefault="00F22792">
      <w:pPr>
        <w:spacing w:before="0" w:after="0"/>
        <w:jc w:val="left"/>
        <w:rPr>
          <w:lang w:val="fr-FR"/>
        </w:rPr>
      </w:pPr>
    </w:p>
    <w:p w:rsidR="00F22792" w:rsidRDefault="00F22792">
      <w:pPr>
        <w:spacing w:before="0" w:after="0"/>
        <w:jc w:val="left"/>
        <w:rPr>
          <w:lang w:val="fr-FR"/>
        </w:rPr>
      </w:pPr>
    </w:p>
    <w:p w:rsidR="00F22792" w:rsidRDefault="00F22792">
      <w:pPr>
        <w:spacing w:before="0" w:after="0"/>
        <w:jc w:val="left"/>
        <w:rPr>
          <w:lang w:val="fr-FR"/>
        </w:rPr>
      </w:pPr>
    </w:p>
    <w:p w:rsidR="00F22792" w:rsidRDefault="00F22792">
      <w:pPr>
        <w:spacing w:before="0" w:after="0"/>
        <w:jc w:val="left"/>
        <w:rPr>
          <w:lang w:val="fr-FR"/>
        </w:rPr>
      </w:pPr>
    </w:p>
    <w:p w:rsidR="00F22792" w:rsidRDefault="00F22792">
      <w:pPr>
        <w:spacing w:before="0" w:after="0"/>
        <w:jc w:val="left"/>
        <w:rPr>
          <w:lang w:val="fr-FR"/>
        </w:rPr>
      </w:pPr>
    </w:p>
    <w:p w:rsidR="00F22792" w:rsidRDefault="00F22792">
      <w:pPr>
        <w:spacing w:before="0" w:after="0"/>
        <w:jc w:val="left"/>
        <w:rPr>
          <w:lang w:val="fr-FR"/>
        </w:rPr>
      </w:pPr>
    </w:p>
    <w:p w:rsidR="00F22792" w:rsidRDefault="00F22792">
      <w:pPr>
        <w:spacing w:before="0" w:after="0"/>
        <w:jc w:val="left"/>
        <w:rPr>
          <w:lang w:val="fr-FR"/>
        </w:rPr>
      </w:pPr>
    </w:p>
    <w:p w:rsidR="00F22792" w:rsidRDefault="00F22792">
      <w:pPr>
        <w:spacing w:before="0" w:after="0"/>
        <w:jc w:val="left"/>
        <w:rPr>
          <w:lang w:val="fr-FR"/>
        </w:rPr>
      </w:pPr>
    </w:p>
    <w:p w:rsidR="00F22792" w:rsidRDefault="00F22792">
      <w:pPr>
        <w:spacing w:before="0" w:after="0"/>
        <w:jc w:val="left"/>
        <w:rPr>
          <w:lang w:val="fr-FR"/>
        </w:rPr>
      </w:pPr>
    </w:p>
    <w:p w:rsidR="00F22792" w:rsidRDefault="00F22792">
      <w:pPr>
        <w:spacing w:before="0" w:after="0"/>
        <w:jc w:val="left"/>
        <w:rPr>
          <w:lang w:val="fr-FR"/>
        </w:rPr>
      </w:pPr>
    </w:p>
    <w:p w:rsidR="00921B9D" w:rsidRDefault="00921B9D" w:rsidP="007B7E86">
      <w:pPr>
        <w:rPr>
          <w:lang w:val="fr-FR"/>
        </w:rPr>
      </w:pPr>
      <w:r w:rsidRPr="00921B9D">
        <w:rPr>
          <w:b/>
          <w:lang w:val="fr-FR"/>
        </w:rPr>
        <w:t>Glossaire</w:t>
      </w:r>
    </w:p>
    <w:p w:rsidR="001C4AFF" w:rsidRDefault="001C4AFF" w:rsidP="0001676B">
      <w:pPr>
        <w:pBdr>
          <w:top w:val="single" w:sz="4" w:space="1" w:color="auto"/>
          <w:left w:val="single" w:sz="4" w:space="4" w:color="auto"/>
          <w:bottom w:val="single" w:sz="4" w:space="1" w:color="auto"/>
          <w:right w:val="single" w:sz="4" w:space="4" w:color="auto"/>
        </w:pBdr>
        <w:spacing w:before="0" w:after="0"/>
        <w:rPr>
          <w:lang w:val="fr-FR"/>
        </w:rPr>
      </w:pPr>
      <w:r w:rsidRPr="00356589">
        <w:rPr>
          <w:b/>
          <w:lang w:val="fr-FR"/>
        </w:rPr>
        <w:t>Aire de service :</w:t>
      </w:r>
      <w:r w:rsidRPr="00356589">
        <w:rPr>
          <w:lang w:val="fr-FR"/>
        </w:rPr>
        <w:t xml:space="preserve"> La notion d’Aire de Service est d’une grande importance sur le plan légal mais aussi sur le plan technique. C’est l’Aire de juridiction d’une OUEA et c’est aussi une unité hydraulique (l’ensemble d’un aménagement ou un quartier/secteur hydraulique d’un aménagement). Les personnes qui exploitent des terres dans l’aire de Service d’une OUEA en sont membres d’office et ont en particulier, un droit d’accès à l’eau d’irrigation. Une OUEA ne peut intervenir en dehors de son Aire de Service. Les droits légaux conférés aux OUEA sont donc applicables uniquement à l’intérieur de leur Aire de Service.</w:t>
      </w:r>
    </w:p>
    <w:p w:rsidR="001C4AFF" w:rsidRDefault="001C4AFF" w:rsidP="0001676B">
      <w:pPr>
        <w:pBdr>
          <w:top w:val="single" w:sz="4" w:space="1" w:color="auto"/>
          <w:left w:val="single" w:sz="4" w:space="4" w:color="auto"/>
          <w:bottom w:val="single" w:sz="4" w:space="1" w:color="auto"/>
          <w:right w:val="single" w:sz="4" w:space="4" w:color="auto"/>
        </w:pBdr>
        <w:spacing w:before="0" w:after="0"/>
        <w:rPr>
          <w:lang w:val="fr-FR"/>
        </w:rPr>
      </w:pPr>
    </w:p>
    <w:p w:rsidR="001C4AFF" w:rsidRDefault="001C4AFF" w:rsidP="0001676B">
      <w:pPr>
        <w:pBdr>
          <w:top w:val="single" w:sz="4" w:space="1" w:color="auto"/>
          <w:left w:val="single" w:sz="4" w:space="4" w:color="auto"/>
          <w:bottom w:val="single" w:sz="4" w:space="1" w:color="auto"/>
          <w:right w:val="single" w:sz="4" w:space="4" w:color="auto"/>
        </w:pBdr>
        <w:spacing w:before="0" w:after="0"/>
        <w:rPr>
          <w:lang w:val="fr-FR"/>
        </w:rPr>
      </w:pPr>
      <w:r w:rsidRPr="00356589">
        <w:rPr>
          <w:b/>
          <w:lang w:val="fr-FR"/>
        </w:rPr>
        <w:t>Unité</w:t>
      </w:r>
      <w:r>
        <w:rPr>
          <w:b/>
          <w:lang w:val="fr-FR"/>
        </w:rPr>
        <w:t> :</w:t>
      </w:r>
      <w:r w:rsidR="00663A4A">
        <w:rPr>
          <w:b/>
          <w:lang w:val="fr-FR"/>
        </w:rPr>
        <w:t xml:space="preserve"> </w:t>
      </w:r>
      <w:r w:rsidR="00663A4A" w:rsidRPr="00663A4A">
        <w:rPr>
          <w:lang w:val="fr-FR"/>
        </w:rPr>
        <w:t>L</w:t>
      </w:r>
      <w:r w:rsidR="00663A4A" w:rsidRPr="00356589">
        <w:rPr>
          <w:lang w:val="fr-FR"/>
        </w:rPr>
        <w:t xml:space="preserve">’Aire de Service d’une OUEA </w:t>
      </w:r>
      <w:r w:rsidR="00663A4A">
        <w:rPr>
          <w:lang w:val="fr-FR"/>
        </w:rPr>
        <w:t>est</w:t>
      </w:r>
      <w:r w:rsidR="00663A4A" w:rsidRPr="00356589">
        <w:rPr>
          <w:lang w:val="fr-FR"/>
        </w:rPr>
        <w:t xml:space="preserve"> </w:t>
      </w:r>
      <w:r w:rsidR="00825862">
        <w:rPr>
          <w:lang w:val="fr-FR"/>
        </w:rPr>
        <w:t>sub</w:t>
      </w:r>
      <w:r w:rsidR="00663A4A" w:rsidRPr="00356589">
        <w:rPr>
          <w:lang w:val="fr-FR"/>
        </w:rPr>
        <w:t xml:space="preserve">divisée en « Unités » à la fois pour son fonctionnement et la représentation des membres. </w:t>
      </w:r>
    </w:p>
    <w:p w:rsidR="00663A4A" w:rsidRDefault="00663A4A" w:rsidP="0001676B">
      <w:pPr>
        <w:pBdr>
          <w:top w:val="single" w:sz="4" w:space="1" w:color="auto"/>
          <w:left w:val="single" w:sz="4" w:space="4" w:color="auto"/>
          <w:bottom w:val="single" w:sz="4" w:space="1" w:color="auto"/>
          <w:right w:val="single" w:sz="4" w:space="4" w:color="auto"/>
        </w:pBdr>
        <w:spacing w:before="0" w:after="0"/>
        <w:rPr>
          <w:b/>
          <w:lang w:val="fr-FR"/>
        </w:rPr>
      </w:pPr>
    </w:p>
    <w:p w:rsidR="001C4AFF" w:rsidRDefault="001C4AFF" w:rsidP="0001676B">
      <w:pPr>
        <w:pBdr>
          <w:top w:val="single" w:sz="4" w:space="1" w:color="auto"/>
          <w:left w:val="single" w:sz="4" w:space="4" w:color="auto"/>
          <w:bottom w:val="single" w:sz="4" w:space="1" w:color="auto"/>
          <w:right w:val="single" w:sz="4" w:space="4" w:color="auto"/>
        </w:pBdr>
        <w:spacing w:before="0" w:after="0"/>
        <w:rPr>
          <w:b/>
          <w:lang w:val="fr-FR"/>
        </w:rPr>
      </w:pPr>
      <w:r w:rsidRPr="00356589">
        <w:rPr>
          <w:b/>
          <w:lang w:val="fr-FR"/>
        </w:rPr>
        <w:t>Représentant d’Unité</w:t>
      </w:r>
      <w:r w:rsidR="00663A4A">
        <w:rPr>
          <w:b/>
          <w:lang w:val="fr-FR"/>
        </w:rPr>
        <w:t xml:space="preserve"> ou délégués d’unité</w:t>
      </w:r>
      <w:r w:rsidRPr="00356589">
        <w:rPr>
          <w:b/>
          <w:lang w:val="fr-FR"/>
        </w:rPr>
        <w:t xml:space="preserve"> : </w:t>
      </w:r>
      <w:r w:rsidR="00825862">
        <w:rPr>
          <w:lang w:val="fr-FR"/>
        </w:rPr>
        <w:t>membres</w:t>
      </w:r>
      <w:r w:rsidR="00663A4A">
        <w:rPr>
          <w:b/>
          <w:lang w:val="fr-FR"/>
        </w:rPr>
        <w:t xml:space="preserve"> </w:t>
      </w:r>
      <w:r w:rsidR="00825862">
        <w:rPr>
          <w:lang w:val="fr-FR"/>
        </w:rPr>
        <w:t>é</w:t>
      </w:r>
      <w:r w:rsidR="0001676B">
        <w:rPr>
          <w:lang w:val="fr-FR"/>
        </w:rPr>
        <w:t>lu</w:t>
      </w:r>
      <w:r w:rsidR="00825862">
        <w:rPr>
          <w:lang w:val="fr-FR"/>
        </w:rPr>
        <w:t>s</w:t>
      </w:r>
      <w:r w:rsidR="00663A4A">
        <w:rPr>
          <w:lang w:val="fr-FR"/>
        </w:rPr>
        <w:t xml:space="preserve"> par l’ensemble des </w:t>
      </w:r>
      <w:r w:rsidR="00825862">
        <w:rPr>
          <w:lang w:val="fr-FR"/>
        </w:rPr>
        <w:t xml:space="preserve">autres </w:t>
      </w:r>
      <w:r w:rsidR="00663A4A">
        <w:rPr>
          <w:lang w:val="fr-FR"/>
        </w:rPr>
        <w:t>membres d’une unité pour les représenter</w:t>
      </w:r>
      <w:r w:rsidRPr="00356589">
        <w:rPr>
          <w:lang w:val="fr-FR"/>
        </w:rPr>
        <w:t xml:space="preserve"> à l’Assemblée Générale à l’image des citoyens qui élisent leurs députés à l’Assemblée Nationale.</w:t>
      </w:r>
      <w:r>
        <w:rPr>
          <w:lang w:val="fr-FR"/>
        </w:rPr>
        <w:br w:type="page"/>
      </w:r>
    </w:p>
    <w:p w:rsidR="00EF202B" w:rsidRDefault="00F86146" w:rsidP="00F65C0D">
      <w:pPr>
        <w:pStyle w:val="Titre1"/>
        <w:pBdr>
          <w:bottom w:val="single" w:sz="12" w:space="3" w:color="auto"/>
        </w:pBdr>
        <w:rPr>
          <w:lang w:val="fr-FR"/>
        </w:rPr>
      </w:pPr>
      <w:bookmarkStart w:id="2" w:name="_Toc382322229"/>
      <w:bookmarkStart w:id="3" w:name="_Toc382322385"/>
      <w:bookmarkStart w:id="4" w:name="_Toc384138575"/>
      <w:bookmarkStart w:id="5" w:name="_Toc393995240"/>
      <w:r w:rsidRPr="00757A5D">
        <w:rPr>
          <w:lang w:val="fr-FR"/>
        </w:rPr>
        <w:lastRenderedPageBreak/>
        <w:t>Introduction</w:t>
      </w:r>
      <w:bookmarkEnd w:id="2"/>
      <w:bookmarkEnd w:id="3"/>
      <w:bookmarkEnd w:id="4"/>
      <w:bookmarkEnd w:id="5"/>
    </w:p>
    <w:p w:rsidR="00B35301" w:rsidRPr="00507844" w:rsidRDefault="00B65BF1" w:rsidP="00B35301">
      <w:pPr>
        <w:rPr>
          <w:lang w:val="fr-BE"/>
        </w:rPr>
      </w:pPr>
      <w:r>
        <w:rPr>
          <w:lang w:val="fr-FR"/>
        </w:rPr>
        <w:t xml:space="preserve">Ce rapport vient en complément des deux précédents livrables sur l’appui et le suivi des OUEAs des anciens et nouveaux périmètre. Il est une synthèse des recommandations et conclusions de ces deux </w:t>
      </w:r>
      <w:r w:rsidR="004553F1">
        <w:rPr>
          <w:lang w:val="fr-FR"/>
        </w:rPr>
        <w:t>précédents</w:t>
      </w:r>
      <w:r>
        <w:rPr>
          <w:lang w:val="fr-FR"/>
        </w:rPr>
        <w:t xml:space="preserve"> rapports.</w:t>
      </w:r>
      <w:r w:rsidR="00B35301" w:rsidRPr="00B35301">
        <w:rPr>
          <w:lang w:val="fr-BE"/>
        </w:rPr>
        <w:t xml:space="preserve"> </w:t>
      </w:r>
      <w:r w:rsidR="00B35301">
        <w:rPr>
          <w:lang w:val="fr-BE"/>
        </w:rPr>
        <w:t>Le détail des activités d’appui/suivi des OUEAs et de l’AMVS sont repris dans les livrables 7.1 et 7.2.</w:t>
      </w:r>
    </w:p>
    <w:p w:rsidR="00B65BF1" w:rsidRDefault="00B65BF1" w:rsidP="007C01F8">
      <w:pPr>
        <w:rPr>
          <w:lang w:val="fr-FR"/>
        </w:rPr>
      </w:pPr>
      <w:r>
        <w:rPr>
          <w:lang w:val="fr-FR"/>
        </w:rPr>
        <w:t>Pour rappel, les activités étaient différentes dans les d</w:t>
      </w:r>
      <w:r w:rsidR="00B75B13">
        <w:rPr>
          <w:lang w:val="fr-FR"/>
        </w:rPr>
        <w:t>eu</w:t>
      </w:r>
      <w:r>
        <w:rPr>
          <w:lang w:val="fr-FR"/>
        </w:rPr>
        <w:t xml:space="preserve">x approches – OUEAs des anciens périmètres </w:t>
      </w:r>
      <w:r w:rsidR="00B75B13">
        <w:rPr>
          <w:lang w:val="fr-FR"/>
        </w:rPr>
        <w:t>opérationnelles</w:t>
      </w:r>
      <w:r>
        <w:rPr>
          <w:lang w:val="fr-FR"/>
        </w:rPr>
        <w:t xml:space="preserve"> et autonomes, OUEAS des nouveaux périmètres avec un opérateur eau.</w:t>
      </w:r>
    </w:p>
    <w:p w:rsidR="00507844" w:rsidRDefault="00842A28" w:rsidP="00507844">
      <w:pPr>
        <w:rPr>
          <w:lang w:val="fr-BE"/>
        </w:rPr>
      </w:pPr>
      <w:r w:rsidRPr="009A485B">
        <w:rPr>
          <w:lang w:val="fr-BE"/>
        </w:rPr>
        <w:t xml:space="preserve">L’objectif </w:t>
      </w:r>
      <w:r w:rsidR="004553F1" w:rsidRPr="009A485B">
        <w:rPr>
          <w:lang w:val="fr-BE"/>
        </w:rPr>
        <w:t>de la mission</w:t>
      </w:r>
      <w:r w:rsidRPr="009A485B">
        <w:rPr>
          <w:lang w:val="fr-BE"/>
        </w:rPr>
        <w:t xml:space="preserve"> est de contribuer à la réussite du nouveau plan O&amp;M dans les anciens et nouveaux périmètres en apportant un appui-conseil aux OUEAs et à l’AMVS pendant les six premiers mois de sa mise en œuvre.</w:t>
      </w:r>
      <w:r>
        <w:rPr>
          <w:lang w:val="fr-BE"/>
        </w:rPr>
        <w:t xml:space="preserve"> Pratiquement, il s’</w:t>
      </w:r>
      <w:r w:rsidR="004553F1">
        <w:rPr>
          <w:lang w:val="fr-BE"/>
        </w:rPr>
        <w:t>agissait</w:t>
      </w:r>
      <w:r>
        <w:rPr>
          <w:lang w:val="fr-BE"/>
        </w:rPr>
        <w:t xml:space="preserve"> d’accompagner les OUEAs et l’AMVS dans leurs fonctions, de mettre en pratique les connaissances a</w:t>
      </w:r>
      <w:r w:rsidR="00DB5061">
        <w:rPr>
          <w:lang w:val="fr-BE"/>
        </w:rPr>
        <w:t>cquises pendant les formations et</w:t>
      </w:r>
      <w:r>
        <w:rPr>
          <w:lang w:val="fr-BE"/>
        </w:rPr>
        <w:t xml:space="preserve"> apporter les corrections nécessaires.</w:t>
      </w:r>
    </w:p>
    <w:p w:rsidR="00FC48D3" w:rsidRDefault="00B232AE" w:rsidP="00FC48D3">
      <w:pPr>
        <w:pStyle w:val="Titre1"/>
        <w:rPr>
          <w:lang w:val="fr-BE"/>
        </w:rPr>
      </w:pPr>
      <w:bookmarkStart w:id="6" w:name="_Toc393995241"/>
      <w:r>
        <w:rPr>
          <w:lang w:val="fr-BE"/>
        </w:rPr>
        <w:t xml:space="preserve">Organisation de </w:t>
      </w:r>
      <w:r w:rsidR="00507844">
        <w:rPr>
          <w:lang w:val="fr-BE"/>
        </w:rPr>
        <w:t xml:space="preserve">la mise en </w:t>
      </w:r>
      <w:r w:rsidR="007C01F8">
        <w:rPr>
          <w:lang w:val="fr-BE"/>
        </w:rPr>
        <w:t>œuvre</w:t>
      </w:r>
      <w:bookmarkEnd w:id="6"/>
    </w:p>
    <w:p w:rsidR="002F7826" w:rsidRDefault="00964282" w:rsidP="00964282">
      <w:pPr>
        <w:rPr>
          <w:rFonts w:cs="Tahoma"/>
          <w:lang w:val="fr-BE"/>
        </w:rPr>
      </w:pPr>
      <w:r>
        <w:rPr>
          <w:rFonts w:cs="Tahoma"/>
          <w:lang w:val="fr-BE"/>
        </w:rPr>
        <w:t xml:space="preserve">En préambule, il faut rappeler qu’à l’origine </w:t>
      </w:r>
      <w:r w:rsidR="002F7826">
        <w:rPr>
          <w:rFonts w:cs="Tahoma"/>
          <w:lang w:val="fr-BE"/>
        </w:rPr>
        <w:t>la</w:t>
      </w:r>
      <w:r>
        <w:rPr>
          <w:rFonts w:cs="Tahoma"/>
          <w:lang w:val="fr-BE"/>
        </w:rPr>
        <w:t xml:space="preserve"> phase d’appui et de suivi des périmètres </w:t>
      </w:r>
      <w:r w:rsidR="002F7826">
        <w:rPr>
          <w:rFonts w:cs="Tahoma"/>
          <w:lang w:val="fr-BE"/>
        </w:rPr>
        <w:t xml:space="preserve">(anciens et nouveaux) </w:t>
      </w:r>
      <w:r>
        <w:rPr>
          <w:rFonts w:cs="Tahoma"/>
          <w:lang w:val="fr-BE"/>
        </w:rPr>
        <w:t xml:space="preserve">devait se dérouler en </w:t>
      </w:r>
      <w:r w:rsidR="002F7826">
        <w:rPr>
          <w:rFonts w:cs="Tahoma"/>
          <w:lang w:val="fr-BE"/>
        </w:rPr>
        <w:t>quatre</w:t>
      </w:r>
      <w:r>
        <w:rPr>
          <w:rFonts w:cs="Tahoma"/>
          <w:lang w:val="fr-BE"/>
        </w:rPr>
        <w:t xml:space="preserve"> étapes décalées dans le temps, (i) appui/suivi des 4 premiè</w:t>
      </w:r>
      <w:r w:rsidR="002F7826">
        <w:rPr>
          <w:rFonts w:cs="Tahoma"/>
          <w:lang w:val="fr-BE"/>
        </w:rPr>
        <w:t xml:space="preserve">res OUEA des anciens périmètres, </w:t>
      </w:r>
      <w:r>
        <w:rPr>
          <w:rFonts w:cs="Tahoma"/>
          <w:lang w:val="fr-BE"/>
        </w:rPr>
        <w:t>(ii) appui/suivi des 4 suivantes OUEAS des anciens périmètres</w:t>
      </w:r>
      <w:r w:rsidR="002F7826">
        <w:rPr>
          <w:rFonts w:cs="Tahoma"/>
          <w:lang w:val="fr-BE"/>
        </w:rPr>
        <w:t>, (iii)</w:t>
      </w:r>
      <w:r w:rsidR="002F7826" w:rsidRPr="002F7826">
        <w:rPr>
          <w:rFonts w:cs="Tahoma"/>
          <w:lang w:val="fr-BE"/>
        </w:rPr>
        <w:t xml:space="preserve"> </w:t>
      </w:r>
      <w:r w:rsidR="002F7826">
        <w:rPr>
          <w:rFonts w:cs="Tahoma"/>
          <w:lang w:val="fr-BE"/>
        </w:rPr>
        <w:t>appui/suivi des OUEAs du lot I du périmètre de Di et (iv) appui/suivi OUEAS du lot II du périmètre de Di</w:t>
      </w:r>
      <w:r>
        <w:rPr>
          <w:rFonts w:cs="Tahoma"/>
          <w:lang w:val="fr-BE"/>
        </w:rPr>
        <w:t xml:space="preserve">. </w:t>
      </w:r>
    </w:p>
    <w:p w:rsidR="002F7826" w:rsidRDefault="00B75B13" w:rsidP="00964282">
      <w:pPr>
        <w:rPr>
          <w:rFonts w:cs="Tahoma"/>
          <w:lang w:val="fr-BE"/>
        </w:rPr>
      </w:pPr>
      <w:r>
        <w:rPr>
          <w:rFonts w:cs="Tahoma"/>
          <w:lang w:val="fr-BE"/>
        </w:rPr>
        <w:t>Or</w:t>
      </w:r>
      <w:r w:rsidR="002F7826">
        <w:rPr>
          <w:rFonts w:cs="Tahoma"/>
          <w:lang w:val="fr-BE"/>
        </w:rPr>
        <w:t>,</w:t>
      </w:r>
      <w:r w:rsidR="00964282">
        <w:rPr>
          <w:rFonts w:cs="Tahoma"/>
          <w:lang w:val="fr-BE"/>
        </w:rPr>
        <w:t xml:space="preserve"> </w:t>
      </w:r>
      <w:r w:rsidR="002F7826">
        <w:rPr>
          <w:rFonts w:cs="Tahoma"/>
          <w:lang w:val="fr-BE"/>
        </w:rPr>
        <w:t>la phase d’appui/suivi s’est déroulée en une seule étape de novembre 2013 à juillet 2014 pour les raisons suivantes :</w:t>
      </w:r>
    </w:p>
    <w:p w:rsidR="002F7826" w:rsidRPr="002F7826" w:rsidRDefault="002F7826" w:rsidP="00E7301F">
      <w:pPr>
        <w:pStyle w:val="Paragraphedeliste"/>
        <w:numPr>
          <w:ilvl w:val="0"/>
          <w:numId w:val="15"/>
        </w:numPr>
        <w:rPr>
          <w:lang w:val="fr-BE"/>
        </w:rPr>
      </w:pPr>
      <w:r>
        <w:rPr>
          <w:rFonts w:cs="Tahoma"/>
          <w:lang w:val="fr-BE"/>
        </w:rPr>
        <w:t xml:space="preserve">Anciens périmètres : </w:t>
      </w:r>
      <w:r w:rsidR="00964282" w:rsidRPr="002F7826">
        <w:rPr>
          <w:rFonts w:cs="Tahoma"/>
          <w:lang w:val="fr-BE"/>
        </w:rPr>
        <w:t xml:space="preserve">retards de légalisation des OUEAs et de la mise à disposition d’un fond de démarrage des OUEAs des anciens périmètres en novembre 2013,. </w:t>
      </w:r>
    </w:p>
    <w:p w:rsidR="002F7826" w:rsidRPr="002F7826" w:rsidRDefault="002F7826" w:rsidP="00E7301F">
      <w:pPr>
        <w:pStyle w:val="Paragraphedeliste"/>
        <w:numPr>
          <w:ilvl w:val="0"/>
          <w:numId w:val="15"/>
        </w:numPr>
        <w:rPr>
          <w:lang w:val="fr-BE"/>
        </w:rPr>
      </w:pPr>
      <w:r>
        <w:rPr>
          <w:lang w:val="fr-BE"/>
        </w:rPr>
        <w:t xml:space="preserve">Nouveaux périmètres : </w:t>
      </w:r>
      <w:r>
        <w:rPr>
          <w:rFonts w:cs="Tahoma"/>
          <w:lang w:val="fr-BE"/>
        </w:rPr>
        <w:t>retards dans la livraison des secteurs du nouveau périmètre de Di et de la phase concurrentielle du processus d’attribution des terres.</w:t>
      </w:r>
    </w:p>
    <w:p w:rsidR="00964282" w:rsidRDefault="002F7826" w:rsidP="002F7826">
      <w:pPr>
        <w:rPr>
          <w:lang w:val="fr-BE"/>
        </w:rPr>
      </w:pPr>
      <w:r w:rsidRPr="002F7826">
        <w:rPr>
          <w:b/>
          <w:lang w:val="fr-BE"/>
        </w:rPr>
        <w:t>Pour les anciens périmètres</w:t>
      </w:r>
      <w:r>
        <w:rPr>
          <w:lang w:val="fr-BE"/>
        </w:rPr>
        <w:t xml:space="preserve">, </w:t>
      </w:r>
      <w:r w:rsidR="00964282" w:rsidRPr="002F7826">
        <w:rPr>
          <w:lang w:val="fr-BE"/>
        </w:rPr>
        <w:t xml:space="preserve">il faut aussi signaler que </w:t>
      </w:r>
      <w:r>
        <w:rPr>
          <w:lang w:val="fr-BE"/>
        </w:rPr>
        <w:t>l</w:t>
      </w:r>
      <w:r w:rsidR="00964282" w:rsidRPr="002F7826">
        <w:rPr>
          <w:lang w:val="fr-BE"/>
        </w:rPr>
        <w:t>es OUEAs</w:t>
      </w:r>
      <w:r>
        <w:rPr>
          <w:lang w:val="fr-BE"/>
        </w:rPr>
        <w:t xml:space="preserve"> des anciens périmètres </w:t>
      </w:r>
      <w:r w:rsidR="00964282" w:rsidRPr="002F7826">
        <w:rPr>
          <w:lang w:val="fr-BE"/>
        </w:rPr>
        <w:t xml:space="preserve">n’ont pas pu gérer une campagne d’irrigation complète puisque la campagne sèche 2013-2014 a démarré en septembre/octobre 2013 sous l’égide des coopératives. Le transfert coopérative-OUEA s’est effectué après le démarrage de la campagne sèche 2013-2014. </w:t>
      </w:r>
    </w:p>
    <w:p w:rsidR="002F7826" w:rsidRDefault="002F7826" w:rsidP="002F7826">
      <w:pPr>
        <w:rPr>
          <w:lang w:val="fr-BE"/>
        </w:rPr>
      </w:pPr>
      <w:r>
        <w:rPr>
          <w:lang w:val="fr-BE"/>
        </w:rPr>
        <w:t xml:space="preserve">Quant au </w:t>
      </w:r>
      <w:r w:rsidRPr="002F7826">
        <w:rPr>
          <w:b/>
          <w:lang w:val="fr-BE"/>
        </w:rPr>
        <w:t>nouveau périmètre de Di</w:t>
      </w:r>
      <w:r>
        <w:rPr>
          <w:lang w:val="fr-BE"/>
        </w:rPr>
        <w:t xml:space="preserve">, </w:t>
      </w:r>
      <w:r>
        <w:rPr>
          <w:rFonts w:cs="Tahoma"/>
          <w:lang w:val="fr-BE"/>
        </w:rPr>
        <w:t>seules 3 OUEAs (S1, S2 et C4) ont pu réaliser une campagne d’irrigation, la campagne sèche 2013-2014. Les exploitants de ces secteurs ont également mis en valeur ces secteurs durant la campagne humide 2013, mais les OUEAs n’étaient pas encore créées. Durant ces 2 campagnes la gestion de l’eau de ces secteurs a été assurée par l’opérateur eau (AD10) et les OUEAs n’étaient « qu’observateur » des activités d’O&amp;M. Cependant, le consultant a appuyé ces OUEAs durant la campagne sèche 2013-2014 pour leur expliquer ce qu’effectue le personnel d’AD10</w:t>
      </w:r>
      <w:r w:rsidR="004553F1">
        <w:rPr>
          <w:rFonts w:cs="Tahoma"/>
          <w:lang w:val="fr-BE"/>
        </w:rPr>
        <w:t> :</w:t>
      </w:r>
      <w:r>
        <w:rPr>
          <w:rFonts w:cs="Tahoma"/>
          <w:lang w:val="fr-BE"/>
        </w:rPr>
        <w:t xml:space="preserve"> </w:t>
      </w:r>
      <w:r>
        <w:rPr>
          <w:lang w:val="fr-BE"/>
        </w:rPr>
        <w:t xml:space="preserve">AD10 </w:t>
      </w:r>
      <w:r w:rsidR="004553F1">
        <w:rPr>
          <w:lang w:val="fr-BE"/>
        </w:rPr>
        <w:t>s’occupe de l’</w:t>
      </w:r>
      <w:r>
        <w:rPr>
          <w:lang w:val="fr-BE"/>
        </w:rPr>
        <w:t>exploit</w:t>
      </w:r>
      <w:r w:rsidR="004553F1">
        <w:rPr>
          <w:lang w:val="fr-BE"/>
        </w:rPr>
        <w:t>ation</w:t>
      </w:r>
      <w:r>
        <w:rPr>
          <w:lang w:val="fr-BE"/>
        </w:rPr>
        <w:t xml:space="preserve"> </w:t>
      </w:r>
      <w:r w:rsidR="004553F1">
        <w:rPr>
          <w:lang w:val="fr-BE"/>
        </w:rPr>
        <w:t>des</w:t>
      </w:r>
      <w:r>
        <w:rPr>
          <w:lang w:val="fr-BE"/>
        </w:rPr>
        <w:t xml:space="preserve"> périmètre</w:t>
      </w:r>
      <w:r w:rsidR="004553F1">
        <w:rPr>
          <w:lang w:val="fr-BE"/>
        </w:rPr>
        <w:t>s</w:t>
      </w:r>
      <w:r>
        <w:rPr>
          <w:lang w:val="fr-BE"/>
        </w:rPr>
        <w:t xml:space="preserve"> et AD7 encadre/accompagne les OUEAs afin de leur montrer et expliquer les tâches quotidiennes du personnel d’AD10.</w:t>
      </w:r>
    </w:p>
    <w:p w:rsidR="002F7826" w:rsidRDefault="002F7826" w:rsidP="002F7826">
      <w:pPr>
        <w:rPr>
          <w:lang w:val="fr-BE"/>
        </w:rPr>
      </w:pPr>
      <w:r>
        <w:rPr>
          <w:lang w:val="fr-BE"/>
        </w:rPr>
        <w:t xml:space="preserve">Toutefois, </w:t>
      </w:r>
      <w:r w:rsidR="004553F1">
        <w:rPr>
          <w:lang w:val="fr-BE"/>
        </w:rPr>
        <w:t>AD7 a sensibilisé les OUEAs dés le départ à travailler comme si elles étaient autonomes et prenaient en charge toutes les dépenses d’O&amp;M et la collecte des redevances. Elles ont mené toutes leurs activités courantes comme conseillé. Cependant, elles n'ont pas, par exemple, payé les factures de la SONABEL ou payé le personnel en charge de l’O&amp;M (responsable des stations, et aiguadiers) qui étaient pris en charge par l’opérateur eau</w:t>
      </w:r>
      <w:r>
        <w:rPr>
          <w:lang w:val="fr-BE"/>
        </w:rPr>
        <w:t>.</w:t>
      </w:r>
    </w:p>
    <w:p w:rsidR="002F7826" w:rsidRDefault="002F7826" w:rsidP="002F7826">
      <w:pPr>
        <w:rPr>
          <w:lang w:val="fr-BE"/>
        </w:rPr>
      </w:pPr>
      <w:r>
        <w:rPr>
          <w:lang w:val="fr-BE"/>
        </w:rPr>
        <w:t xml:space="preserve">Concernant les derniers secteurs, C1, C2, C3 et Nord ; dont les travaux d’aménagement se sont terminés durant le deuxième </w:t>
      </w:r>
      <w:r w:rsidR="005A1963">
        <w:rPr>
          <w:lang w:val="fr-BE"/>
        </w:rPr>
        <w:t>trimestre</w:t>
      </w:r>
      <w:r>
        <w:rPr>
          <w:lang w:val="fr-BE"/>
        </w:rPr>
        <w:t xml:space="preserve"> 2014 ainsi que la création des OUEAs suite aux retards du processus aléatoire d’attribution des terres ; le consultant AD7 les a appuyé, en parallèle des formations, à préparer la campagne humide 2014, élaborer le budget O&amp;M des OUEAs, leur expliquer les activités O&amp;M du personnel de l’opérateur Eau sur les autres secteurs opérationnels (S1, S2 et C4).</w:t>
      </w:r>
    </w:p>
    <w:p w:rsidR="002F7826" w:rsidRDefault="002F7826" w:rsidP="002F7826">
      <w:pPr>
        <w:rPr>
          <w:lang w:val="fr-BE"/>
        </w:rPr>
      </w:pPr>
      <w:r>
        <w:rPr>
          <w:lang w:val="fr-BE"/>
        </w:rPr>
        <w:t>Un résultat concret de l’accompagnement à ces OUEAs des nouveaux périmètres de Di, pas encore opérationnelles, est qu’elles ont déjà commencé à collecter les redevances de la campagne humide 2014 afin de constituer un fond de roulement pour la campagne humide 2015. Pour rappel, les OUEA sont financées par le MCA durant leurs deux premières campagnes d’irrigation, soit les campagnes humides 2014 et sèche 2014-2015 pour ces 4 OUEAs.</w:t>
      </w:r>
    </w:p>
    <w:p w:rsidR="002F7826" w:rsidRDefault="002F7826" w:rsidP="002F7826">
      <w:pPr>
        <w:pStyle w:val="Titre2"/>
      </w:pPr>
      <w:bookmarkStart w:id="7" w:name="_Toc393995242"/>
      <w:r>
        <w:t>Présentation de la méthode de travail</w:t>
      </w:r>
      <w:bookmarkEnd w:id="7"/>
    </w:p>
    <w:p w:rsidR="00964282" w:rsidRDefault="00964282" w:rsidP="00964282">
      <w:pPr>
        <w:rPr>
          <w:lang w:val="fr-BE"/>
        </w:rPr>
      </w:pPr>
      <w:r>
        <w:rPr>
          <w:lang w:val="fr-BE"/>
        </w:rPr>
        <w:t>Au démarrage de la phase d’appui le principe de cette phase consistait à :</w:t>
      </w:r>
    </w:p>
    <w:p w:rsidR="00964282" w:rsidRDefault="00964282" w:rsidP="00E7301F">
      <w:pPr>
        <w:pStyle w:val="Paragraphedeliste"/>
        <w:numPr>
          <w:ilvl w:val="0"/>
          <w:numId w:val="8"/>
        </w:numPr>
        <w:rPr>
          <w:lang w:val="fr-BE"/>
        </w:rPr>
      </w:pPr>
      <w:r>
        <w:rPr>
          <w:lang w:val="fr-BE"/>
        </w:rPr>
        <w:t>Présentation des documents de suivi des activités des OUEAs à mettre en place (Cahier suivi station, cahiers caisse, etc.) des modules avec les OUEA au démarrage de la phase d’appui/conseil ;</w:t>
      </w:r>
    </w:p>
    <w:p w:rsidR="00964282" w:rsidRDefault="00964282" w:rsidP="00E7301F">
      <w:pPr>
        <w:pStyle w:val="Paragraphedeliste"/>
        <w:numPr>
          <w:ilvl w:val="0"/>
          <w:numId w:val="8"/>
        </w:numPr>
        <w:rPr>
          <w:lang w:val="fr-BE"/>
        </w:rPr>
      </w:pPr>
      <w:r>
        <w:rPr>
          <w:lang w:val="fr-BE"/>
        </w:rPr>
        <w:t>Mise en œuvre des activités O&amp;M des OUEA ;</w:t>
      </w:r>
    </w:p>
    <w:p w:rsidR="00964282" w:rsidRDefault="00964282" w:rsidP="00E7301F">
      <w:pPr>
        <w:pStyle w:val="Paragraphedeliste"/>
        <w:numPr>
          <w:ilvl w:val="0"/>
          <w:numId w:val="8"/>
        </w:numPr>
        <w:rPr>
          <w:lang w:val="fr-BE"/>
        </w:rPr>
      </w:pPr>
      <w:r>
        <w:rPr>
          <w:lang w:val="fr-BE"/>
        </w:rPr>
        <w:t>Séances en plénières sur les difficultés rencontrées par les OUEA lors de la mise en oeuvre et résolutions des problèmes avec AD7.</w:t>
      </w:r>
    </w:p>
    <w:p w:rsidR="00964282" w:rsidRDefault="00964282" w:rsidP="00964282">
      <w:pPr>
        <w:rPr>
          <w:lang w:val="fr-BE"/>
        </w:rPr>
      </w:pPr>
      <w:r>
        <w:rPr>
          <w:lang w:val="fr-BE"/>
        </w:rPr>
        <w:t>Ensuite, les activités d’appui ont consisté à encadrer les OUEAs selon le processus cyclique suivant pour les 4 thèmes - Gestion de l’eau, Entretien des périmètres, gestion administrative et financière et Gouvernance :</w:t>
      </w:r>
    </w:p>
    <w:p w:rsidR="00964282" w:rsidRDefault="00964282" w:rsidP="00E7301F">
      <w:pPr>
        <w:pStyle w:val="Paragraphedeliste"/>
        <w:numPr>
          <w:ilvl w:val="0"/>
          <w:numId w:val="9"/>
        </w:numPr>
        <w:rPr>
          <w:lang w:val="fr-BE"/>
        </w:rPr>
      </w:pPr>
      <w:r w:rsidRPr="009A671A">
        <w:rPr>
          <w:b/>
          <w:lang w:val="fr-BE"/>
        </w:rPr>
        <w:t>Suivi des OUEA</w:t>
      </w:r>
      <w:r>
        <w:rPr>
          <w:lang w:val="fr-BE"/>
        </w:rPr>
        <w:t xml:space="preserve"> </w:t>
      </w:r>
    </w:p>
    <w:p w:rsidR="00964282" w:rsidRPr="00A922C7" w:rsidRDefault="00964282" w:rsidP="00E7301F">
      <w:pPr>
        <w:pStyle w:val="Paragraphedeliste"/>
        <w:numPr>
          <w:ilvl w:val="0"/>
          <w:numId w:val="9"/>
        </w:numPr>
        <w:rPr>
          <w:lang w:val="fr-BE"/>
        </w:rPr>
      </w:pPr>
      <w:r w:rsidRPr="00A922C7">
        <w:rPr>
          <w:b/>
          <w:lang w:val="fr-BE"/>
        </w:rPr>
        <w:t>Identification</w:t>
      </w:r>
      <w:r w:rsidRPr="00A922C7">
        <w:rPr>
          <w:lang w:val="fr-BE"/>
        </w:rPr>
        <w:t xml:space="preserve"> des lacunes/difficultés</w:t>
      </w:r>
    </w:p>
    <w:p w:rsidR="00964282" w:rsidRDefault="00964282" w:rsidP="00E7301F">
      <w:pPr>
        <w:pStyle w:val="Paragraphedeliste"/>
        <w:numPr>
          <w:ilvl w:val="0"/>
          <w:numId w:val="9"/>
        </w:numPr>
        <w:rPr>
          <w:lang w:val="fr-BE"/>
        </w:rPr>
      </w:pPr>
      <w:r w:rsidRPr="00535D8D">
        <w:rPr>
          <w:b/>
          <w:lang w:val="fr-BE"/>
        </w:rPr>
        <w:t>Recyclage</w:t>
      </w:r>
      <w:r>
        <w:rPr>
          <w:lang w:val="fr-BE"/>
        </w:rPr>
        <w:t xml:space="preserve"> et/ou discussions avec les OUEAs sur des solutions adaptées ;</w:t>
      </w:r>
    </w:p>
    <w:p w:rsidR="00964282" w:rsidRPr="00230EFC" w:rsidRDefault="00964282" w:rsidP="00964282">
      <w:pPr>
        <w:pStyle w:val="Lgende"/>
        <w:keepNext/>
        <w:rPr>
          <w:lang w:val="fr-BE"/>
        </w:rPr>
      </w:pPr>
      <w:r w:rsidRPr="00230EFC">
        <w:rPr>
          <w:lang w:val="fr-BE"/>
        </w:rPr>
        <w:t xml:space="preserve">Figure </w:t>
      </w:r>
      <w:r w:rsidR="00E27216">
        <w:fldChar w:fldCharType="begin"/>
      </w:r>
      <w:r w:rsidRPr="00230EFC">
        <w:rPr>
          <w:lang w:val="fr-BE"/>
        </w:rPr>
        <w:instrText xml:space="preserve"> SEQ Figure \* ARABIC </w:instrText>
      </w:r>
      <w:r w:rsidR="00E27216">
        <w:fldChar w:fldCharType="separate"/>
      </w:r>
      <w:r>
        <w:rPr>
          <w:noProof/>
          <w:lang w:val="fr-BE"/>
        </w:rPr>
        <w:t>1</w:t>
      </w:r>
      <w:r w:rsidR="00E27216">
        <w:fldChar w:fldCharType="end"/>
      </w:r>
      <w:r w:rsidRPr="00230EFC">
        <w:rPr>
          <w:lang w:val="fr-BE"/>
        </w:rPr>
        <w:t xml:space="preserve"> : Processus cyclique des activités d'appui/conseil</w:t>
      </w:r>
    </w:p>
    <w:p w:rsidR="00964282" w:rsidRDefault="00964282" w:rsidP="00964282">
      <w:pPr>
        <w:keepNext/>
        <w:jc w:val="center"/>
        <w:rPr>
          <w:lang w:val="fr-BE"/>
        </w:rPr>
      </w:pPr>
      <w:r>
        <w:rPr>
          <w:noProof/>
          <w:lang w:val="fr-FR" w:eastAsia="fr-FR"/>
        </w:rPr>
        <w:drawing>
          <wp:inline distT="0" distB="0" distL="0" distR="0">
            <wp:extent cx="5486400" cy="3200400"/>
            <wp:effectExtent l="19050" t="0" r="19050" b="0"/>
            <wp:docPr id="6" name="Diagramme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964282" w:rsidRPr="000909A4" w:rsidRDefault="00964282" w:rsidP="00964282">
      <w:pPr>
        <w:rPr>
          <w:b/>
          <w:lang w:val="fr-BE"/>
        </w:rPr>
      </w:pPr>
      <w:r w:rsidRPr="0036064B">
        <w:rPr>
          <w:b/>
          <w:lang w:val="fr-BE"/>
        </w:rPr>
        <w:t>Public cible :</w:t>
      </w:r>
    </w:p>
    <w:p w:rsidR="00964282" w:rsidRDefault="00964282" w:rsidP="00964282">
      <w:pPr>
        <w:rPr>
          <w:lang w:val="fr-BE"/>
        </w:rPr>
      </w:pPr>
      <w:r>
        <w:rPr>
          <w:lang w:val="fr-BE"/>
        </w:rPr>
        <w:t>Le public cible est composé du</w:t>
      </w:r>
    </w:p>
    <w:p w:rsidR="00964282" w:rsidRPr="00795537" w:rsidRDefault="00964282" w:rsidP="00E7301F">
      <w:pPr>
        <w:pStyle w:val="Paragraphedeliste"/>
        <w:numPr>
          <w:ilvl w:val="0"/>
          <w:numId w:val="11"/>
        </w:numPr>
        <w:rPr>
          <w:lang w:val="fr-BE"/>
        </w:rPr>
      </w:pPr>
      <w:r w:rsidRPr="00795537">
        <w:rPr>
          <w:lang w:val="fr-BE"/>
        </w:rPr>
        <w:t>Comité de gestion des OUEAs</w:t>
      </w:r>
    </w:p>
    <w:p w:rsidR="00964282" w:rsidRDefault="00964282" w:rsidP="00E7301F">
      <w:pPr>
        <w:pStyle w:val="Paragraphedeliste"/>
        <w:numPr>
          <w:ilvl w:val="0"/>
          <w:numId w:val="11"/>
        </w:numPr>
        <w:rPr>
          <w:lang w:val="fr-BE"/>
        </w:rPr>
      </w:pPr>
      <w:r>
        <w:rPr>
          <w:lang w:val="fr-BE"/>
        </w:rPr>
        <w:t>Personnel rémunéré des OUEAs : ai</w:t>
      </w:r>
      <w:r w:rsidR="00770CC0">
        <w:rPr>
          <w:lang w:val="fr-BE"/>
        </w:rPr>
        <w:t>guadier, responsable de station</w:t>
      </w:r>
    </w:p>
    <w:p w:rsidR="00964282" w:rsidRDefault="00964282" w:rsidP="00E7301F">
      <w:pPr>
        <w:pStyle w:val="Paragraphedeliste"/>
        <w:numPr>
          <w:ilvl w:val="0"/>
          <w:numId w:val="11"/>
        </w:numPr>
        <w:rPr>
          <w:lang w:val="fr-BE"/>
        </w:rPr>
      </w:pPr>
      <w:r>
        <w:rPr>
          <w:lang w:val="fr-BE"/>
        </w:rPr>
        <w:t>Personnel technique de l’AMVS</w:t>
      </w:r>
    </w:p>
    <w:p w:rsidR="00964282" w:rsidRPr="00795537" w:rsidRDefault="00964282" w:rsidP="00964282">
      <w:pPr>
        <w:rPr>
          <w:b/>
          <w:lang w:val="fr-BE"/>
        </w:rPr>
      </w:pPr>
      <w:r w:rsidRPr="00795537">
        <w:rPr>
          <w:b/>
          <w:lang w:val="fr-BE"/>
        </w:rPr>
        <w:t>Points focaux :</w:t>
      </w:r>
    </w:p>
    <w:p w:rsidR="00964282" w:rsidRDefault="00964282" w:rsidP="00964282">
      <w:pPr>
        <w:rPr>
          <w:lang w:val="fr-BE"/>
        </w:rPr>
      </w:pPr>
      <w:r>
        <w:rPr>
          <w:lang w:val="fr-BE"/>
        </w:rPr>
        <w:t xml:space="preserve">Il a été convenu avec les OUEAs de désigner des personnes ressources (points focaux) pour les différentes thématiques : </w:t>
      </w:r>
    </w:p>
    <w:p w:rsidR="00964282" w:rsidRDefault="00964282" w:rsidP="00E7301F">
      <w:pPr>
        <w:pStyle w:val="Paragraphedeliste"/>
        <w:numPr>
          <w:ilvl w:val="0"/>
          <w:numId w:val="12"/>
        </w:numPr>
        <w:rPr>
          <w:lang w:val="fr-BE"/>
        </w:rPr>
      </w:pPr>
      <w:r>
        <w:rPr>
          <w:lang w:val="fr-BE"/>
        </w:rPr>
        <w:t>Gouvernance : Trésorier et Secrétaire</w:t>
      </w:r>
    </w:p>
    <w:p w:rsidR="00964282" w:rsidRDefault="00964282" w:rsidP="00E7301F">
      <w:pPr>
        <w:pStyle w:val="Paragraphedeliste"/>
        <w:numPr>
          <w:ilvl w:val="0"/>
          <w:numId w:val="12"/>
        </w:numPr>
        <w:rPr>
          <w:lang w:val="fr-BE"/>
        </w:rPr>
      </w:pPr>
      <w:r>
        <w:rPr>
          <w:lang w:val="fr-BE"/>
        </w:rPr>
        <w:t>Gestion comptable et administrative : Trésorier</w:t>
      </w:r>
    </w:p>
    <w:p w:rsidR="00964282" w:rsidRDefault="00964282" w:rsidP="00E7301F">
      <w:pPr>
        <w:pStyle w:val="Paragraphedeliste"/>
        <w:numPr>
          <w:ilvl w:val="0"/>
          <w:numId w:val="12"/>
        </w:numPr>
        <w:rPr>
          <w:lang w:val="fr-BE"/>
        </w:rPr>
      </w:pPr>
      <w:r>
        <w:rPr>
          <w:lang w:val="fr-BE"/>
        </w:rPr>
        <w:t>Gestion de l’eau et entretien : Responsable irrigation du Comité de Gestion, Aiguadiers (réseau d’irrigation) et responsable de station (Station de pompage)</w:t>
      </w:r>
    </w:p>
    <w:p w:rsidR="00964282" w:rsidRDefault="00964282" w:rsidP="00964282">
      <w:pPr>
        <w:rPr>
          <w:lang w:val="fr-BE"/>
        </w:rPr>
      </w:pPr>
      <w:r>
        <w:rPr>
          <w:lang w:val="fr-BE"/>
        </w:rPr>
        <w:t xml:space="preserve">Il a aussi été demandé à l’AMVS de désigner un point focal, Mr Eric RIPAMA, pour le suivi des activités d’appui/conseil des OUEA menée par le Consultant AD7. </w:t>
      </w:r>
    </w:p>
    <w:p w:rsidR="00964282" w:rsidRPr="00795537" w:rsidRDefault="00964282" w:rsidP="00964282">
      <w:pPr>
        <w:rPr>
          <w:b/>
          <w:lang w:val="fr-BE"/>
        </w:rPr>
      </w:pPr>
      <w:r>
        <w:rPr>
          <w:b/>
          <w:lang w:val="fr-BE"/>
        </w:rPr>
        <w:t>Documents de travail</w:t>
      </w:r>
      <w:r w:rsidRPr="00795537">
        <w:rPr>
          <w:b/>
          <w:lang w:val="fr-BE"/>
        </w:rPr>
        <w:t> :</w:t>
      </w:r>
    </w:p>
    <w:p w:rsidR="00964282" w:rsidRDefault="00964282" w:rsidP="00964282">
      <w:pPr>
        <w:rPr>
          <w:lang w:val="fr-FR"/>
        </w:rPr>
      </w:pPr>
      <w:r>
        <w:rPr>
          <w:lang w:val="fr-FR"/>
        </w:rPr>
        <w:t>Les documents de travail utilisés dans le cadre du suivi et de l’appui aux OUEAs sont :</w:t>
      </w:r>
    </w:p>
    <w:p w:rsidR="00964282" w:rsidRDefault="00964282" w:rsidP="00E7301F">
      <w:pPr>
        <w:pStyle w:val="Paragraphedeliste"/>
        <w:numPr>
          <w:ilvl w:val="0"/>
          <w:numId w:val="10"/>
        </w:numPr>
        <w:rPr>
          <w:lang w:val="fr-BE"/>
        </w:rPr>
      </w:pPr>
      <w:r>
        <w:rPr>
          <w:lang w:val="fr-BE"/>
        </w:rPr>
        <w:t>Les modules de formation de l’AMVS et OUEA (Livrables 6.1 et 6.9)</w:t>
      </w:r>
    </w:p>
    <w:p w:rsidR="00964282" w:rsidRDefault="00964282" w:rsidP="00E7301F">
      <w:pPr>
        <w:pStyle w:val="Paragraphedeliste"/>
        <w:numPr>
          <w:ilvl w:val="0"/>
          <w:numId w:val="10"/>
        </w:numPr>
        <w:rPr>
          <w:lang w:val="fr-BE"/>
        </w:rPr>
      </w:pPr>
      <w:r>
        <w:rPr>
          <w:lang w:val="fr-BE"/>
        </w:rPr>
        <w:t xml:space="preserve">Les annexes du contrat de transfert concernant les règles spécifiques d’entretien et d’exploitation des périmètres </w:t>
      </w:r>
    </w:p>
    <w:p w:rsidR="00964282" w:rsidRDefault="00964282" w:rsidP="00E7301F">
      <w:pPr>
        <w:pStyle w:val="Paragraphedeliste"/>
        <w:numPr>
          <w:ilvl w:val="0"/>
          <w:numId w:val="10"/>
        </w:numPr>
        <w:rPr>
          <w:lang w:val="fr-BE"/>
        </w:rPr>
      </w:pPr>
      <w:r>
        <w:rPr>
          <w:lang w:val="fr-BE"/>
        </w:rPr>
        <w:t>L</w:t>
      </w:r>
      <w:r w:rsidRPr="00DE3F09">
        <w:rPr>
          <w:lang w:val="fr-BE"/>
        </w:rPr>
        <w:t>e plan O&amp;M.</w:t>
      </w:r>
    </w:p>
    <w:p w:rsidR="00964282" w:rsidRPr="001C1BA0" w:rsidRDefault="00964282" w:rsidP="00964282">
      <w:pPr>
        <w:rPr>
          <w:b/>
          <w:u w:val="single"/>
          <w:lang w:val="fr-BE"/>
        </w:rPr>
      </w:pPr>
      <w:r w:rsidRPr="001C1BA0">
        <w:rPr>
          <w:b/>
          <w:u w:val="single"/>
          <w:lang w:val="fr-BE"/>
        </w:rPr>
        <w:t>Remarque :</w:t>
      </w:r>
    </w:p>
    <w:p w:rsidR="002F7826" w:rsidRPr="002F7826" w:rsidRDefault="002F7826" w:rsidP="00964282">
      <w:pPr>
        <w:rPr>
          <w:u w:val="single"/>
          <w:lang w:val="fr-BE"/>
        </w:rPr>
      </w:pPr>
      <w:r w:rsidRPr="002F7826">
        <w:rPr>
          <w:u w:val="single"/>
          <w:lang w:val="fr-BE"/>
        </w:rPr>
        <w:t>Anciens périmètres :</w:t>
      </w:r>
    </w:p>
    <w:p w:rsidR="00964282" w:rsidRDefault="00964282" w:rsidP="00964282">
      <w:pPr>
        <w:rPr>
          <w:lang w:val="fr-BE"/>
        </w:rPr>
      </w:pPr>
      <w:r w:rsidRPr="001C1BA0">
        <w:rPr>
          <w:lang w:val="fr-BE"/>
        </w:rPr>
        <w:t xml:space="preserve">Les fonds de démarrage ont été mis à disposition des OUEA des anciens périmètres le 15/12 </w:t>
      </w:r>
      <w:r>
        <w:rPr>
          <w:lang w:val="fr-BE"/>
        </w:rPr>
        <w:t>avec les premiers mouvements de fonds sur le compte à partir de janvier 2014.</w:t>
      </w:r>
      <w:r w:rsidR="004553F1" w:rsidRPr="004553F1">
        <w:rPr>
          <w:lang w:val="fr-BE"/>
        </w:rPr>
        <w:t xml:space="preserve"> </w:t>
      </w:r>
      <w:r w:rsidR="004553F1">
        <w:rPr>
          <w:lang w:val="fr-BE"/>
        </w:rPr>
        <w:t>L</w:t>
      </w:r>
      <w:r w:rsidR="004553F1" w:rsidRPr="001C1BA0">
        <w:rPr>
          <w:lang w:val="fr-BE"/>
        </w:rPr>
        <w:t>es OUEAs ne souhaitaient pas démarrer leurs activités tant qu’elles n’étaient pas légalisées</w:t>
      </w:r>
      <w:r w:rsidR="004553F1">
        <w:rPr>
          <w:lang w:val="fr-BE"/>
        </w:rPr>
        <w:t xml:space="preserve"> et ne disposaient pas de fonds de démarrage</w:t>
      </w:r>
      <w:r w:rsidR="004553F1" w:rsidRPr="001C1BA0">
        <w:rPr>
          <w:lang w:val="fr-BE"/>
        </w:rPr>
        <w:t>.</w:t>
      </w:r>
      <w:r w:rsidRPr="001C1BA0">
        <w:rPr>
          <w:lang w:val="fr-BE"/>
        </w:rPr>
        <w:t xml:space="preserve"> </w:t>
      </w:r>
    </w:p>
    <w:p w:rsidR="00964282" w:rsidRPr="001C1BA0" w:rsidRDefault="004553F1" w:rsidP="00964282">
      <w:pPr>
        <w:rPr>
          <w:lang w:val="fr-BE"/>
        </w:rPr>
      </w:pPr>
      <w:r>
        <w:rPr>
          <w:lang w:val="fr-BE"/>
        </w:rPr>
        <w:t>L</w:t>
      </w:r>
      <w:r w:rsidR="00964282" w:rsidRPr="001C1BA0">
        <w:rPr>
          <w:lang w:val="fr-BE"/>
        </w:rPr>
        <w:t>e consultant avait démarré la phase d’appui/conseil avec le recyclage des OUEAs des anciens périmètres</w:t>
      </w:r>
      <w:r>
        <w:rPr>
          <w:lang w:val="fr-BE"/>
        </w:rPr>
        <w:t xml:space="preserve"> avant que les fonds de démarrage ne soient mis à disposition. </w:t>
      </w:r>
      <w:r w:rsidR="00964282">
        <w:rPr>
          <w:lang w:val="fr-BE"/>
        </w:rPr>
        <w:t>,</w:t>
      </w:r>
      <w:r w:rsidR="00964282" w:rsidRPr="001C1BA0">
        <w:rPr>
          <w:lang w:val="fr-BE"/>
        </w:rPr>
        <w:t xml:space="preserve"> mais </w:t>
      </w:r>
    </w:p>
    <w:p w:rsidR="002F7826" w:rsidRPr="002F7826" w:rsidRDefault="002F7826" w:rsidP="00964282">
      <w:pPr>
        <w:rPr>
          <w:u w:val="single"/>
          <w:lang w:val="fr-BE"/>
        </w:rPr>
      </w:pPr>
      <w:r w:rsidRPr="002F7826">
        <w:rPr>
          <w:u w:val="single"/>
          <w:lang w:val="fr-BE"/>
        </w:rPr>
        <w:t>Nouveaux périmètres :</w:t>
      </w:r>
    </w:p>
    <w:p w:rsidR="002F7826" w:rsidRDefault="002F7826" w:rsidP="00964282">
      <w:pPr>
        <w:rPr>
          <w:lang w:val="fr-BE"/>
        </w:rPr>
      </w:pPr>
      <w:r>
        <w:rPr>
          <w:lang w:val="fr-BE"/>
        </w:rPr>
        <w:t xml:space="preserve">Sur les nouveaux périmètres de Di, le principe est de suivre les activités de AD10 (opérateur Eau) avec les OUEAs afin de leur expliquer ce qu’effectue le personnel de AD10 (responsable de station, aiguadier, comptabilité, etc.). AD10 </w:t>
      </w:r>
      <w:r w:rsidR="001D0D3F">
        <w:rPr>
          <w:lang w:val="fr-BE"/>
        </w:rPr>
        <w:t>s’occupe de la gestion de l’eau</w:t>
      </w:r>
      <w:r>
        <w:rPr>
          <w:lang w:val="fr-BE"/>
        </w:rPr>
        <w:t xml:space="preserve"> </w:t>
      </w:r>
      <w:r w:rsidR="001D0D3F">
        <w:rPr>
          <w:lang w:val="fr-BE"/>
        </w:rPr>
        <w:t>du</w:t>
      </w:r>
      <w:r>
        <w:rPr>
          <w:lang w:val="fr-BE"/>
        </w:rPr>
        <w:t xml:space="preserve"> périmètre et AD7 encadre/accompagne les OUEAs afin de leur montrer et expliquer les tâches quotidiennes du personnel d’AD10.</w:t>
      </w:r>
      <w:r w:rsidRPr="006241B8">
        <w:rPr>
          <w:lang w:val="fr-BE"/>
        </w:rPr>
        <w:t xml:space="preserve"> </w:t>
      </w:r>
      <w:r>
        <w:rPr>
          <w:lang w:val="fr-BE"/>
        </w:rPr>
        <w:t>Toutes les activités menées par les animateurs avec les OUEAs étaient programmées en concertation avec AD10.</w:t>
      </w:r>
    </w:p>
    <w:p w:rsidR="007C01F8" w:rsidRPr="007C01F8" w:rsidRDefault="00964282" w:rsidP="00964282">
      <w:pPr>
        <w:rPr>
          <w:lang w:val="fr-FR"/>
        </w:rPr>
      </w:pPr>
      <w:r>
        <w:rPr>
          <w:lang w:val="fr-BE"/>
        </w:rPr>
        <w:t>L</w:t>
      </w:r>
      <w:r w:rsidRPr="001C1BA0">
        <w:rPr>
          <w:lang w:val="fr-BE"/>
        </w:rPr>
        <w:t>a légalisation des OUEAs S1 et S2 de Di date du 15 janvier</w:t>
      </w:r>
      <w:r w:rsidR="001D0D3F">
        <w:rPr>
          <w:lang w:val="fr-BE"/>
        </w:rPr>
        <w:t xml:space="preserve"> 2014</w:t>
      </w:r>
      <w:r w:rsidRPr="001C1BA0">
        <w:rPr>
          <w:lang w:val="fr-BE"/>
        </w:rPr>
        <w:t xml:space="preserve">. </w:t>
      </w:r>
      <w:r>
        <w:rPr>
          <w:lang w:val="fr-BE"/>
        </w:rPr>
        <w:t xml:space="preserve">Ces OUEAs </w:t>
      </w:r>
      <w:r w:rsidRPr="001C1BA0">
        <w:rPr>
          <w:lang w:val="fr-BE"/>
        </w:rPr>
        <w:t xml:space="preserve"> souhaitaient </w:t>
      </w:r>
      <w:r>
        <w:rPr>
          <w:lang w:val="fr-BE"/>
        </w:rPr>
        <w:t xml:space="preserve">une installation officielle à l’image de celles des anciens périmètres de Niassan avant de </w:t>
      </w:r>
      <w:r w:rsidRPr="001C1BA0">
        <w:rPr>
          <w:lang w:val="fr-BE"/>
        </w:rPr>
        <w:t xml:space="preserve"> </w:t>
      </w:r>
      <w:r>
        <w:rPr>
          <w:lang w:val="fr-BE"/>
        </w:rPr>
        <w:t>s’impliquer pleinement dans la mise en œuvre des activités qui sont les siennes. Avec les explications et sensibilisation faites par le consultant, elles ont compris et se sont impliquées dans la mise en œuvre de leurs activités depuis le mois de décembre</w:t>
      </w:r>
      <w:r w:rsidR="001D0D3F">
        <w:rPr>
          <w:lang w:val="fr-BE"/>
        </w:rPr>
        <w:t xml:space="preserve"> 2013</w:t>
      </w:r>
      <w:r>
        <w:rPr>
          <w:lang w:val="fr-BE"/>
        </w:rPr>
        <w:t>.</w:t>
      </w:r>
    </w:p>
    <w:p w:rsidR="00B232AE" w:rsidRDefault="00507844" w:rsidP="00B232AE">
      <w:pPr>
        <w:pStyle w:val="Titre2"/>
      </w:pPr>
      <w:bookmarkStart w:id="8" w:name="_Toc393995243"/>
      <w:r>
        <w:t>Les ressources humaines</w:t>
      </w:r>
      <w:bookmarkEnd w:id="8"/>
    </w:p>
    <w:p w:rsidR="00964282" w:rsidRDefault="00964282" w:rsidP="00964282">
      <w:pPr>
        <w:rPr>
          <w:lang w:val="fr-BE"/>
        </w:rPr>
      </w:pPr>
      <w:r w:rsidRPr="00757A5D">
        <w:rPr>
          <w:lang w:val="fr-FR"/>
        </w:rPr>
        <w:t xml:space="preserve">Les ressources humaines mobilisées pour les activités </w:t>
      </w:r>
      <w:r>
        <w:rPr>
          <w:lang w:val="fr-FR"/>
        </w:rPr>
        <w:t>de suivi et d’appui aux OUEAs et à l’AMVS</w:t>
      </w:r>
      <w:r w:rsidRPr="00757A5D">
        <w:rPr>
          <w:lang w:val="fr-FR"/>
        </w:rPr>
        <w:t xml:space="preserve"> comprennent :</w:t>
      </w:r>
      <w:r>
        <w:rPr>
          <w:lang w:val="fr-BE"/>
        </w:rPr>
        <w:t xml:space="preserve"> </w:t>
      </w:r>
    </w:p>
    <w:p w:rsidR="00964282" w:rsidRDefault="00964282" w:rsidP="00E7301F">
      <w:pPr>
        <w:pStyle w:val="Paragraphedeliste"/>
        <w:numPr>
          <w:ilvl w:val="0"/>
          <w:numId w:val="13"/>
        </w:numPr>
        <w:rPr>
          <w:lang w:val="fr-BE"/>
        </w:rPr>
      </w:pPr>
      <w:r>
        <w:rPr>
          <w:lang w:val="fr-BE"/>
        </w:rPr>
        <w:t>L</w:t>
      </w:r>
      <w:r w:rsidRPr="00D13769">
        <w:rPr>
          <w:lang w:val="fr-BE"/>
        </w:rPr>
        <w:t>e chef de mission adjoint</w:t>
      </w:r>
      <w:r>
        <w:rPr>
          <w:lang w:val="fr-BE"/>
        </w:rPr>
        <w:t xml:space="preserve"> </w:t>
      </w:r>
      <w:r w:rsidR="001D0D3F">
        <w:rPr>
          <w:lang w:val="fr-BE"/>
        </w:rPr>
        <w:t>pour coordonner l’ensemble des activités et il sera particulièrement charge de l’appui à la gouvernance et la gestion financière</w:t>
      </w:r>
      <w:r>
        <w:rPr>
          <w:lang w:val="fr-BE"/>
        </w:rPr>
        <w:t>;</w:t>
      </w:r>
    </w:p>
    <w:p w:rsidR="00964282" w:rsidRDefault="00964282" w:rsidP="00E7301F">
      <w:pPr>
        <w:pStyle w:val="Paragraphedeliste"/>
        <w:numPr>
          <w:ilvl w:val="0"/>
          <w:numId w:val="13"/>
        </w:numPr>
        <w:rPr>
          <w:lang w:val="fr-BE"/>
        </w:rPr>
      </w:pPr>
      <w:r>
        <w:rPr>
          <w:lang w:val="fr-BE"/>
        </w:rPr>
        <w:t>L’expert O&amp;M pour l’appui aux OUEAs et l’AMVS sur l’exploitation et l’entretien, la préparation des calendriers d’irrigation ;</w:t>
      </w:r>
    </w:p>
    <w:p w:rsidR="00964282" w:rsidRDefault="00964282" w:rsidP="00E7301F">
      <w:pPr>
        <w:pStyle w:val="Paragraphedeliste"/>
        <w:numPr>
          <w:ilvl w:val="0"/>
          <w:numId w:val="13"/>
        </w:numPr>
        <w:rPr>
          <w:lang w:val="fr-BE"/>
        </w:rPr>
      </w:pPr>
      <w:r>
        <w:rPr>
          <w:lang w:val="fr-BE"/>
        </w:rPr>
        <w:t>L</w:t>
      </w:r>
      <w:r w:rsidRPr="00D13769">
        <w:rPr>
          <w:lang w:val="fr-BE"/>
        </w:rPr>
        <w:t xml:space="preserve">’expert Gestion de l’eau, </w:t>
      </w:r>
      <w:r>
        <w:rPr>
          <w:lang w:val="fr-BE"/>
        </w:rPr>
        <w:t>pour l’appui aux OUEAs et l’AMVS sur la gestion de l’eau</w:t>
      </w:r>
    </w:p>
    <w:p w:rsidR="00964282" w:rsidRDefault="00964282" w:rsidP="00E7301F">
      <w:pPr>
        <w:pStyle w:val="Paragraphedeliste"/>
        <w:numPr>
          <w:ilvl w:val="0"/>
          <w:numId w:val="13"/>
        </w:numPr>
        <w:rPr>
          <w:lang w:val="fr-BE"/>
        </w:rPr>
      </w:pPr>
      <w:r>
        <w:rPr>
          <w:lang w:val="fr-BE"/>
        </w:rPr>
        <w:t>L’expert agroéconomiste pour l’appui aux OUEAs sur l’élaboration et le suivi des plans culturaux et calendriers d’irrigation ;</w:t>
      </w:r>
    </w:p>
    <w:p w:rsidR="00964282" w:rsidRDefault="00964282" w:rsidP="00E7301F">
      <w:pPr>
        <w:pStyle w:val="Paragraphedeliste"/>
        <w:numPr>
          <w:ilvl w:val="0"/>
          <w:numId w:val="13"/>
        </w:numPr>
        <w:rPr>
          <w:lang w:val="fr-BE"/>
        </w:rPr>
      </w:pPr>
      <w:r>
        <w:rPr>
          <w:lang w:val="fr-BE"/>
        </w:rPr>
        <w:t>L</w:t>
      </w:r>
      <w:r w:rsidRPr="00D13769">
        <w:rPr>
          <w:lang w:val="fr-BE"/>
        </w:rPr>
        <w:t>’expert électromécanicien</w:t>
      </w:r>
      <w:r>
        <w:rPr>
          <w:lang w:val="fr-BE"/>
        </w:rPr>
        <w:t xml:space="preserve"> pour l’appui aux OUEAs sur l’O&amp;M des stations de pompage et l’appui à l’AMVS pour la supervision des OUEAs sur les stations de pompage </w:t>
      </w:r>
    </w:p>
    <w:p w:rsidR="00964282" w:rsidRDefault="00964282" w:rsidP="00E7301F">
      <w:pPr>
        <w:pStyle w:val="Paragraphedeliste"/>
        <w:numPr>
          <w:ilvl w:val="0"/>
          <w:numId w:val="13"/>
        </w:numPr>
        <w:rPr>
          <w:lang w:val="fr-BE"/>
        </w:rPr>
      </w:pPr>
      <w:r>
        <w:rPr>
          <w:lang w:val="fr-BE"/>
        </w:rPr>
        <w:t>L</w:t>
      </w:r>
      <w:r w:rsidRPr="00D13769">
        <w:rPr>
          <w:lang w:val="fr-BE"/>
        </w:rPr>
        <w:t>’expert formateur</w:t>
      </w:r>
      <w:r>
        <w:rPr>
          <w:lang w:val="fr-BE"/>
        </w:rPr>
        <w:t xml:space="preserve"> sur la gouvernance des OUEAs, l’appui au recrutement du personnel des OUEA et l’appui à l’AMVS pour la tenue des registres des OUEAs </w:t>
      </w:r>
    </w:p>
    <w:p w:rsidR="00964282" w:rsidRPr="00D13769" w:rsidRDefault="00964282" w:rsidP="00964282">
      <w:pPr>
        <w:rPr>
          <w:lang w:val="fr-BE"/>
        </w:rPr>
      </w:pPr>
      <w:r w:rsidRPr="00D13769">
        <w:rPr>
          <w:lang w:val="fr-BE"/>
        </w:rPr>
        <w:t>Tous ces experts ont effectué des missions régulières pour appuyer les OUEAs.</w:t>
      </w:r>
    </w:p>
    <w:p w:rsidR="00964282" w:rsidRPr="008C6317" w:rsidRDefault="00964282" w:rsidP="00964282">
      <w:pPr>
        <w:rPr>
          <w:lang w:val="fr-BE"/>
        </w:rPr>
      </w:pPr>
      <w:r>
        <w:rPr>
          <w:lang w:val="fr-BE"/>
        </w:rPr>
        <w:t>Sur le terrain, 3</w:t>
      </w:r>
      <w:r w:rsidRPr="008C6317">
        <w:rPr>
          <w:lang w:val="fr-BE"/>
        </w:rPr>
        <w:t xml:space="preserve"> animateurs </w:t>
      </w:r>
      <w:r>
        <w:rPr>
          <w:lang w:val="fr-BE"/>
        </w:rPr>
        <w:t>(1 sur la gestion de l’eau, 1 sur l’entretien et 1 sur la gestion administrative et financière et la gouvernance) effectuaient</w:t>
      </w:r>
      <w:r w:rsidRPr="008C6317">
        <w:rPr>
          <w:lang w:val="fr-BE"/>
        </w:rPr>
        <w:t xml:space="preserve"> un suivi hebdomadaire des OUEAs sur base d’un planning élaborés chaque semaine en concertation avec les OUEAs et transmis à l’AMVS et aux OUEAs. A travers les contacts informels qu’ils ont établis avec les producteurs, ils </w:t>
      </w:r>
      <w:r>
        <w:rPr>
          <w:lang w:val="fr-BE"/>
        </w:rPr>
        <w:t>étaient</w:t>
      </w:r>
      <w:r w:rsidRPr="008C6317">
        <w:rPr>
          <w:lang w:val="fr-BE"/>
        </w:rPr>
        <w:t xml:space="preserve"> à même de signaler au </w:t>
      </w:r>
      <w:r>
        <w:rPr>
          <w:lang w:val="fr-BE"/>
        </w:rPr>
        <w:t>chef de mission adjoint</w:t>
      </w:r>
      <w:r w:rsidRPr="008C6317">
        <w:rPr>
          <w:lang w:val="fr-BE"/>
        </w:rPr>
        <w:t xml:space="preserve"> les difficultés rencontrées par les OUEAs et les bonnes pratiques / innovations mises en œuvre. Le cas échéant et à la demande du </w:t>
      </w:r>
      <w:r>
        <w:rPr>
          <w:lang w:val="fr-BE"/>
        </w:rPr>
        <w:t>chef de mission adjoint</w:t>
      </w:r>
      <w:r w:rsidRPr="008C6317">
        <w:rPr>
          <w:lang w:val="fr-BE"/>
        </w:rPr>
        <w:t xml:space="preserve">, les animateurs </w:t>
      </w:r>
      <w:r>
        <w:rPr>
          <w:lang w:val="fr-BE"/>
        </w:rPr>
        <w:t>effectuaient</w:t>
      </w:r>
      <w:r w:rsidRPr="008C6317">
        <w:rPr>
          <w:lang w:val="fr-BE"/>
        </w:rPr>
        <w:t xml:space="preserve"> des rappels des formations.</w:t>
      </w:r>
    </w:p>
    <w:p w:rsidR="00B232AE" w:rsidRDefault="00964282" w:rsidP="00964282">
      <w:pPr>
        <w:rPr>
          <w:lang w:val="fr-BE"/>
        </w:rPr>
      </w:pPr>
      <w:r w:rsidRPr="008C6317">
        <w:rPr>
          <w:lang w:val="fr-BE"/>
        </w:rPr>
        <w:t xml:space="preserve">Pratiquement, les activités d’appui </w:t>
      </w:r>
      <w:r>
        <w:rPr>
          <w:lang w:val="fr-BE"/>
        </w:rPr>
        <w:t>ont veillé</w:t>
      </w:r>
      <w:r w:rsidRPr="008C6317">
        <w:rPr>
          <w:lang w:val="fr-BE"/>
        </w:rPr>
        <w:t xml:space="preserve"> à la bonne compréhension et l’utilisation effective des outils de gestion présentés pendant les formations des OUEAs. Les experts </w:t>
      </w:r>
      <w:r>
        <w:rPr>
          <w:lang w:val="fr-BE"/>
        </w:rPr>
        <w:t>ont</w:t>
      </w:r>
      <w:r w:rsidRPr="008C6317">
        <w:rPr>
          <w:lang w:val="fr-BE"/>
        </w:rPr>
        <w:t xml:space="preserve"> également </w:t>
      </w:r>
      <w:r>
        <w:rPr>
          <w:lang w:val="fr-BE"/>
        </w:rPr>
        <w:t xml:space="preserve">appuyé </w:t>
      </w:r>
      <w:r w:rsidRPr="008C6317">
        <w:rPr>
          <w:lang w:val="fr-BE"/>
        </w:rPr>
        <w:t>les OUEAs dans leurs relations avec l’AMVS.</w:t>
      </w:r>
    </w:p>
    <w:p w:rsidR="00507844" w:rsidRDefault="00507844" w:rsidP="00507844">
      <w:pPr>
        <w:pStyle w:val="Titre2"/>
      </w:pPr>
      <w:bookmarkStart w:id="9" w:name="_Toc393995244"/>
      <w:r>
        <w:t>La logistique</w:t>
      </w:r>
      <w:bookmarkEnd w:id="9"/>
    </w:p>
    <w:p w:rsidR="00964282" w:rsidRPr="00757A5D" w:rsidRDefault="00964282" w:rsidP="00964282">
      <w:pPr>
        <w:rPr>
          <w:b/>
          <w:lang w:val="fr-FR"/>
        </w:rPr>
      </w:pPr>
      <w:bookmarkStart w:id="10" w:name="_Toc320084389"/>
      <w:bookmarkStart w:id="11" w:name="_Toc320184880"/>
      <w:r w:rsidRPr="00757A5D">
        <w:rPr>
          <w:b/>
          <w:lang w:val="fr-FR"/>
        </w:rPr>
        <w:t>Le bureau de DI</w:t>
      </w:r>
      <w:bookmarkEnd w:id="10"/>
      <w:bookmarkEnd w:id="11"/>
      <w:r w:rsidRPr="00757A5D">
        <w:rPr>
          <w:b/>
          <w:lang w:val="fr-FR"/>
        </w:rPr>
        <w:t>.</w:t>
      </w:r>
    </w:p>
    <w:p w:rsidR="00964282" w:rsidRDefault="00964282" w:rsidP="00964282">
      <w:pPr>
        <w:rPr>
          <w:lang w:val="fr-FR"/>
        </w:rPr>
      </w:pPr>
      <w:r w:rsidRPr="00757A5D">
        <w:rPr>
          <w:lang w:val="fr-FR"/>
        </w:rPr>
        <w:t>Situé dans l’enceinte de la SOFITEX et à proximité des bureaux de l’opérateur AD10, le bureau de DI a l’avantage d’être proche  des différents périmètres d’intervention facilitant ainsi les contacts avec les exploitants et les synergies avec les partenaires sur le terrain notamment l’AMVS et  AD10.</w:t>
      </w:r>
    </w:p>
    <w:p w:rsidR="00964282" w:rsidRDefault="00964282" w:rsidP="00964282">
      <w:pPr>
        <w:rPr>
          <w:b/>
          <w:lang w:val="fr-FR"/>
        </w:rPr>
      </w:pPr>
      <w:r w:rsidRPr="00F921CD">
        <w:rPr>
          <w:b/>
          <w:lang w:val="fr-FR"/>
        </w:rPr>
        <w:t>Véhicules</w:t>
      </w:r>
    </w:p>
    <w:p w:rsidR="00964282" w:rsidRDefault="00964282" w:rsidP="00964282">
      <w:pPr>
        <w:rPr>
          <w:lang w:val="fr-FR"/>
        </w:rPr>
      </w:pPr>
      <w:r w:rsidRPr="00F745CF">
        <w:rPr>
          <w:lang w:val="fr-FR"/>
        </w:rPr>
        <w:t xml:space="preserve">Les animateurs sont équipés de moto. Les experts venant en appui utilisent les </w:t>
      </w:r>
      <w:r>
        <w:rPr>
          <w:lang w:val="fr-FR"/>
        </w:rPr>
        <w:t>trois</w:t>
      </w:r>
      <w:r w:rsidRPr="00F745CF">
        <w:rPr>
          <w:lang w:val="fr-FR"/>
        </w:rPr>
        <w:t xml:space="preserve"> véhicules tout terrain.</w:t>
      </w:r>
    </w:p>
    <w:p w:rsidR="00507844" w:rsidRDefault="00507844" w:rsidP="00507844">
      <w:pPr>
        <w:pStyle w:val="Titre2"/>
      </w:pPr>
      <w:bookmarkStart w:id="12" w:name="_Toc393995245"/>
      <w:r>
        <w:t>Collaboration avec les partenaires de terrain</w:t>
      </w:r>
      <w:bookmarkEnd w:id="12"/>
    </w:p>
    <w:p w:rsidR="00964282" w:rsidRDefault="00964282" w:rsidP="00964282">
      <w:pPr>
        <w:rPr>
          <w:lang w:val="fr-FR"/>
        </w:rPr>
      </w:pPr>
      <w:r>
        <w:rPr>
          <w:lang w:val="fr-FR"/>
        </w:rPr>
        <w:t xml:space="preserve">Le partenaire terrain intervenant dans le cadre du </w:t>
      </w:r>
      <w:r w:rsidRPr="00757A5D">
        <w:rPr>
          <w:lang w:val="fr-FR"/>
        </w:rPr>
        <w:t xml:space="preserve">PDA </w:t>
      </w:r>
      <w:r>
        <w:rPr>
          <w:lang w:val="fr-FR"/>
        </w:rPr>
        <w:t xml:space="preserve">est AD10 avec qui AD7 a le même public cible pour la conduite des activités. </w:t>
      </w:r>
      <w:r w:rsidRPr="00757A5D">
        <w:rPr>
          <w:lang w:val="fr-FR"/>
        </w:rPr>
        <w:t>AD10 </w:t>
      </w:r>
      <w:r>
        <w:rPr>
          <w:lang w:val="fr-FR"/>
        </w:rPr>
        <w:t>a organisé</w:t>
      </w:r>
      <w:r w:rsidRPr="00757A5D">
        <w:rPr>
          <w:lang w:val="fr-FR"/>
        </w:rPr>
        <w:t xml:space="preserve"> des séances de formation dans les </w:t>
      </w:r>
      <w:r>
        <w:rPr>
          <w:lang w:val="fr-FR"/>
        </w:rPr>
        <w:t xml:space="preserve">anciens </w:t>
      </w:r>
      <w:r w:rsidRPr="00757A5D">
        <w:rPr>
          <w:lang w:val="fr-FR"/>
        </w:rPr>
        <w:t>périmètres</w:t>
      </w:r>
      <w:r>
        <w:rPr>
          <w:lang w:val="fr-FR"/>
        </w:rPr>
        <w:t xml:space="preserve"> de Niassan et dans les nouveaux de Dî</w:t>
      </w:r>
      <w:r w:rsidRPr="00757A5D">
        <w:rPr>
          <w:lang w:val="fr-FR"/>
        </w:rPr>
        <w:t xml:space="preserve">. </w:t>
      </w:r>
      <w:r>
        <w:rPr>
          <w:lang w:val="fr-FR"/>
        </w:rPr>
        <w:t xml:space="preserve">Il a également assuré la fonction d’opérateur eau  au niveau des nouveaux périmètres de Dî. </w:t>
      </w:r>
    </w:p>
    <w:p w:rsidR="00964282" w:rsidRDefault="00964282" w:rsidP="00964282">
      <w:pPr>
        <w:rPr>
          <w:lang w:val="fr-FR"/>
        </w:rPr>
      </w:pPr>
      <w:r>
        <w:rPr>
          <w:lang w:val="fr-FR"/>
        </w:rPr>
        <w:t xml:space="preserve">Afin d’éviter le chevauchement des activités de AD7 et AD10, </w:t>
      </w:r>
      <w:r w:rsidRPr="00757A5D">
        <w:rPr>
          <w:lang w:val="fr-FR"/>
        </w:rPr>
        <w:t xml:space="preserve">des concertations permanentes </w:t>
      </w:r>
      <w:r>
        <w:rPr>
          <w:lang w:val="fr-FR"/>
        </w:rPr>
        <w:t>se sont faite entre ces deux consultants. En cas</w:t>
      </w:r>
      <w:r w:rsidRPr="00757A5D">
        <w:rPr>
          <w:lang w:val="fr-FR"/>
        </w:rPr>
        <w:t xml:space="preserve"> de chevauchement d</w:t>
      </w:r>
      <w:r>
        <w:rPr>
          <w:lang w:val="fr-FR"/>
        </w:rPr>
        <w:t>e programme, une concertation était diligentée pour accorder les</w:t>
      </w:r>
      <w:r w:rsidRPr="00757A5D">
        <w:rPr>
          <w:lang w:val="fr-FR"/>
        </w:rPr>
        <w:t xml:space="preserve"> programmes respectifs.</w:t>
      </w:r>
      <w:r>
        <w:rPr>
          <w:lang w:val="fr-FR"/>
        </w:rPr>
        <w:t xml:space="preserve"> L</w:t>
      </w:r>
      <w:r w:rsidRPr="00757A5D">
        <w:rPr>
          <w:lang w:val="fr-FR"/>
        </w:rPr>
        <w:t>a synergie a été étendue à tous les autres</w:t>
      </w:r>
      <w:r>
        <w:rPr>
          <w:lang w:val="fr-FR"/>
        </w:rPr>
        <w:t xml:space="preserve"> partenaires (AMVS, PMC, MCA….).</w:t>
      </w:r>
    </w:p>
    <w:p w:rsidR="002F7826" w:rsidRDefault="002F7826" w:rsidP="00964282">
      <w:pPr>
        <w:rPr>
          <w:lang w:val="fr-FR"/>
        </w:rPr>
      </w:pPr>
      <w:r>
        <w:rPr>
          <w:lang w:val="fr-FR"/>
        </w:rPr>
        <w:t>Sur le nouveau périmètre de Di, des réunions mensuelles regroupant AD10 (Opérateur Eau), l’AMVS et AD7 étaient tenues pour la coordination des activités.</w:t>
      </w:r>
    </w:p>
    <w:p w:rsidR="00507844" w:rsidRDefault="00507844" w:rsidP="00507844">
      <w:pPr>
        <w:pStyle w:val="Titre2"/>
      </w:pPr>
      <w:bookmarkStart w:id="13" w:name="_Toc393995246"/>
      <w:r>
        <w:t>Coordination/supervision</w:t>
      </w:r>
      <w:bookmarkEnd w:id="13"/>
    </w:p>
    <w:p w:rsidR="00964282" w:rsidRDefault="00964282" w:rsidP="00964282">
      <w:pPr>
        <w:rPr>
          <w:lang w:val="fr-BE"/>
        </w:rPr>
      </w:pPr>
      <w:r w:rsidRPr="001A61BA">
        <w:rPr>
          <w:lang w:val="fr-BE"/>
        </w:rPr>
        <w:t xml:space="preserve">Le dispositif de coordination et de supervision des activités </w:t>
      </w:r>
      <w:r>
        <w:rPr>
          <w:lang w:val="fr-BE"/>
        </w:rPr>
        <w:t>de suivi et appui des OUEAs</w:t>
      </w:r>
      <w:r w:rsidRPr="001A61BA">
        <w:rPr>
          <w:lang w:val="fr-BE"/>
        </w:rPr>
        <w:t xml:space="preserve"> comprenait : </w:t>
      </w:r>
    </w:p>
    <w:p w:rsidR="00964282" w:rsidRDefault="00964282" w:rsidP="00E7301F">
      <w:pPr>
        <w:pStyle w:val="Paragraphedeliste"/>
        <w:numPr>
          <w:ilvl w:val="0"/>
          <w:numId w:val="14"/>
        </w:numPr>
        <w:rPr>
          <w:lang w:val="fr-BE"/>
        </w:rPr>
      </w:pPr>
      <w:r w:rsidRPr="001A61BA">
        <w:rPr>
          <w:lang w:val="fr-BE"/>
        </w:rPr>
        <w:t xml:space="preserve">l’expert O&amp;M, chef de projets, pour la coordination des activités, le suivi et la vérification de la conformité des interventions et la coordination des missions des différents experts ; </w:t>
      </w:r>
    </w:p>
    <w:p w:rsidR="00964282" w:rsidRDefault="00964282" w:rsidP="00E7301F">
      <w:pPr>
        <w:pStyle w:val="Paragraphedeliste"/>
        <w:numPr>
          <w:ilvl w:val="0"/>
          <w:numId w:val="14"/>
        </w:numPr>
        <w:rPr>
          <w:lang w:val="fr-BE"/>
        </w:rPr>
      </w:pPr>
      <w:r w:rsidRPr="001A61BA">
        <w:rPr>
          <w:lang w:val="fr-BE"/>
        </w:rPr>
        <w:t xml:space="preserve">le chef de mission adjoint pour les relations avec les autres partenaires (courrier, concertations, diffusion des programmes, etc.), la coordination des activités et le suivi au quotidien des équipes d’animateurs et appuyer l’expert O&amp;M dans la coordination des activités et missions des experts.   </w:t>
      </w:r>
    </w:p>
    <w:p w:rsidR="00507844" w:rsidRPr="00507844" w:rsidRDefault="00964282" w:rsidP="00E7301F">
      <w:pPr>
        <w:pStyle w:val="Paragraphedeliste"/>
        <w:numPr>
          <w:ilvl w:val="0"/>
          <w:numId w:val="14"/>
        </w:numPr>
        <w:rPr>
          <w:lang w:val="fr-FR"/>
        </w:rPr>
      </w:pPr>
      <w:r>
        <w:rPr>
          <w:lang w:val="fr-BE"/>
        </w:rPr>
        <w:t>l’expert formateur pour le suivi de l’approche « pédagogique » des animateurs.</w:t>
      </w:r>
    </w:p>
    <w:p w:rsidR="00C01BAE" w:rsidRPr="00C01BAE" w:rsidRDefault="00C01BAE" w:rsidP="00C01BAE">
      <w:pPr>
        <w:rPr>
          <w:lang w:val="fr-FR"/>
        </w:rPr>
      </w:pPr>
    </w:p>
    <w:p w:rsidR="009A485B" w:rsidRDefault="009A485B">
      <w:pPr>
        <w:spacing w:before="0" w:after="0"/>
        <w:jc w:val="left"/>
        <w:rPr>
          <w:rFonts w:cs="Cambria"/>
          <w:b/>
          <w:bCs/>
          <w:smallCaps/>
          <w:sz w:val="32"/>
          <w:szCs w:val="32"/>
          <w:lang w:val="fr-FR"/>
        </w:rPr>
      </w:pPr>
      <w:bookmarkStart w:id="14" w:name="_Toc384138580"/>
      <w:r>
        <w:rPr>
          <w:lang w:val="fr-FR"/>
        </w:rPr>
        <w:br w:type="page"/>
      </w:r>
    </w:p>
    <w:p w:rsidR="00FC48D3" w:rsidRDefault="00F70E1E" w:rsidP="00FC48D3">
      <w:pPr>
        <w:pStyle w:val="Titre1"/>
        <w:rPr>
          <w:lang w:val="fr-FR"/>
        </w:rPr>
      </w:pPr>
      <w:bookmarkStart w:id="15" w:name="_Toc393995247"/>
      <w:r>
        <w:rPr>
          <w:lang w:val="fr-FR"/>
        </w:rPr>
        <w:t>Synthèse des activités d’</w:t>
      </w:r>
      <w:r w:rsidR="00FC48D3">
        <w:rPr>
          <w:lang w:val="fr-FR"/>
        </w:rPr>
        <w:t>Appui/</w:t>
      </w:r>
      <w:r w:rsidR="00507844">
        <w:rPr>
          <w:lang w:val="fr-FR"/>
        </w:rPr>
        <w:t>suivi</w:t>
      </w:r>
      <w:bookmarkEnd w:id="14"/>
      <w:bookmarkEnd w:id="15"/>
    </w:p>
    <w:p w:rsidR="001D0D3F" w:rsidRDefault="001D0D3F" w:rsidP="00BE12E9">
      <w:pPr>
        <w:pStyle w:val="Titre2"/>
      </w:pPr>
      <w:bookmarkStart w:id="16" w:name="_Toc393995248"/>
      <w:r>
        <w:t>Activités d’appui aux OUEAs</w:t>
      </w:r>
      <w:bookmarkEnd w:id="16"/>
    </w:p>
    <w:p w:rsidR="001D0D3F" w:rsidRDefault="001D0D3F" w:rsidP="001D0D3F">
      <w:pPr>
        <w:rPr>
          <w:lang w:val="fr-BE"/>
        </w:rPr>
      </w:pPr>
      <w:r>
        <w:rPr>
          <w:lang w:val="fr-BE"/>
        </w:rPr>
        <w:t>Les activités d’appui aux OUEAs et les résultats attendus sont décrits ci-après selon les quatre fonctions des OUEAs : (1) gouvernance, (2) entretien des réseaux et station de pompage, (3) gestion de l’eau et (4) gestion administrative et financière. Les activités des OUEAs qui seront appuyées ont été préalablement définies de concert avec les responsables des OUEAs et structurées dans le plan d’action de l’OUEA approuvé par l’assemblée générale.</w:t>
      </w:r>
    </w:p>
    <w:p w:rsidR="00BD0EE6" w:rsidRDefault="00BD0EE6" w:rsidP="001D0D3F">
      <w:pPr>
        <w:rPr>
          <w:lang w:val="fr-BE"/>
        </w:rPr>
      </w:pPr>
      <w:r>
        <w:rPr>
          <w:lang w:val="fr-BE"/>
        </w:rPr>
        <w:t>Toutes les activités d’appui aux OUEAs résumées ci-dessous sont détaillées dans les livrables 7.1 (Appui/suivi aux OUEAs des anciens périmètres) et 7.2 (Appui/suivi aux OUEAs des nouveaux périmètres).</w:t>
      </w:r>
    </w:p>
    <w:p w:rsidR="001D0D3F" w:rsidRDefault="001D0D3F" w:rsidP="001D0D3F">
      <w:pPr>
        <w:pStyle w:val="Titre3"/>
        <w:rPr>
          <w:lang w:val="fr-BE"/>
        </w:rPr>
      </w:pPr>
      <w:bookmarkStart w:id="17" w:name="_Toc393995249"/>
      <w:r>
        <w:rPr>
          <w:lang w:val="fr-BE"/>
        </w:rPr>
        <w:t>Appui à la gouvernance</w:t>
      </w:r>
      <w:bookmarkEnd w:id="17"/>
    </w:p>
    <w:tbl>
      <w:tblPr>
        <w:tblW w:w="895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367"/>
        <w:gridCol w:w="7592"/>
      </w:tblGrid>
      <w:tr w:rsidR="001D0D3F" w:rsidRPr="005A1963" w:rsidTr="009672EE">
        <w:trPr>
          <w:jc w:val="right"/>
        </w:trPr>
        <w:tc>
          <w:tcPr>
            <w:tcW w:w="1374" w:type="dxa"/>
          </w:tcPr>
          <w:p w:rsidR="001D0D3F" w:rsidRPr="009672EE" w:rsidRDefault="001D0D3F" w:rsidP="001D0D3F">
            <w:pPr>
              <w:jc w:val="center"/>
              <w:rPr>
                <w:rStyle w:val="Emphaseple"/>
                <w:b/>
                <w:i w:val="0"/>
                <w:color w:val="auto"/>
                <w:lang w:val="fr-BE"/>
              </w:rPr>
            </w:pPr>
            <w:r w:rsidRPr="009672EE">
              <w:rPr>
                <w:rStyle w:val="Emphaseple"/>
                <w:b/>
                <w:color w:val="auto"/>
                <w:lang w:val="fr-BE"/>
              </w:rPr>
              <w:t>Activités</w:t>
            </w:r>
          </w:p>
        </w:tc>
        <w:tc>
          <w:tcPr>
            <w:tcW w:w="7698" w:type="dxa"/>
          </w:tcPr>
          <w:p w:rsidR="001D0D3F" w:rsidRPr="009672EE" w:rsidRDefault="001D0D3F" w:rsidP="001D0D3F">
            <w:pPr>
              <w:rPr>
                <w:rStyle w:val="Emphaseple"/>
                <w:i w:val="0"/>
                <w:color w:val="auto"/>
                <w:lang w:val="fr-BE"/>
              </w:rPr>
            </w:pPr>
            <w:r w:rsidRPr="009672EE">
              <w:rPr>
                <w:rStyle w:val="Emphaseple"/>
                <w:color w:val="auto"/>
                <w:lang w:val="fr-BE"/>
              </w:rPr>
              <w:t>Activités d’appui à :</w:t>
            </w:r>
          </w:p>
          <w:p w:rsidR="001D0D3F" w:rsidRPr="009672EE" w:rsidRDefault="001D0D3F" w:rsidP="001D0D3F">
            <w:pPr>
              <w:pStyle w:val="Paragraphedeliste"/>
              <w:numPr>
                <w:ilvl w:val="0"/>
                <w:numId w:val="36"/>
              </w:numPr>
              <w:rPr>
                <w:rStyle w:val="Emphaseple"/>
                <w:i w:val="0"/>
                <w:color w:val="auto"/>
                <w:lang w:val="fr-BE"/>
              </w:rPr>
            </w:pPr>
            <w:r w:rsidRPr="009672EE">
              <w:rPr>
                <w:rStyle w:val="Emphaseple"/>
                <w:color w:val="auto"/>
                <w:lang w:val="fr-BE"/>
              </w:rPr>
              <w:t>l’organisation des réunions de  l’assemblée générale</w:t>
            </w:r>
          </w:p>
          <w:p w:rsidR="001D0D3F" w:rsidRPr="009672EE" w:rsidRDefault="001D0D3F" w:rsidP="001D0D3F">
            <w:pPr>
              <w:pStyle w:val="Paragraphedeliste"/>
              <w:numPr>
                <w:ilvl w:val="0"/>
                <w:numId w:val="36"/>
              </w:numPr>
              <w:rPr>
                <w:rStyle w:val="Emphaseple"/>
                <w:i w:val="0"/>
                <w:color w:val="auto"/>
                <w:lang w:val="fr-BE"/>
              </w:rPr>
            </w:pPr>
            <w:r w:rsidRPr="009672EE">
              <w:rPr>
                <w:rStyle w:val="Emphaseple"/>
                <w:color w:val="auto"/>
                <w:lang w:val="fr-BE"/>
              </w:rPr>
              <w:t>la définition et mise en œuvre des règles opérationnelles y compris les mécanismes de recouvrement des redevances et le barème de sanctions</w:t>
            </w:r>
            <w:r w:rsidR="009672EE" w:rsidRPr="009672EE">
              <w:rPr>
                <w:rStyle w:val="Emphaseple"/>
                <w:color w:val="auto"/>
                <w:lang w:val="fr-BE"/>
              </w:rPr>
              <w:t xml:space="preserve"> et</w:t>
            </w:r>
            <w:r w:rsidRPr="009672EE">
              <w:rPr>
                <w:rStyle w:val="Emphaseple"/>
                <w:color w:val="auto"/>
                <w:lang w:val="fr-BE"/>
              </w:rPr>
              <w:t xml:space="preserve"> les règles pour l’organisation des travaux collectif</w:t>
            </w:r>
            <w:r w:rsidR="009672EE" w:rsidRPr="009672EE">
              <w:rPr>
                <w:rStyle w:val="Emphaseple"/>
                <w:color w:val="auto"/>
                <w:lang w:val="fr-BE"/>
              </w:rPr>
              <w:t>s.</w:t>
            </w:r>
          </w:p>
          <w:p w:rsidR="001D0D3F" w:rsidRPr="009672EE" w:rsidRDefault="001D0D3F" w:rsidP="009672EE">
            <w:pPr>
              <w:pStyle w:val="Paragraphedeliste"/>
              <w:numPr>
                <w:ilvl w:val="0"/>
                <w:numId w:val="36"/>
              </w:numPr>
              <w:rPr>
                <w:rStyle w:val="Emphaseple"/>
                <w:i w:val="0"/>
                <w:color w:val="auto"/>
                <w:lang w:val="fr-BE"/>
              </w:rPr>
            </w:pPr>
            <w:r w:rsidRPr="009672EE">
              <w:rPr>
                <w:rStyle w:val="Emphaseple"/>
                <w:color w:val="auto"/>
                <w:lang w:val="fr-BE"/>
              </w:rPr>
              <w:t>la préparation des documents contractuels avec l’AMVS : plan O&amp;M, budget, rapports d’activité et financiers, contrats de fourniture d’eau</w:t>
            </w:r>
          </w:p>
        </w:tc>
      </w:tr>
      <w:tr w:rsidR="001D0D3F" w:rsidRPr="005A1963" w:rsidTr="009672EE">
        <w:trPr>
          <w:jc w:val="right"/>
        </w:trPr>
        <w:tc>
          <w:tcPr>
            <w:tcW w:w="1374" w:type="dxa"/>
          </w:tcPr>
          <w:p w:rsidR="001D0D3F" w:rsidRPr="009672EE" w:rsidRDefault="001D0D3F" w:rsidP="001D0D3F">
            <w:pPr>
              <w:jc w:val="center"/>
              <w:rPr>
                <w:rStyle w:val="Emphaseple"/>
                <w:b/>
                <w:i w:val="0"/>
                <w:color w:val="auto"/>
                <w:lang w:val="fr-BE"/>
              </w:rPr>
            </w:pPr>
            <w:r w:rsidRPr="009672EE">
              <w:rPr>
                <w:rStyle w:val="Emphaseple"/>
                <w:b/>
                <w:color w:val="auto"/>
                <w:lang w:val="fr-BE"/>
              </w:rPr>
              <w:t>Résultats</w:t>
            </w:r>
          </w:p>
        </w:tc>
        <w:tc>
          <w:tcPr>
            <w:tcW w:w="7698" w:type="dxa"/>
          </w:tcPr>
          <w:p w:rsidR="001D0D3F" w:rsidRPr="009672EE" w:rsidRDefault="001D0D3F" w:rsidP="009672EE">
            <w:pPr>
              <w:pStyle w:val="Paragraphedeliste"/>
              <w:numPr>
                <w:ilvl w:val="0"/>
                <w:numId w:val="36"/>
              </w:numPr>
              <w:rPr>
                <w:rStyle w:val="Emphaseple"/>
                <w:color w:val="auto"/>
                <w:lang w:val="fr-BE"/>
              </w:rPr>
            </w:pPr>
            <w:r w:rsidRPr="009672EE">
              <w:rPr>
                <w:rStyle w:val="Emphaseple"/>
                <w:color w:val="auto"/>
                <w:lang w:val="fr-BE"/>
              </w:rPr>
              <w:t>Tenue régulière (2 fois par an) des réunions de l’AG</w:t>
            </w:r>
          </w:p>
          <w:p w:rsidR="001D0D3F" w:rsidRPr="009672EE" w:rsidRDefault="001D0D3F" w:rsidP="009672EE">
            <w:pPr>
              <w:pStyle w:val="Paragraphedeliste"/>
              <w:numPr>
                <w:ilvl w:val="0"/>
                <w:numId w:val="36"/>
              </w:numPr>
              <w:rPr>
                <w:rStyle w:val="Emphaseple"/>
                <w:color w:val="auto"/>
                <w:lang w:val="fr-BE"/>
              </w:rPr>
            </w:pPr>
            <w:r w:rsidRPr="009672EE">
              <w:rPr>
                <w:rStyle w:val="Emphaseple"/>
                <w:color w:val="auto"/>
                <w:lang w:val="fr-BE"/>
              </w:rPr>
              <w:t>Adoption et application effective de règles opérationnelles renforçant l’efficacité et la pérennité des OUEAs</w:t>
            </w:r>
          </w:p>
          <w:p w:rsidR="001D0D3F" w:rsidRPr="009672EE" w:rsidRDefault="001D0D3F" w:rsidP="009672EE">
            <w:pPr>
              <w:pStyle w:val="Paragraphedeliste"/>
              <w:numPr>
                <w:ilvl w:val="0"/>
                <w:numId w:val="36"/>
              </w:numPr>
              <w:rPr>
                <w:rStyle w:val="Emphaseple"/>
                <w:i w:val="0"/>
                <w:color w:val="auto"/>
                <w:lang w:val="fr-BE"/>
              </w:rPr>
            </w:pPr>
            <w:r w:rsidRPr="009672EE">
              <w:rPr>
                <w:rStyle w:val="Emphaseple"/>
                <w:color w:val="auto"/>
                <w:lang w:val="fr-BE"/>
              </w:rPr>
              <w:t>Signature des documents contractuels avec l’AMVS</w:t>
            </w:r>
          </w:p>
        </w:tc>
      </w:tr>
    </w:tbl>
    <w:p w:rsidR="001D0D3F" w:rsidRDefault="001D0D3F" w:rsidP="001D0D3F">
      <w:pPr>
        <w:pStyle w:val="Titre3"/>
        <w:rPr>
          <w:lang w:val="fr-BE"/>
        </w:rPr>
      </w:pPr>
      <w:bookmarkStart w:id="18" w:name="_Toc393995250"/>
      <w:r>
        <w:rPr>
          <w:lang w:val="fr-BE"/>
        </w:rPr>
        <w:t>Appui à l’entretien des réseaux et de la station de pompage</w:t>
      </w:r>
      <w:bookmarkEnd w:id="18"/>
    </w:p>
    <w:tbl>
      <w:tblPr>
        <w:tblW w:w="895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369"/>
        <w:gridCol w:w="7590"/>
      </w:tblGrid>
      <w:tr w:rsidR="001D0D3F" w:rsidRPr="005A1963" w:rsidTr="009672EE">
        <w:trPr>
          <w:jc w:val="right"/>
        </w:trPr>
        <w:tc>
          <w:tcPr>
            <w:tcW w:w="1384" w:type="dxa"/>
          </w:tcPr>
          <w:p w:rsidR="001D0D3F" w:rsidRPr="009672EE" w:rsidRDefault="001D0D3F" w:rsidP="001D0D3F">
            <w:pPr>
              <w:jc w:val="center"/>
              <w:rPr>
                <w:rStyle w:val="Emphaseple"/>
                <w:b/>
                <w:i w:val="0"/>
                <w:color w:val="auto"/>
                <w:lang w:val="fr-BE"/>
              </w:rPr>
            </w:pPr>
            <w:r w:rsidRPr="009672EE">
              <w:rPr>
                <w:rStyle w:val="Emphaseple"/>
                <w:b/>
                <w:color w:val="auto"/>
                <w:lang w:val="fr-BE"/>
              </w:rPr>
              <w:t>Activités</w:t>
            </w:r>
          </w:p>
        </w:tc>
        <w:tc>
          <w:tcPr>
            <w:tcW w:w="7828" w:type="dxa"/>
          </w:tcPr>
          <w:p w:rsidR="001D0D3F" w:rsidRPr="009672EE" w:rsidRDefault="001D0D3F" w:rsidP="001D0D3F">
            <w:pPr>
              <w:rPr>
                <w:rStyle w:val="Emphaseple"/>
                <w:i w:val="0"/>
                <w:color w:val="auto"/>
                <w:lang w:val="fr-BE"/>
              </w:rPr>
            </w:pPr>
            <w:r w:rsidRPr="009672EE">
              <w:rPr>
                <w:rStyle w:val="Emphaseple"/>
                <w:color w:val="auto"/>
                <w:lang w:val="fr-BE"/>
              </w:rPr>
              <w:t>Activités d’appui à :</w:t>
            </w:r>
          </w:p>
          <w:p w:rsidR="001D0D3F" w:rsidRPr="009672EE" w:rsidRDefault="001D0D3F" w:rsidP="001D0D3F">
            <w:pPr>
              <w:pStyle w:val="Paragraphedeliste"/>
              <w:numPr>
                <w:ilvl w:val="0"/>
                <w:numId w:val="36"/>
              </w:numPr>
              <w:rPr>
                <w:rStyle w:val="Emphaseple"/>
                <w:i w:val="0"/>
                <w:color w:val="auto"/>
                <w:lang w:val="fr-BE"/>
              </w:rPr>
            </w:pPr>
            <w:r w:rsidRPr="009672EE">
              <w:rPr>
                <w:rStyle w:val="Emphaseple"/>
                <w:color w:val="auto"/>
                <w:lang w:val="fr-BE"/>
              </w:rPr>
              <w:t>La préparation des plans d’entretien : inspection, priorisation et programmation des travaux d’entretien et définition des moyens nécessaires.</w:t>
            </w:r>
          </w:p>
          <w:p w:rsidR="001D0D3F" w:rsidRPr="009672EE" w:rsidRDefault="001D0D3F" w:rsidP="001D0D3F">
            <w:pPr>
              <w:pStyle w:val="Paragraphedeliste"/>
              <w:numPr>
                <w:ilvl w:val="0"/>
                <w:numId w:val="36"/>
              </w:numPr>
              <w:rPr>
                <w:rStyle w:val="Emphaseple"/>
                <w:i w:val="0"/>
                <w:color w:val="auto"/>
                <w:lang w:val="fr-BE"/>
              </w:rPr>
            </w:pPr>
            <w:r w:rsidRPr="009672EE">
              <w:rPr>
                <w:rStyle w:val="Emphaseple"/>
                <w:color w:val="auto"/>
                <w:lang w:val="fr-BE"/>
              </w:rPr>
              <w:t xml:space="preserve">Suivi de l’exécution des travaux d’entretien </w:t>
            </w:r>
          </w:p>
        </w:tc>
      </w:tr>
      <w:tr w:rsidR="001D0D3F" w:rsidRPr="005A1963" w:rsidTr="009672EE">
        <w:trPr>
          <w:jc w:val="right"/>
        </w:trPr>
        <w:tc>
          <w:tcPr>
            <w:tcW w:w="1384" w:type="dxa"/>
          </w:tcPr>
          <w:p w:rsidR="001D0D3F" w:rsidRPr="009672EE" w:rsidRDefault="001D0D3F" w:rsidP="001D0D3F">
            <w:pPr>
              <w:jc w:val="center"/>
              <w:rPr>
                <w:rStyle w:val="Emphaseple"/>
                <w:b/>
                <w:i w:val="0"/>
                <w:color w:val="auto"/>
                <w:lang w:val="fr-BE"/>
              </w:rPr>
            </w:pPr>
            <w:r w:rsidRPr="009672EE">
              <w:rPr>
                <w:rStyle w:val="Emphaseple"/>
                <w:b/>
                <w:color w:val="auto"/>
                <w:lang w:val="fr-BE"/>
              </w:rPr>
              <w:t>Résultats</w:t>
            </w:r>
          </w:p>
        </w:tc>
        <w:tc>
          <w:tcPr>
            <w:tcW w:w="7828" w:type="dxa"/>
          </w:tcPr>
          <w:p w:rsidR="001D0D3F" w:rsidRPr="009672EE" w:rsidRDefault="001D0D3F" w:rsidP="009672EE">
            <w:pPr>
              <w:pStyle w:val="Paragraphedeliste"/>
              <w:numPr>
                <w:ilvl w:val="0"/>
                <w:numId w:val="36"/>
              </w:numPr>
              <w:rPr>
                <w:rStyle w:val="Emphaseple"/>
                <w:color w:val="auto"/>
                <w:lang w:val="fr-BE"/>
              </w:rPr>
            </w:pPr>
            <w:r w:rsidRPr="009672EE">
              <w:rPr>
                <w:rStyle w:val="Emphaseple"/>
                <w:color w:val="auto"/>
                <w:lang w:val="fr-BE"/>
              </w:rPr>
              <w:t>Plan d’entretien définie et approuvée en AG</w:t>
            </w:r>
          </w:p>
          <w:p w:rsidR="001D0D3F" w:rsidRPr="009672EE" w:rsidRDefault="001D0D3F" w:rsidP="009672EE">
            <w:pPr>
              <w:pStyle w:val="Paragraphedeliste"/>
              <w:numPr>
                <w:ilvl w:val="0"/>
                <w:numId w:val="36"/>
              </w:numPr>
              <w:rPr>
                <w:rStyle w:val="Emphaseple"/>
                <w:i w:val="0"/>
                <w:color w:val="auto"/>
                <w:lang w:val="fr-BE"/>
              </w:rPr>
            </w:pPr>
            <w:r w:rsidRPr="009672EE">
              <w:rPr>
                <w:rStyle w:val="Emphaseple"/>
                <w:color w:val="auto"/>
                <w:lang w:val="fr-BE"/>
              </w:rPr>
              <w:t>Travaux d’entretien réalisés conformément au plan d’entretien</w:t>
            </w:r>
          </w:p>
        </w:tc>
      </w:tr>
    </w:tbl>
    <w:p w:rsidR="001D0D3F" w:rsidRPr="00F71566" w:rsidRDefault="001D0D3F" w:rsidP="001D0D3F">
      <w:pPr>
        <w:pStyle w:val="Titre3"/>
        <w:rPr>
          <w:lang w:val="fr-BE"/>
        </w:rPr>
      </w:pPr>
      <w:bookmarkStart w:id="19" w:name="_Toc393995251"/>
      <w:r w:rsidRPr="00F71566">
        <w:rPr>
          <w:lang w:val="fr-BE"/>
        </w:rPr>
        <w:t>Appui à la gestion de l’eau dans les périmètres</w:t>
      </w:r>
      <w:bookmarkEnd w:id="19"/>
    </w:p>
    <w:tbl>
      <w:tblPr>
        <w:tblW w:w="895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369"/>
        <w:gridCol w:w="7590"/>
      </w:tblGrid>
      <w:tr w:rsidR="001D0D3F" w:rsidRPr="005A1963" w:rsidTr="009672EE">
        <w:trPr>
          <w:jc w:val="right"/>
        </w:trPr>
        <w:tc>
          <w:tcPr>
            <w:tcW w:w="1384" w:type="dxa"/>
          </w:tcPr>
          <w:p w:rsidR="001D0D3F" w:rsidRPr="009672EE" w:rsidRDefault="001D0D3F" w:rsidP="001D0D3F">
            <w:pPr>
              <w:jc w:val="center"/>
              <w:rPr>
                <w:rStyle w:val="Emphaseple"/>
                <w:b/>
                <w:i w:val="0"/>
                <w:color w:val="auto"/>
                <w:lang w:val="fr-BE"/>
              </w:rPr>
            </w:pPr>
            <w:r w:rsidRPr="009672EE">
              <w:rPr>
                <w:rStyle w:val="Emphaseple"/>
                <w:b/>
                <w:color w:val="auto"/>
                <w:lang w:val="fr-BE"/>
              </w:rPr>
              <w:t>Activités</w:t>
            </w:r>
          </w:p>
        </w:tc>
        <w:tc>
          <w:tcPr>
            <w:tcW w:w="7828" w:type="dxa"/>
          </w:tcPr>
          <w:p w:rsidR="001D0D3F" w:rsidRPr="009672EE" w:rsidRDefault="001D0D3F" w:rsidP="001D0D3F">
            <w:pPr>
              <w:rPr>
                <w:rStyle w:val="Emphaseple"/>
                <w:i w:val="0"/>
                <w:color w:val="auto"/>
                <w:lang w:val="fr-BE"/>
              </w:rPr>
            </w:pPr>
            <w:r w:rsidRPr="009672EE">
              <w:rPr>
                <w:rStyle w:val="Emphaseple"/>
                <w:color w:val="auto"/>
                <w:lang w:val="fr-BE"/>
              </w:rPr>
              <w:t>Activités d’appui à :</w:t>
            </w:r>
          </w:p>
          <w:p w:rsidR="001D0D3F" w:rsidRPr="009672EE" w:rsidRDefault="001D0D3F" w:rsidP="001D0D3F">
            <w:pPr>
              <w:pStyle w:val="Paragraphedeliste"/>
              <w:numPr>
                <w:ilvl w:val="0"/>
                <w:numId w:val="36"/>
              </w:numPr>
              <w:rPr>
                <w:rStyle w:val="Emphaseple"/>
                <w:i w:val="0"/>
                <w:color w:val="auto"/>
                <w:lang w:val="fr-BE"/>
              </w:rPr>
            </w:pPr>
            <w:r w:rsidRPr="009672EE">
              <w:rPr>
                <w:rStyle w:val="Emphaseple"/>
                <w:color w:val="auto"/>
                <w:lang w:val="fr-BE"/>
              </w:rPr>
              <w:t>Préparation des plans culturaux</w:t>
            </w:r>
          </w:p>
          <w:p w:rsidR="001D0D3F" w:rsidRPr="009672EE" w:rsidRDefault="001D0D3F" w:rsidP="001D0D3F">
            <w:pPr>
              <w:pStyle w:val="Paragraphedeliste"/>
              <w:numPr>
                <w:ilvl w:val="0"/>
                <w:numId w:val="36"/>
              </w:numPr>
              <w:rPr>
                <w:rStyle w:val="Emphaseple"/>
                <w:i w:val="0"/>
                <w:color w:val="auto"/>
                <w:lang w:val="fr-BE"/>
              </w:rPr>
            </w:pPr>
            <w:r w:rsidRPr="009672EE">
              <w:rPr>
                <w:rStyle w:val="Emphaseple"/>
                <w:color w:val="auto"/>
                <w:lang w:val="fr-BE"/>
              </w:rPr>
              <w:t>Préparation des contrats de fourniture d’eau avec l’AMVS</w:t>
            </w:r>
          </w:p>
          <w:p w:rsidR="001D0D3F" w:rsidRPr="009672EE" w:rsidRDefault="001D0D3F" w:rsidP="001D0D3F">
            <w:pPr>
              <w:pStyle w:val="Paragraphedeliste"/>
              <w:numPr>
                <w:ilvl w:val="0"/>
                <w:numId w:val="36"/>
              </w:numPr>
              <w:rPr>
                <w:rStyle w:val="Emphaseple"/>
                <w:i w:val="0"/>
                <w:color w:val="auto"/>
                <w:lang w:val="fr-BE"/>
              </w:rPr>
            </w:pPr>
            <w:r w:rsidRPr="009672EE">
              <w:rPr>
                <w:rStyle w:val="Emphaseple"/>
                <w:color w:val="auto"/>
                <w:lang w:val="fr-BE"/>
              </w:rPr>
              <w:t>Mise en œuvre des contrats de fourniture d’eau : suivi des plans culturaux et du fonctionnement de la station de pompage</w:t>
            </w:r>
          </w:p>
          <w:p w:rsidR="001D0D3F" w:rsidRPr="009672EE" w:rsidRDefault="001D0D3F" w:rsidP="001D0D3F">
            <w:pPr>
              <w:pStyle w:val="Paragraphedeliste"/>
              <w:numPr>
                <w:ilvl w:val="0"/>
                <w:numId w:val="36"/>
              </w:numPr>
              <w:rPr>
                <w:rStyle w:val="Emphaseple"/>
                <w:i w:val="0"/>
                <w:color w:val="auto"/>
                <w:lang w:val="fr-BE"/>
              </w:rPr>
            </w:pPr>
            <w:r w:rsidRPr="009672EE">
              <w:rPr>
                <w:rStyle w:val="Emphaseple"/>
                <w:color w:val="auto"/>
                <w:lang w:val="fr-BE"/>
              </w:rPr>
              <w:t>Application des règles techniques de distribution d’eau</w:t>
            </w:r>
          </w:p>
          <w:p w:rsidR="001D0D3F" w:rsidRPr="009672EE" w:rsidRDefault="001D0D3F" w:rsidP="001D0D3F">
            <w:pPr>
              <w:pStyle w:val="Paragraphedeliste"/>
              <w:numPr>
                <w:ilvl w:val="0"/>
                <w:numId w:val="36"/>
              </w:numPr>
              <w:rPr>
                <w:rStyle w:val="Emphaseple"/>
                <w:i w:val="0"/>
                <w:color w:val="auto"/>
                <w:lang w:val="fr-BE"/>
              </w:rPr>
            </w:pPr>
            <w:r w:rsidRPr="009672EE">
              <w:rPr>
                <w:rStyle w:val="Emphaseple"/>
                <w:color w:val="auto"/>
                <w:lang w:val="fr-BE"/>
              </w:rPr>
              <w:t>Suivi et ajustements de la distribution d’eau</w:t>
            </w:r>
          </w:p>
        </w:tc>
      </w:tr>
      <w:tr w:rsidR="001D0D3F" w:rsidRPr="005A1963" w:rsidTr="009672EE">
        <w:trPr>
          <w:jc w:val="right"/>
        </w:trPr>
        <w:tc>
          <w:tcPr>
            <w:tcW w:w="1384" w:type="dxa"/>
          </w:tcPr>
          <w:p w:rsidR="001D0D3F" w:rsidRPr="009672EE" w:rsidRDefault="001D0D3F" w:rsidP="001D0D3F">
            <w:pPr>
              <w:jc w:val="center"/>
              <w:rPr>
                <w:rStyle w:val="Emphaseple"/>
                <w:b/>
                <w:i w:val="0"/>
                <w:color w:val="auto"/>
                <w:lang w:val="fr-BE"/>
              </w:rPr>
            </w:pPr>
            <w:r w:rsidRPr="009672EE">
              <w:rPr>
                <w:rStyle w:val="Emphaseple"/>
                <w:b/>
                <w:color w:val="auto"/>
                <w:lang w:val="fr-BE"/>
              </w:rPr>
              <w:t>Résultats</w:t>
            </w:r>
          </w:p>
        </w:tc>
        <w:tc>
          <w:tcPr>
            <w:tcW w:w="7828" w:type="dxa"/>
          </w:tcPr>
          <w:p w:rsidR="001D0D3F" w:rsidRPr="006958D2" w:rsidRDefault="001D0D3F" w:rsidP="006958D2">
            <w:pPr>
              <w:pStyle w:val="Paragraphedeliste"/>
              <w:numPr>
                <w:ilvl w:val="0"/>
                <w:numId w:val="36"/>
              </w:numPr>
              <w:rPr>
                <w:rStyle w:val="Emphaseple"/>
                <w:color w:val="auto"/>
                <w:lang w:val="fr-BE"/>
              </w:rPr>
            </w:pPr>
            <w:r w:rsidRPr="009672EE">
              <w:rPr>
                <w:rStyle w:val="Emphaseple"/>
                <w:color w:val="auto"/>
                <w:lang w:val="fr-BE"/>
              </w:rPr>
              <w:t xml:space="preserve">Plan </w:t>
            </w:r>
            <w:r w:rsidR="009672EE">
              <w:rPr>
                <w:rStyle w:val="Emphaseple"/>
                <w:color w:val="auto"/>
                <w:lang w:val="fr-BE"/>
              </w:rPr>
              <w:t>culturaux</w:t>
            </w:r>
            <w:r w:rsidRPr="009672EE">
              <w:rPr>
                <w:rStyle w:val="Emphaseple"/>
                <w:color w:val="auto"/>
                <w:lang w:val="fr-BE"/>
              </w:rPr>
              <w:t xml:space="preserve"> défini et approuvé</w:t>
            </w:r>
            <w:r w:rsidR="009672EE">
              <w:rPr>
                <w:rStyle w:val="Emphaseple"/>
                <w:color w:val="auto"/>
                <w:lang w:val="fr-BE"/>
              </w:rPr>
              <w:t>s</w:t>
            </w:r>
            <w:r w:rsidRPr="009672EE">
              <w:rPr>
                <w:rStyle w:val="Emphaseple"/>
                <w:color w:val="auto"/>
                <w:lang w:val="fr-BE"/>
              </w:rPr>
              <w:t xml:space="preserve"> en AG</w:t>
            </w:r>
          </w:p>
          <w:p w:rsidR="001D0D3F" w:rsidRPr="006958D2" w:rsidRDefault="009672EE" w:rsidP="006958D2">
            <w:pPr>
              <w:pStyle w:val="Paragraphedeliste"/>
              <w:numPr>
                <w:ilvl w:val="0"/>
                <w:numId w:val="36"/>
              </w:numPr>
              <w:rPr>
                <w:rStyle w:val="Emphaseple"/>
                <w:color w:val="auto"/>
                <w:lang w:val="fr-BE"/>
              </w:rPr>
            </w:pPr>
            <w:r>
              <w:rPr>
                <w:rStyle w:val="Emphaseple"/>
                <w:color w:val="auto"/>
                <w:lang w:val="fr-BE"/>
              </w:rPr>
              <w:t>Cahiers des stations tenus à jour</w:t>
            </w:r>
          </w:p>
          <w:p w:rsidR="009672EE" w:rsidRPr="006958D2" w:rsidRDefault="00BD0EE6" w:rsidP="006958D2">
            <w:pPr>
              <w:pStyle w:val="Paragraphedeliste"/>
              <w:numPr>
                <w:ilvl w:val="0"/>
                <w:numId w:val="36"/>
              </w:numPr>
              <w:rPr>
                <w:rStyle w:val="Emphaseple"/>
                <w:color w:val="auto"/>
                <w:lang w:val="fr-BE"/>
              </w:rPr>
            </w:pPr>
            <w:r w:rsidRPr="006958D2">
              <w:rPr>
                <w:rStyle w:val="Emphaseple"/>
                <w:color w:val="auto"/>
                <w:lang w:val="fr-BE"/>
              </w:rPr>
              <w:t>Règles de distribution de l’eau adoptées</w:t>
            </w:r>
            <w:r w:rsidR="006958D2" w:rsidRPr="006958D2">
              <w:rPr>
                <w:rStyle w:val="Emphaseple"/>
                <w:color w:val="auto"/>
                <w:lang w:val="fr-BE"/>
              </w:rPr>
              <w:t xml:space="preserve"> par les exploitants</w:t>
            </w:r>
          </w:p>
          <w:p w:rsidR="00BD0EE6" w:rsidRPr="009672EE" w:rsidRDefault="00BD0EE6" w:rsidP="006958D2">
            <w:pPr>
              <w:pStyle w:val="Paragraphedeliste"/>
              <w:numPr>
                <w:ilvl w:val="0"/>
                <w:numId w:val="36"/>
              </w:numPr>
              <w:rPr>
                <w:rStyle w:val="Emphaseple"/>
                <w:i w:val="0"/>
                <w:color w:val="auto"/>
                <w:lang w:val="fr-BE"/>
              </w:rPr>
            </w:pPr>
            <w:r w:rsidRPr="006958D2">
              <w:rPr>
                <w:rStyle w:val="Emphaseple"/>
                <w:color w:val="auto"/>
                <w:lang w:val="fr-BE"/>
              </w:rPr>
              <w:t>Contrats de fourniture d’eau signés entre l’AMVS et les OUEAs</w:t>
            </w:r>
          </w:p>
        </w:tc>
      </w:tr>
    </w:tbl>
    <w:p w:rsidR="001D0D3F" w:rsidRDefault="001D0D3F" w:rsidP="001D0D3F">
      <w:pPr>
        <w:pStyle w:val="Titre3"/>
        <w:rPr>
          <w:lang w:val="fr-BE"/>
        </w:rPr>
      </w:pPr>
      <w:bookmarkStart w:id="20" w:name="_Toc393995252"/>
      <w:r>
        <w:rPr>
          <w:lang w:val="fr-BE"/>
        </w:rPr>
        <w:t>Appui à la gestion administrative et financière</w:t>
      </w:r>
      <w:bookmarkEnd w:id="20"/>
    </w:p>
    <w:tbl>
      <w:tblPr>
        <w:tblW w:w="895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369"/>
        <w:gridCol w:w="7590"/>
      </w:tblGrid>
      <w:tr w:rsidR="001D0D3F" w:rsidRPr="005A1963" w:rsidTr="006958D2">
        <w:trPr>
          <w:jc w:val="right"/>
        </w:trPr>
        <w:tc>
          <w:tcPr>
            <w:tcW w:w="1384" w:type="dxa"/>
          </w:tcPr>
          <w:p w:rsidR="001D0D3F" w:rsidRPr="006958D2" w:rsidRDefault="001D0D3F" w:rsidP="001D0D3F">
            <w:pPr>
              <w:jc w:val="center"/>
              <w:rPr>
                <w:rStyle w:val="Emphaseple"/>
                <w:b/>
                <w:i w:val="0"/>
                <w:color w:val="auto"/>
                <w:lang w:val="fr-BE"/>
              </w:rPr>
            </w:pPr>
            <w:r w:rsidRPr="006958D2">
              <w:rPr>
                <w:rStyle w:val="Emphaseple"/>
                <w:b/>
                <w:color w:val="auto"/>
                <w:lang w:val="fr-BE"/>
              </w:rPr>
              <w:t>Activités</w:t>
            </w:r>
          </w:p>
        </w:tc>
        <w:tc>
          <w:tcPr>
            <w:tcW w:w="7828" w:type="dxa"/>
          </w:tcPr>
          <w:p w:rsidR="001D0D3F" w:rsidRPr="006958D2" w:rsidRDefault="001D0D3F" w:rsidP="001D0D3F">
            <w:pPr>
              <w:rPr>
                <w:rStyle w:val="Emphaseple"/>
                <w:i w:val="0"/>
                <w:color w:val="auto"/>
                <w:lang w:val="fr-BE"/>
              </w:rPr>
            </w:pPr>
            <w:r w:rsidRPr="006958D2">
              <w:rPr>
                <w:rStyle w:val="Emphaseple"/>
                <w:color w:val="auto"/>
                <w:lang w:val="fr-BE"/>
              </w:rPr>
              <w:t>Activités d’appui à :</w:t>
            </w:r>
          </w:p>
          <w:p w:rsidR="001D0D3F" w:rsidRPr="006958D2" w:rsidRDefault="001D0D3F" w:rsidP="001D0D3F">
            <w:pPr>
              <w:pStyle w:val="Paragraphedeliste"/>
              <w:numPr>
                <w:ilvl w:val="0"/>
                <w:numId w:val="36"/>
              </w:numPr>
              <w:rPr>
                <w:rStyle w:val="Emphaseple"/>
                <w:i w:val="0"/>
                <w:color w:val="auto"/>
                <w:lang w:val="fr-BE"/>
              </w:rPr>
            </w:pPr>
            <w:r w:rsidRPr="006958D2">
              <w:rPr>
                <w:rStyle w:val="Emphaseple"/>
                <w:color w:val="auto"/>
                <w:lang w:val="fr-BE"/>
              </w:rPr>
              <w:t>Préparation des budgets</w:t>
            </w:r>
          </w:p>
          <w:p w:rsidR="001D0D3F" w:rsidRPr="006958D2" w:rsidRDefault="001D0D3F" w:rsidP="001D0D3F">
            <w:pPr>
              <w:pStyle w:val="Paragraphedeliste"/>
              <w:numPr>
                <w:ilvl w:val="0"/>
                <w:numId w:val="36"/>
              </w:numPr>
              <w:rPr>
                <w:rStyle w:val="Emphaseple"/>
                <w:i w:val="0"/>
                <w:color w:val="auto"/>
                <w:lang w:val="fr-BE"/>
              </w:rPr>
            </w:pPr>
            <w:r w:rsidRPr="006958D2">
              <w:rPr>
                <w:rStyle w:val="Emphaseple"/>
                <w:color w:val="auto"/>
                <w:lang w:val="fr-BE"/>
              </w:rPr>
              <w:t>Tenue de la comptabilité et préparation des rapports financiers</w:t>
            </w:r>
          </w:p>
          <w:p w:rsidR="001D0D3F" w:rsidRPr="006958D2" w:rsidRDefault="001D0D3F" w:rsidP="001D0D3F">
            <w:pPr>
              <w:pStyle w:val="Paragraphedeliste"/>
              <w:numPr>
                <w:ilvl w:val="0"/>
                <w:numId w:val="36"/>
              </w:numPr>
              <w:rPr>
                <w:rStyle w:val="Emphaseple"/>
                <w:i w:val="0"/>
                <w:color w:val="auto"/>
                <w:lang w:val="fr-BE"/>
              </w:rPr>
            </w:pPr>
            <w:r w:rsidRPr="006958D2">
              <w:rPr>
                <w:rStyle w:val="Emphaseple"/>
                <w:color w:val="auto"/>
                <w:lang w:val="fr-BE"/>
              </w:rPr>
              <w:t>Gestion des stocks de carburant, pièces détachées de la station de pompage</w:t>
            </w:r>
          </w:p>
          <w:p w:rsidR="001D0D3F" w:rsidRPr="006958D2" w:rsidRDefault="001D0D3F" w:rsidP="001D0D3F">
            <w:pPr>
              <w:pStyle w:val="Paragraphedeliste"/>
              <w:numPr>
                <w:ilvl w:val="0"/>
                <w:numId w:val="36"/>
              </w:numPr>
              <w:rPr>
                <w:rStyle w:val="Emphaseple"/>
                <w:i w:val="0"/>
                <w:color w:val="auto"/>
                <w:lang w:val="fr-BE"/>
              </w:rPr>
            </w:pPr>
            <w:r w:rsidRPr="006958D2">
              <w:rPr>
                <w:rStyle w:val="Emphaseple"/>
                <w:color w:val="auto"/>
                <w:lang w:val="fr-BE"/>
              </w:rPr>
              <w:t xml:space="preserve">Recruter et définir les attributions des employés </w:t>
            </w:r>
          </w:p>
          <w:p w:rsidR="001D0D3F" w:rsidRPr="006958D2" w:rsidRDefault="001D0D3F" w:rsidP="001D0D3F">
            <w:pPr>
              <w:pStyle w:val="Paragraphedeliste"/>
              <w:numPr>
                <w:ilvl w:val="0"/>
                <w:numId w:val="36"/>
              </w:numPr>
              <w:rPr>
                <w:rStyle w:val="Emphaseple"/>
                <w:i w:val="0"/>
                <w:color w:val="auto"/>
                <w:lang w:val="fr-BE"/>
              </w:rPr>
            </w:pPr>
            <w:r w:rsidRPr="006958D2">
              <w:rPr>
                <w:rStyle w:val="Emphaseple"/>
                <w:color w:val="auto"/>
                <w:lang w:val="fr-BE"/>
              </w:rPr>
              <w:t>Tenue du registre des membres et des archives de l’OUEA</w:t>
            </w:r>
          </w:p>
          <w:p w:rsidR="001D0D3F" w:rsidRPr="006958D2" w:rsidRDefault="001D0D3F" w:rsidP="001D0D3F">
            <w:pPr>
              <w:pStyle w:val="Paragraphedeliste"/>
              <w:numPr>
                <w:ilvl w:val="0"/>
                <w:numId w:val="36"/>
              </w:numPr>
              <w:rPr>
                <w:rStyle w:val="Emphaseple"/>
                <w:i w:val="0"/>
                <w:color w:val="auto"/>
                <w:lang w:val="fr-BE"/>
              </w:rPr>
            </w:pPr>
            <w:r w:rsidRPr="006958D2">
              <w:rPr>
                <w:rStyle w:val="Emphaseple"/>
                <w:color w:val="auto"/>
                <w:lang w:val="fr-BE"/>
              </w:rPr>
              <w:t>Tenue du registre de paiement des redevances</w:t>
            </w:r>
          </w:p>
        </w:tc>
      </w:tr>
      <w:tr w:rsidR="001D0D3F" w:rsidRPr="005A1963" w:rsidTr="006958D2">
        <w:trPr>
          <w:jc w:val="right"/>
        </w:trPr>
        <w:tc>
          <w:tcPr>
            <w:tcW w:w="1384" w:type="dxa"/>
          </w:tcPr>
          <w:p w:rsidR="001D0D3F" w:rsidRPr="006958D2" w:rsidRDefault="001D0D3F" w:rsidP="001D0D3F">
            <w:pPr>
              <w:jc w:val="center"/>
              <w:rPr>
                <w:rStyle w:val="Emphaseple"/>
                <w:b/>
                <w:i w:val="0"/>
                <w:color w:val="auto"/>
                <w:lang w:val="fr-BE"/>
              </w:rPr>
            </w:pPr>
            <w:r w:rsidRPr="006958D2">
              <w:rPr>
                <w:rStyle w:val="Emphaseple"/>
                <w:b/>
                <w:color w:val="auto"/>
                <w:lang w:val="fr-BE"/>
              </w:rPr>
              <w:t>Résultats</w:t>
            </w:r>
          </w:p>
        </w:tc>
        <w:tc>
          <w:tcPr>
            <w:tcW w:w="7828" w:type="dxa"/>
          </w:tcPr>
          <w:p w:rsidR="001D0D3F" w:rsidRPr="006958D2" w:rsidRDefault="001D0D3F" w:rsidP="006958D2">
            <w:pPr>
              <w:pStyle w:val="Paragraphedeliste"/>
              <w:numPr>
                <w:ilvl w:val="0"/>
                <w:numId w:val="36"/>
              </w:numPr>
              <w:rPr>
                <w:rStyle w:val="Emphaseple"/>
                <w:color w:val="auto"/>
                <w:lang w:val="fr-BE"/>
              </w:rPr>
            </w:pPr>
            <w:r w:rsidRPr="006958D2">
              <w:rPr>
                <w:rStyle w:val="Emphaseple"/>
                <w:color w:val="auto"/>
                <w:lang w:val="fr-BE"/>
              </w:rPr>
              <w:t>Budgets approuvés en AG et soumis à l’AMVS</w:t>
            </w:r>
          </w:p>
          <w:p w:rsidR="001D0D3F" w:rsidRPr="006958D2" w:rsidRDefault="001D0D3F" w:rsidP="006958D2">
            <w:pPr>
              <w:pStyle w:val="Paragraphedeliste"/>
              <w:numPr>
                <w:ilvl w:val="0"/>
                <w:numId w:val="36"/>
              </w:numPr>
              <w:rPr>
                <w:rStyle w:val="Emphaseple"/>
                <w:color w:val="auto"/>
                <w:lang w:val="fr-BE"/>
              </w:rPr>
            </w:pPr>
            <w:r w:rsidRPr="006958D2">
              <w:rPr>
                <w:rStyle w:val="Emphaseple"/>
                <w:color w:val="auto"/>
                <w:lang w:val="fr-BE"/>
              </w:rPr>
              <w:t>Rapports financiers approuvés en AG et soumis à l’AMVS</w:t>
            </w:r>
          </w:p>
          <w:p w:rsidR="001D0D3F" w:rsidRPr="006958D2" w:rsidRDefault="001D0D3F" w:rsidP="006958D2">
            <w:pPr>
              <w:pStyle w:val="Paragraphedeliste"/>
              <w:numPr>
                <w:ilvl w:val="0"/>
                <w:numId w:val="36"/>
              </w:numPr>
              <w:rPr>
                <w:rStyle w:val="Emphaseple"/>
                <w:color w:val="auto"/>
                <w:lang w:val="fr-BE"/>
              </w:rPr>
            </w:pPr>
            <w:r w:rsidRPr="006958D2">
              <w:rPr>
                <w:rStyle w:val="Emphaseple"/>
                <w:color w:val="auto"/>
                <w:lang w:val="fr-BE"/>
              </w:rPr>
              <w:t>Livres de compte à jour, lisibles et vérifiés par le comité de contrôle</w:t>
            </w:r>
          </w:p>
          <w:p w:rsidR="001D0D3F" w:rsidRPr="006958D2" w:rsidRDefault="001D0D3F" w:rsidP="006958D2">
            <w:pPr>
              <w:pStyle w:val="Paragraphedeliste"/>
              <w:numPr>
                <w:ilvl w:val="0"/>
                <w:numId w:val="36"/>
              </w:numPr>
              <w:rPr>
                <w:rStyle w:val="Emphaseple"/>
                <w:color w:val="auto"/>
                <w:lang w:val="fr-BE"/>
              </w:rPr>
            </w:pPr>
            <w:r w:rsidRPr="006958D2">
              <w:rPr>
                <w:rStyle w:val="Emphaseple"/>
                <w:color w:val="auto"/>
                <w:lang w:val="fr-BE"/>
              </w:rPr>
              <w:t>Liste des membres tenue à jour</w:t>
            </w:r>
          </w:p>
          <w:p w:rsidR="001D0D3F" w:rsidRPr="006958D2" w:rsidRDefault="001D0D3F" w:rsidP="006958D2">
            <w:pPr>
              <w:pStyle w:val="Paragraphedeliste"/>
              <w:numPr>
                <w:ilvl w:val="0"/>
                <w:numId w:val="36"/>
              </w:numPr>
              <w:rPr>
                <w:rStyle w:val="Emphaseple"/>
                <w:i w:val="0"/>
                <w:color w:val="auto"/>
                <w:lang w:val="fr-BE"/>
              </w:rPr>
            </w:pPr>
            <w:r w:rsidRPr="006958D2">
              <w:rPr>
                <w:rStyle w:val="Emphaseple"/>
                <w:color w:val="auto"/>
                <w:lang w:val="fr-BE"/>
              </w:rPr>
              <w:t>Registre des redevances tenu à jour</w:t>
            </w:r>
          </w:p>
        </w:tc>
      </w:tr>
    </w:tbl>
    <w:p w:rsidR="001D0D3F" w:rsidRDefault="001D0D3F" w:rsidP="001D0D3F">
      <w:pPr>
        <w:rPr>
          <w:lang w:val="fr-BE"/>
        </w:rPr>
      </w:pPr>
      <w:r>
        <w:rPr>
          <w:lang w:val="fr-BE"/>
        </w:rPr>
        <w:t>Pendant les activités d’appui aux OUEAs, le Consultant a identifié les difficultés de mise en œuvre du plan O&amp;M et les besoins en assistance technique au-delà du Compact</w:t>
      </w:r>
      <w:r w:rsidR="006958D2">
        <w:rPr>
          <w:lang w:val="fr-BE"/>
        </w:rPr>
        <w:t xml:space="preserve"> qui sont repris dans le chapitre </w:t>
      </w:r>
      <w:r w:rsidR="00E27216">
        <w:rPr>
          <w:lang w:val="fr-BE"/>
        </w:rPr>
        <w:fldChar w:fldCharType="begin"/>
      </w:r>
      <w:r w:rsidR="006958D2">
        <w:rPr>
          <w:lang w:val="fr-BE"/>
        </w:rPr>
        <w:instrText xml:space="preserve"> REF _Ref391812146 \r \h </w:instrText>
      </w:r>
      <w:r w:rsidR="00E27216">
        <w:rPr>
          <w:lang w:val="fr-BE"/>
        </w:rPr>
      </w:r>
      <w:r w:rsidR="00E27216">
        <w:rPr>
          <w:lang w:val="fr-BE"/>
        </w:rPr>
        <w:fldChar w:fldCharType="separate"/>
      </w:r>
      <w:r w:rsidR="006958D2">
        <w:rPr>
          <w:lang w:val="fr-BE"/>
        </w:rPr>
        <w:t>5.1</w:t>
      </w:r>
      <w:r w:rsidR="00E27216">
        <w:rPr>
          <w:lang w:val="fr-BE"/>
        </w:rPr>
        <w:fldChar w:fldCharType="end"/>
      </w:r>
      <w:r w:rsidR="00DB5061">
        <w:rPr>
          <w:lang w:val="fr-BE"/>
        </w:rPr>
        <w:t>.</w:t>
      </w:r>
    </w:p>
    <w:p w:rsidR="00BE12E9" w:rsidRDefault="00BE12E9" w:rsidP="00BE12E9">
      <w:pPr>
        <w:pStyle w:val="Titre2"/>
      </w:pPr>
      <w:bookmarkStart w:id="21" w:name="_Toc393995253"/>
      <w:r>
        <w:t>AMVS</w:t>
      </w:r>
      <w:bookmarkEnd w:id="21"/>
    </w:p>
    <w:p w:rsidR="001D0D3F" w:rsidRDefault="001D0D3F" w:rsidP="001D0D3F">
      <w:pPr>
        <w:rPr>
          <w:lang w:val="fr-BE"/>
        </w:rPr>
      </w:pPr>
      <w:r>
        <w:rPr>
          <w:lang w:val="fr-BE"/>
        </w:rPr>
        <w:t>Pour rappel, selon le plan d’O&amp;M, les principales attributions de l’AMVS sont :</w:t>
      </w:r>
    </w:p>
    <w:p w:rsidR="001D0D3F" w:rsidRDefault="001D0D3F" w:rsidP="001D0D3F">
      <w:pPr>
        <w:pStyle w:val="Paragraphedeliste"/>
        <w:numPr>
          <w:ilvl w:val="0"/>
          <w:numId w:val="38"/>
        </w:numPr>
        <w:rPr>
          <w:lang w:val="fr-BE"/>
        </w:rPr>
      </w:pPr>
      <w:r>
        <w:rPr>
          <w:lang w:val="fr-BE"/>
        </w:rPr>
        <w:t>L’élaboration des contrats de transfert des périmètres irrigués aux OUEAs (activité déjà réalisée en août et septembre 2013)</w:t>
      </w:r>
    </w:p>
    <w:p w:rsidR="001D0D3F" w:rsidRPr="00684850" w:rsidRDefault="001D0D3F" w:rsidP="001D0D3F">
      <w:pPr>
        <w:pStyle w:val="Paragraphedeliste"/>
        <w:numPr>
          <w:ilvl w:val="0"/>
          <w:numId w:val="38"/>
        </w:numPr>
        <w:rPr>
          <w:lang w:val="fr-BE"/>
        </w:rPr>
      </w:pPr>
      <w:r w:rsidRPr="00684850">
        <w:rPr>
          <w:lang w:val="fr-BE"/>
        </w:rPr>
        <w:t xml:space="preserve">L’entretien des infrastructures structurantes </w:t>
      </w:r>
      <w:r>
        <w:rPr>
          <w:lang w:val="fr-BE"/>
        </w:rPr>
        <w:t>et la gestion de l’eau du réservoir du Sourou pour la mise en œuvre des contrats de fourniture d’eau</w:t>
      </w:r>
    </w:p>
    <w:p w:rsidR="001D0D3F" w:rsidRPr="00684850" w:rsidRDefault="001D0D3F" w:rsidP="001D0D3F">
      <w:pPr>
        <w:pStyle w:val="Paragraphedeliste"/>
        <w:numPr>
          <w:ilvl w:val="0"/>
          <w:numId w:val="38"/>
        </w:numPr>
        <w:rPr>
          <w:lang w:val="fr-BE"/>
        </w:rPr>
      </w:pPr>
      <w:r w:rsidRPr="00684850">
        <w:rPr>
          <w:lang w:val="fr-BE"/>
        </w:rPr>
        <w:t>L’exercice des rôles du service de supervision des OUEAs qui comprend notamment la vérification du fonctionnement légal et des finances des OUEAs et l’établissement des OUEAs dans tous les anciens périmètres et la tenue du registre des OUEAs</w:t>
      </w:r>
    </w:p>
    <w:p w:rsidR="001D0D3F" w:rsidRDefault="001D0D3F" w:rsidP="001D0D3F">
      <w:pPr>
        <w:pStyle w:val="Paragraphedeliste"/>
        <w:numPr>
          <w:ilvl w:val="0"/>
          <w:numId w:val="38"/>
        </w:numPr>
        <w:rPr>
          <w:lang w:val="fr-BE"/>
        </w:rPr>
      </w:pPr>
      <w:r w:rsidRPr="00684850">
        <w:rPr>
          <w:lang w:val="fr-BE"/>
        </w:rPr>
        <w:t xml:space="preserve">L’exercice des rôles de maître d’ouvrage délégué qui comprend notamment la signature et le suivi de l’exécution conforme des contrats de transfert de l’usage des périmètres aux OUEAs.  </w:t>
      </w:r>
    </w:p>
    <w:p w:rsidR="001D0D3F" w:rsidRDefault="001D0D3F" w:rsidP="001D0D3F">
      <w:pPr>
        <w:pStyle w:val="Titre3"/>
        <w:rPr>
          <w:lang w:val="fr-BE"/>
        </w:rPr>
      </w:pPr>
      <w:bookmarkStart w:id="22" w:name="_Toc393995254"/>
      <w:r>
        <w:rPr>
          <w:lang w:val="fr-BE"/>
        </w:rPr>
        <w:t>Appui à l’entretien des infrastructures structurantes et à la gestion de l’eau du réservoir du Sourou</w:t>
      </w:r>
      <w:bookmarkEnd w:id="22"/>
    </w:p>
    <w:tbl>
      <w:tblPr>
        <w:tblW w:w="895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369"/>
        <w:gridCol w:w="7590"/>
      </w:tblGrid>
      <w:tr w:rsidR="001D0D3F" w:rsidRPr="005A1963" w:rsidTr="006958D2">
        <w:trPr>
          <w:jc w:val="right"/>
        </w:trPr>
        <w:tc>
          <w:tcPr>
            <w:tcW w:w="1384" w:type="dxa"/>
          </w:tcPr>
          <w:p w:rsidR="001D0D3F" w:rsidRPr="006958D2" w:rsidRDefault="001D0D3F" w:rsidP="001D0D3F">
            <w:pPr>
              <w:jc w:val="center"/>
              <w:rPr>
                <w:rStyle w:val="Emphaseple"/>
                <w:b/>
                <w:i w:val="0"/>
                <w:color w:val="auto"/>
                <w:lang w:val="fr-BE"/>
              </w:rPr>
            </w:pPr>
            <w:r w:rsidRPr="006958D2">
              <w:rPr>
                <w:rStyle w:val="Emphaseple"/>
                <w:b/>
                <w:color w:val="auto"/>
                <w:lang w:val="fr-BE"/>
              </w:rPr>
              <w:t>Activités</w:t>
            </w:r>
          </w:p>
        </w:tc>
        <w:tc>
          <w:tcPr>
            <w:tcW w:w="7828" w:type="dxa"/>
          </w:tcPr>
          <w:p w:rsidR="001D0D3F" w:rsidRPr="006958D2" w:rsidRDefault="001D0D3F" w:rsidP="001D0D3F">
            <w:pPr>
              <w:rPr>
                <w:rStyle w:val="Emphaseple"/>
                <w:i w:val="0"/>
                <w:color w:val="auto"/>
                <w:lang w:val="fr-BE"/>
              </w:rPr>
            </w:pPr>
            <w:r w:rsidRPr="006958D2">
              <w:rPr>
                <w:rStyle w:val="Emphaseple"/>
                <w:color w:val="auto"/>
                <w:lang w:val="fr-BE"/>
              </w:rPr>
              <w:t>Activités d’appui à :</w:t>
            </w:r>
          </w:p>
          <w:p w:rsidR="001D0D3F" w:rsidRPr="006958D2" w:rsidRDefault="001D0D3F" w:rsidP="001D0D3F">
            <w:pPr>
              <w:pStyle w:val="Paragraphedeliste"/>
              <w:numPr>
                <w:ilvl w:val="0"/>
                <w:numId w:val="36"/>
              </w:numPr>
              <w:rPr>
                <w:rStyle w:val="Emphaseple"/>
                <w:i w:val="0"/>
                <w:color w:val="auto"/>
                <w:lang w:val="fr-BE"/>
              </w:rPr>
            </w:pPr>
            <w:r w:rsidRPr="006958D2">
              <w:rPr>
                <w:rStyle w:val="Emphaseple"/>
                <w:color w:val="auto"/>
                <w:lang w:val="fr-BE"/>
              </w:rPr>
              <w:t>La préparation des plans d’entretien : inspection, priorisation et programmation des travaux d’entretien et définition des moyens nécessaires.</w:t>
            </w:r>
          </w:p>
          <w:p w:rsidR="001D0D3F" w:rsidRPr="006958D2" w:rsidRDefault="001D0D3F" w:rsidP="001D0D3F">
            <w:pPr>
              <w:pStyle w:val="Paragraphedeliste"/>
              <w:numPr>
                <w:ilvl w:val="0"/>
                <w:numId w:val="36"/>
              </w:numPr>
              <w:rPr>
                <w:rStyle w:val="Emphaseple"/>
                <w:i w:val="0"/>
                <w:color w:val="auto"/>
                <w:lang w:val="fr-BE"/>
              </w:rPr>
            </w:pPr>
            <w:r w:rsidRPr="006958D2">
              <w:rPr>
                <w:rStyle w:val="Emphaseple"/>
                <w:color w:val="auto"/>
                <w:lang w:val="fr-BE"/>
              </w:rPr>
              <w:t>Préparation des budgets d’entretien</w:t>
            </w:r>
          </w:p>
          <w:p w:rsidR="001D0D3F" w:rsidRPr="006958D2" w:rsidRDefault="001D0D3F" w:rsidP="001D0D3F">
            <w:pPr>
              <w:pStyle w:val="Paragraphedeliste"/>
              <w:numPr>
                <w:ilvl w:val="0"/>
                <w:numId w:val="36"/>
              </w:numPr>
              <w:rPr>
                <w:rStyle w:val="Emphaseple"/>
                <w:i w:val="0"/>
                <w:color w:val="auto"/>
                <w:lang w:val="fr-BE"/>
              </w:rPr>
            </w:pPr>
            <w:r w:rsidRPr="006958D2">
              <w:rPr>
                <w:rStyle w:val="Emphaseple"/>
                <w:color w:val="auto"/>
                <w:lang w:val="fr-BE"/>
              </w:rPr>
              <w:t>Suivi de l’exécution des travaux d’entretien</w:t>
            </w:r>
          </w:p>
          <w:p w:rsidR="001D0D3F" w:rsidRPr="006958D2" w:rsidRDefault="001D0D3F" w:rsidP="006958D2">
            <w:pPr>
              <w:pStyle w:val="Paragraphedeliste"/>
              <w:numPr>
                <w:ilvl w:val="0"/>
                <w:numId w:val="36"/>
              </w:numPr>
              <w:rPr>
                <w:rStyle w:val="Emphaseple"/>
                <w:i w:val="0"/>
                <w:color w:val="auto"/>
                <w:lang w:val="fr-BE"/>
              </w:rPr>
            </w:pPr>
            <w:r w:rsidRPr="006958D2">
              <w:rPr>
                <w:rStyle w:val="Emphaseple"/>
                <w:color w:val="auto"/>
                <w:lang w:val="fr-BE"/>
              </w:rPr>
              <w:t>Signature et mise en œuvre des contrats de fourniture d’eau aux OUEAs sur la base des besoins en eau des périmètres et de l’eau disponible dans le réservoir du Sourou</w:t>
            </w:r>
          </w:p>
        </w:tc>
      </w:tr>
      <w:tr w:rsidR="001D0D3F" w:rsidRPr="005A1963" w:rsidTr="006958D2">
        <w:trPr>
          <w:jc w:val="right"/>
        </w:trPr>
        <w:tc>
          <w:tcPr>
            <w:tcW w:w="1384" w:type="dxa"/>
          </w:tcPr>
          <w:p w:rsidR="001D0D3F" w:rsidRPr="006958D2" w:rsidRDefault="001D0D3F" w:rsidP="001D0D3F">
            <w:pPr>
              <w:jc w:val="center"/>
              <w:rPr>
                <w:rStyle w:val="Emphaseple"/>
                <w:b/>
                <w:i w:val="0"/>
                <w:color w:val="auto"/>
                <w:lang w:val="fr-BE"/>
              </w:rPr>
            </w:pPr>
            <w:r w:rsidRPr="006958D2">
              <w:rPr>
                <w:rStyle w:val="Emphaseple"/>
                <w:b/>
                <w:color w:val="auto"/>
                <w:lang w:val="fr-BE"/>
              </w:rPr>
              <w:t>Résultats</w:t>
            </w:r>
          </w:p>
        </w:tc>
        <w:tc>
          <w:tcPr>
            <w:tcW w:w="7828" w:type="dxa"/>
          </w:tcPr>
          <w:p w:rsidR="001D0D3F" w:rsidRPr="006958D2" w:rsidRDefault="001D0D3F" w:rsidP="006958D2">
            <w:pPr>
              <w:pStyle w:val="Paragraphedeliste"/>
              <w:numPr>
                <w:ilvl w:val="0"/>
                <w:numId w:val="36"/>
              </w:numPr>
              <w:rPr>
                <w:rStyle w:val="Emphaseple"/>
                <w:color w:val="auto"/>
                <w:lang w:val="fr-BE"/>
              </w:rPr>
            </w:pPr>
            <w:r w:rsidRPr="006958D2">
              <w:rPr>
                <w:rStyle w:val="Emphaseple"/>
                <w:color w:val="auto"/>
                <w:lang w:val="fr-BE"/>
              </w:rPr>
              <w:t>Plans et budgets d’entretien des infrastructures structurantes</w:t>
            </w:r>
          </w:p>
          <w:p w:rsidR="001D0D3F" w:rsidRPr="006958D2" w:rsidRDefault="001D0D3F" w:rsidP="006958D2">
            <w:pPr>
              <w:pStyle w:val="Paragraphedeliste"/>
              <w:numPr>
                <w:ilvl w:val="0"/>
                <w:numId w:val="36"/>
              </w:numPr>
              <w:rPr>
                <w:rStyle w:val="Emphaseple"/>
                <w:color w:val="auto"/>
                <w:lang w:val="fr-BE"/>
              </w:rPr>
            </w:pPr>
            <w:r w:rsidRPr="006958D2">
              <w:rPr>
                <w:rStyle w:val="Emphaseple"/>
                <w:color w:val="auto"/>
                <w:lang w:val="fr-BE"/>
              </w:rPr>
              <w:t>Travaux d’entretien réalisés</w:t>
            </w:r>
          </w:p>
          <w:p w:rsidR="001D0D3F" w:rsidRPr="006958D2" w:rsidRDefault="001D0D3F" w:rsidP="006958D2">
            <w:pPr>
              <w:pStyle w:val="Paragraphedeliste"/>
              <w:numPr>
                <w:ilvl w:val="0"/>
                <w:numId w:val="36"/>
              </w:numPr>
              <w:rPr>
                <w:rStyle w:val="Emphaseple"/>
                <w:i w:val="0"/>
                <w:color w:val="auto"/>
                <w:lang w:val="fr-BE"/>
              </w:rPr>
            </w:pPr>
            <w:r w:rsidRPr="006958D2">
              <w:rPr>
                <w:rStyle w:val="Emphaseple"/>
                <w:color w:val="auto"/>
                <w:lang w:val="fr-BE"/>
              </w:rPr>
              <w:t>Contrats de fourniture d’eau signés et mis en œuvre.</w:t>
            </w:r>
          </w:p>
        </w:tc>
      </w:tr>
    </w:tbl>
    <w:p w:rsidR="001D0D3F" w:rsidRDefault="001D0D3F" w:rsidP="001D0D3F">
      <w:pPr>
        <w:pStyle w:val="Titre3"/>
        <w:rPr>
          <w:lang w:val="fr-BE"/>
        </w:rPr>
      </w:pPr>
      <w:bookmarkStart w:id="23" w:name="_Toc393995255"/>
      <w:r>
        <w:rPr>
          <w:lang w:val="fr-BE"/>
        </w:rPr>
        <w:t>Appui à l’exercice des fonctions du service de supervision</w:t>
      </w:r>
      <w:bookmarkEnd w:id="23"/>
    </w:p>
    <w:tbl>
      <w:tblPr>
        <w:tblW w:w="895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369"/>
        <w:gridCol w:w="7590"/>
      </w:tblGrid>
      <w:tr w:rsidR="001D0D3F" w:rsidRPr="005A1963" w:rsidTr="006958D2">
        <w:trPr>
          <w:jc w:val="right"/>
        </w:trPr>
        <w:tc>
          <w:tcPr>
            <w:tcW w:w="1384" w:type="dxa"/>
          </w:tcPr>
          <w:p w:rsidR="001D0D3F" w:rsidRPr="006958D2" w:rsidRDefault="001D0D3F" w:rsidP="001D0D3F">
            <w:pPr>
              <w:jc w:val="center"/>
              <w:rPr>
                <w:rStyle w:val="Emphaseple"/>
                <w:b/>
                <w:i w:val="0"/>
                <w:color w:val="auto"/>
                <w:lang w:val="fr-BE"/>
              </w:rPr>
            </w:pPr>
            <w:r w:rsidRPr="006958D2">
              <w:rPr>
                <w:rStyle w:val="Emphaseple"/>
                <w:b/>
                <w:color w:val="auto"/>
                <w:lang w:val="fr-BE"/>
              </w:rPr>
              <w:t>Activités</w:t>
            </w:r>
          </w:p>
        </w:tc>
        <w:tc>
          <w:tcPr>
            <w:tcW w:w="7828" w:type="dxa"/>
          </w:tcPr>
          <w:p w:rsidR="001D0D3F" w:rsidRPr="006958D2" w:rsidRDefault="001D0D3F" w:rsidP="001D0D3F">
            <w:pPr>
              <w:rPr>
                <w:rStyle w:val="Emphaseple"/>
                <w:i w:val="0"/>
                <w:color w:val="auto"/>
                <w:lang w:val="fr-BE"/>
              </w:rPr>
            </w:pPr>
            <w:r w:rsidRPr="006958D2">
              <w:rPr>
                <w:rStyle w:val="Emphaseple"/>
                <w:color w:val="auto"/>
                <w:lang w:val="fr-BE"/>
              </w:rPr>
              <w:t>Activités d’appui à :</w:t>
            </w:r>
          </w:p>
          <w:p w:rsidR="001D0D3F" w:rsidRPr="006958D2" w:rsidRDefault="001D0D3F" w:rsidP="001D0D3F">
            <w:pPr>
              <w:pStyle w:val="Paragraphedeliste"/>
              <w:numPr>
                <w:ilvl w:val="0"/>
                <w:numId w:val="36"/>
              </w:numPr>
              <w:rPr>
                <w:rStyle w:val="Emphaseple"/>
                <w:i w:val="0"/>
                <w:color w:val="auto"/>
                <w:lang w:val="fr-BE"/>
              </w:rPr>
            </w:pPr>
            <w:r w:rsidRPr="006958D2">
              <w:rPr>
                <w:rStyle w:val="Emphaseple"/>
                <w:color w:val="auto"/>
                <w:lang w:val="fr-BE"/>
              </w:rPr>
              <w:t>La mise en place d’autre OUEAs dans les anciens périmètres</w:t>
            </w:r>
          </w:p>
          <w:p w:rsidR="001D0D3F" w:rsidRPr="006958D2" w:rsidRDefault="001D0D3F" w:rsidP="001D0D3F">
            <w:pPr>
              <w:pStyle w:val="Paragraphedeliste"/>
              <w:numPr>
                <w:ilvl w:val="0"/>
                <w:numId w:val="36"/>
              </w:numPr>
              <w:rPr>
                <w:rStyle w:val="Emphaseple"/>
                <w:i w:val="0"/>
                <w:color w:val="auto"/>
                <w:lang w:val="fr-BE"/>
              </w:rPr>
            </w:pPr>
            <w:r w:rsidRPr="006958D2">
              <w:rPr>
                <w:rStyle w:val="Emphaseple"/>
                <w:color w:val="auto"/>
                <w:lang w:val="fr-BE"/>
              </w:rPr>
              <w:t>Mise en œuvre de la procédure de supervision telle que décrite dans le Décret sur les OUEAs</w:t>
            </w:r>
          </w:p>
          <w:p w:rsidR="001D0D3F" w:rsidRPr="006958D2" w:rsidRDefault="001D0D3F" w:rsidP="001D0D3F">
            <w:pPr>
              <w:pStyle w:val="Paragraphedeliste"/>
              <w:numPr>
                <w:ilvl w:val="0"/>
                <w:numId w:val="36"/>
              </w:numPr>
              <w:rPr>
                <w:rStyle w:val="Emphaseple"/>
                <w:i w:val="0"/>
                <w:color w:val="auto"/>
                <w:lang w:val="fr-BE"/>
              </w:rPr>
            </w:pPr>
            <w:r w:rsidRPr="006958D2">
              <w:rPr>
                <w:rStyle w:val="Emphaseple"/>
                <w:color w:val="auto"/>
                <w:lang w:val="fr-BE"/>
              </w:rPr>
              <w:t>Tenue du registre des OUEAs</w:t>
            </w:r>
          </w:p>
        </w:tc>
      </w:tr>
      <w:tr w:rsidR="001D0D3F" w:rsidRPr="005A1963" w:rsidTr="006958D2">
        <w:trPr>
          <w:jc w:val="right"/>
        </w:trPr>
        <w:tc>
          <w:tcPr>
            <w:tcW w:w="1384" w:type="dxa"/>
          </w:tcPr>
          <w:p w:rsidR="001D0D3F" w:rsidRPr="006958D2" w:rsidRDefault="001D0D3F" w:rsidP="001D0D3F">
            <w:pPr>
              <w:jc w:val="center"/>
              <w:rPr>
                <w:rStyle w:val="Emphaseple"/>
                <w:b/>
                <w:i w:val="0"/>
                <w:color w:val="auto"/>
                <w:lang w:val="fr-BE"/>
              </w:rPr>
            </w:pPr>
            <w:r w:rsidRPr="006958D2">
              <w:rPr>
                <w:rStyle w:val="Emphaseple"/>
                <w:b/>
                <w:color w:val="auto"/>
                <w:lang w:val="fr-BE"/>
              </w:rPr>
              <w:t>Résultats</w:t>
            </w:r>
          </w:p>
        </w:tc>
        <w:tc>
          <w:tcPr>
            <w:tcW w:w="7828" w:type="dxa"/>
          </w:tcPr>
          <w:p w:rsidR="001D0D3F" w:rsidRPr="006958D2" w:rsidRDefault="001D0D3F" w:rsidP="006958D2">
            <w:pPr>
              <w:pStyle w:val="Paragraphedeliste"/>
              <w:numPr>
                <w:ilvl w:val="0"/>
                <w:numId w:val="36"/>
              </w:numPr>
              <w:rPr>
                <w:rStyle w:val="Emphaseple"/>
                <w:color w:val="auto"/>
                <w:lang w:val="fr-BE"/>
              </w:rPr>
            </w:pPr>
            <w:r w:rsidRPr="006958D2">
              <w:rPr>
                <w:rStyle w:val="Emphaseple"/>
                <w:color w:val="auto"/>
                <w:lang w:val="fr-BE"/>
              </w:rPr>
              <w:t>Nouvelles OUEAs établies dans les anciens périmètres</w:t>
            </w:r>
          </w:p>
          <w:p w:rsidR="001D0D3F" w:rsidRPr="006958D2" w:rsidRDefault="001D0D3F" w:rsidP="006958D2">
            <w:pPr>
              <w:pStyle w:val="Paragraphedeliste"/>
              <w:numPr>
                <w:ilvl w:val="0"/>
                <w:numId w:val="36"/>
              </w:numPr>
              <w:rPr>
                <w:rStyle w:val="Emphaseple"/>
                <w:color w:val="auto"/>
                <w:lang w:val="fr-BE"/>
              </w:rPr>
            </w:pPr>
            <w:r w:rsidRPr="006958D2">
              <w:rPr>
                <w:rStyle w:val="Emphaseple"/>
                <w:color w:val="auto"/>
                <w:lang w:val="fr-BE"/>
              </w:rPr>
              <w:t>Supervision réalisée conformément au Décret sur les OUEAs</w:t>
            </w:r>
          </w:p>
          <w:p w:rsidR="001D0D3F" w:rsidRPr="006958D2" w:rsidRDefault="001D0D3F" w:rsidP="006958D2">
            <w:pPr>
              <w:pStyle w:val="Paragraphedeliste"/>
              <w:numPr>
                <w:ilvl w:val="0"/>
                <w:numId w:val="36"/>
              </w:numPr>
              <w:rPr>
                <w:rStyle w:val="Emphaseple"/>
                <w:i w:val="0"/>
                <w:color w:val="auto"/>
                <w:lang w:val="fr-BE"/>
              </w:rPr>
            </w:pPr>
            <w:r w:rsidRPr="006958D2">
              <w:rPr>
                <w:rStyle w:val="Emphaseple"/>
                <w:color w:val="auto"/>
                <w:lang w:val="fr-BE"/>
              </w:rPr>
              <w:t>Registre des OUEAs tenu à jour</w:t>
            </w:r>
          </w:p>
        </w:tc>
      </w:tr>
    </w:tbl>
    <w:p w:rsidR="001D0D3F" w:rsidRDefault="001D0D3F" w:rsidP="001D0D3F">
      <w:pPr>
        <w:pStyle w:val="Titre3"/>
        <w:rPr>
          <w:lang w:val="fr-BE"/>
        </w:rPr>
      </w:pPr>
      <w:bookmarkStart w:id="24" w:name="_Toc393995256"/>
      <w:r>
        <w:rPr>
          <w:lang w:val="fr-BE"/>
        </w:rPr>
        <w:t>Appui à l’exercice des fonctions de maître d’ouvrage délégué</w:t>
      </w:r>
      <w:bookmarkEnd w:id="24"/>
    </w:p>
    <w:tbl>
      <w:tblPr>
        <w:tblW w:w="895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369"/>
        <w:gridCol w:w="7590"/>
      </w:tblGrid>
      <w:tr w:rsidR="001D0D3F" w:rsidRPr="005A1963" w:rsidTr="00127E52">
        <w:trPr>
          <w:jc w:val="right"/>
        </w:trPr>
        <w:tc>
          <w:tcPr>
            <w:tcW w:w="1384" w:type="dxa"/>
          </w:tcPr>
          <w:p w:rsidR="001D0D3F" w:rsidRPr="00127E52" w:rsidRDefault="001D0D3F" w:rsidP="001D0D3F">
            <w:pPr>
              <w:jc w:val="center"/>
              <w:rPr>
                <w:rStyle w:val="Emphaseple"/>
                <w:b/>
                <w:i w:val="0"/>
                <w:color w:val="auto"/>
                <w:lang w:val="fr-BE"/>
              </w:rPr>
            </w:pPr>
            <w:r w:rsidRPr="00127E52">
              <w:rPr>
                <w:rStyle w:val="Emphaseple"/>
                <w:b/>
                <w:color w:val="auto"/>
                <w:lang w:val="fr-BE"/>
              </w:rPr>
              <w:t>Activités</w:t>
            </w:r>
          </w:p>
        </w:tc>
        <w:tc>
          <w:tcPr>
            <w:tcW w:w="7828" w:type="dxa"/>
          </w:tcPr>
          <w:p w:rsidR="001D0D3F" w:rsidRPr="00127E52" w:rsidRDefault="001D0D3F" w:rsidP="001D0D3F">
            <w:pPr>
              <w:rPr>
                <w:rStyle w:val="Emphaseple"/>
                <w:i w:val="0"/>
                <w:color w:val="auto"/>
                <w:lang w:val="fr-BE"/>
              </w:rPr>
            </w:pPr>
            <w:r w:rsidRPr="00127E52">
              <w:rPr>
                <w:rStyle w:val="Emphaseple"/>
                <w:color w:val="auto"/>
                <w:lang w:val="fr-BE"/>
              </w:rPr>
              <w:t>Activités d’appui à :</w:t>
            </w:r>
          </w:p>
          <w:p w:rsidR="001D0D3F" w:rsidRPr="00127E52" w:rsidRDefault="001D0D3F" w:rsidP="001D0D3F">
            <w:pPr>
              <w:pStyle w:val="Paragraphedeliste"/>
              <w:numPr>
                <w:ilvl w:val="0"/>
                <w:numId w:val="36"/>
              </w:numPr>
              <w:rPr>
                <w:rStyle w:val="Emphaseple"/>
                <w:i w:val="0"/>
                <w:color w:val="auto"/>
                <w:lang w:val="fr-BE"/>
              </w:rPr>
            </w:pPr>
            <w:r w:rsidRPr="00127E52">
              <w:rPr>
                <w:rStyle w:val="Emphaseple"/>
                <w:color w:val="auto"/>
                <w:lang w:val="fr-BE"/>
              </w:rPr>
              <w:t>Préparation des contrats de transfert d’usage</w:t>
            </w:r>
          </w:p>
          <w:p w:rsidR="001D0D3F" w:rsidRPr="00127E52" w:rsidRDefault="001D0D3F" w:rsidP="00127E52">
            <w:pPr>
              <w:pStyle w:val="Paragraphedeliste"/>
              <w:numPr>
                <w:ilvl w:val="0"/>
                <w:numId w:val="36"/>
              </w:numPr>
              <w:rPr>
                <w:rStyle w:val="Emphaseple"/>
                <w:i w:val="0"/>
                <w:color w:val="auto"/>
                <w:lang w:val="fr-BE"/>
              </w:rPr>
            </w:pPr>
            <w:r w:rsidRPr="00127E52">
              <w:rPr>
                <w:rStyle w:val="Emphaseple"/>
                <w:color w:val="auto"/>
                <w:lang w:val="fr-BE"/>
              </w:rPr>
              <w:t>Vérification du respect des règles techniques de distribution d’eau par les OUEAs</w:t>
            </w:r>
          </w:p>
          <w:p w:rsidR="001D0D3F" w:rsidRPr="00127E52" w:rsidRDefault="001D0D3F" w:rsidP="001D0D3F">
            <w:pPr>
              <w:pStyle w:val="Paragraphedeliste"/>
              <w:numPr>
                <w:ilvl w:val="0"/>
                <w:numId w:val="36"/>
              </w:numPr>
              <w:rPr>
                <w:rStyle w:val="Emphaseple"/>
                <w:i w:val="0"/>
                <w:color w:val="auto"/>
                <w:lang w:val="fr-BE"/>
              </w:rPr>
            </w:pPr>
            <w:r w:rsidRPr="00127E52">
              <w:rPr>
                <w:rStyle w:val="Emphaseple"/>
                <w:color w:val="auto"/>
                <w:lang w:val="fr-BE"/>
              </w:rPr>
              <w:t>Visites d’inspection des périmètres pour vérifier l’entretien par les OUEAs</w:t>
            </w:r>
          </w:p>
          <w:p w:rsidR="001D0D3F" w:rsidRPr="00127E52" w:rsidRDefault="001D0D3F" w:rsidP="001D0D3F">
            <w:pPr>
              <w:pStyle w:val="Paragraphedeliste"/>
              <w:numPr>
                <w:ilvl w:val="0"/>
                <w:numId w:val="36"/>
              </w:numPr>
              <w:rPr>
                <w:rStyle w:val="Emphaseple"/>
                <w:i w:val="0"/>
                <w:color w:val="auto"/>
                <w:lang w:val="fr-BE"/>
              </w:rPr>
            </w:pPr>
            <w:r w:rsidRPr="00127E52">
              <w:rPr>
                <w:rStyle w:val="Emphaseple"/>
                <w:color w:val="auto"/>
                <w:lang w:val="fr-BE"/>
              </w:rPr>
              <w:t>Mise en œuvre des travaux de réhabilitation à charge de l’AMVS prévus dans les contrats de transfert</w:t>
            </w:r>
          </w:p>
        </w:tc>
      </w:tr>
      <w:tr w:rsidR="001D0D3F" w:rsidRPr="005A1963" w:rsidTr="00127E52">
        <w:trPr>
          <w:jc w:val="right"/>
        </w:trPr>
        <w:tc>
          <w:tcPr>
            <w:tcW w:w="1384" w:type="dxa"/>
          </w:tcPr>
          <w:p w:rsidR="001D0D3F" w:rsidRPr="00127E52" w:rsidRDefault="001D0D3F" w:rsidP="001D0D3F">
            <w:pPr>
              <w:jc w:val="center"/>
              <w:rPr>
                <w:rStyle w:val="Emphaseple"/>
                <w:b/>
                <w:i w:val="0"/>
                <w:color w:val="auto"/>
                <w:lang w:val="fr-BE"/>
              </w:rPr>
            </w:pPr>
            <w:r w:rsidRPr="00127E52">
              <w:rPr>
                <w:rStyle w:val="Emphaseple"/>
                <w:b/>
                <w:color w:val="auto"/>
                <w:lang w:val="fr-BE"/>
              </w:rPr>
              <w:t>Résultats</w:t>
            </w:r>
          </w:p>
        </w:tc>
        <w:tc>
          <w:tcPr>
            <w:tcW w:w="7828" w:type="dxa"/>
          </w:tcPr>
          <w:p w:rsidR="001D0D3F" w:rsidRPr="00127E52" w:rsidRDefault="001D0D3F" w:rsidP="00127E52">
            <w:pPr>
              <w:pStyle w:val="Paragraphedeliste"/>
              <w:numPr>
                <w:ilvl w:val="0"/>
                <w:numId w:val="36"/>
              </w:numPr>
              <w:rPr>
                <w:rStyle w:val="Emphaseple"/>
                <w:color w:val="auto"/>
                <w:lang w:val="fr-BE"/>
              </w:rPr>
            </w:pPr>
            <w:r w:rsidRPr="00127E52">
              <w:rPr>
                <w:rStyle w:val="Emphaseple"/>
                <w:color w:val="auto"/>
                <w:lang w:val="fr-BE"/>
              </w:rPr>
              <w:t>Signature des contrats de transfert</w:t>
            </w:r>
          </w:p>
          <w:p w:rsidR="001D0D3F" w:rsidRPr="00127E52" w:rsidRDefault="001D0D3F" w:rsidP="00127E52">
            <w:pPr>
              <w:pStyle w:val="Paragraphedeliste"/>
              <w:numPr>
                <w:ilvl w:val="0"/>
                <w:numId w:val="36"/>
              </w:numPr>
              <w:rPr>
                <w:rStyle w:val="Emphaseple"/>
                <w:color w:val="auto"/>
                <w:lang w:val="fr-BE"/>
              </w:rPr>
            </w:pPr>
            <w:r w:rsidRPr="00127E52">
              <w:rPr>
                <w:rStyle w:val="Emphaseple"/>
                <w:color w:val="auto"/>
                <w:lang w:val="fr-BE"/>
              </w:rPr>
              <w:t>Rapports de visites</w:t>
            </w:r>
          </w:p>
          <w:p w:rsidR="001D0D3F" w:rsidRPr="00127E52" w:rsidRDefault="001D0D3F" w:rsidP="00127E52">
            <w:pPr>
              <w:pStyle w:val="Paragraphedeliste"/>
              <w:numPr>
                <w:ilvl w:val="0"/>
                <w:numId w:val="36"/>
              </w:numPr>
              <w:rPr>
                <w:rStyle w:val="Emphaseple"/>
                <w:color w:val="auto"/>
                <w:lang w:val="fr-BE"/>
              </w:rPr>
            </w:pPr>
            <w:r w:rsidRPr="00127E52">
              <w:rPr>
                <w:rStyle w:val="Emphaseple"/>
                <w:color w:val="auto"/>
                <w:lang w:val="fr-BE"/>
              </w:rPr>
              <w:t>Réalisation des travaux de réhabilitations prévus aux contrats de transfert</w:t>
            </w:r>
          </w:p>
        </w:tc>
      </w:tr>
    </w:tbl>
    <w:p w:rsidR="001D0D3F" w:rsidRDefault="001D0D3F" w:rsidP="001D0D3F">
      <w:pPr>
        <w:pStyle w:val="Titre3"/>
        <w:rPr>
          <w:lang w:val="fr-BE"/>
        </w:rPr>
      </w:pPr>
      <w:bookmarkStart w:id="25" w:name="_Toc393995257"/>
      <w:r>
        <w:rPr>
          <w:lang w:val="fr-BE"/>
        </w:rPr>
        <w:t>Organisation du Consultant</w:t>
      </w:r>
      <w:bookmarkEnd w:id="25"/>
    </w:p>
    <w:p w:rsidR="001D0D3F" w:rsidRDefault="001D0D3F" w:rsidP="001D0D3F">
      <w:pPr>
        <w:rPr>
          <w:lang w:val="fr-BE"/>
        </w:rPr>
      </w:pPr>
      <w:r>
        <w:rPr>
          <w:lang w:val="fr-BE"/>
        </w:rPr>
        <w:t xml:space="preserve">Le CDMA </w:t>
      </w:r>
      <w:r w:rsidR="00127E52">
        <w:rPr>
          <w:lang w:val="fr-BE"/>
        </w:rPr>
        <w:t>a coordonné</w:t>
      </w:r>
      <w:r>
        <w:rPr>
          <w:lang w:val="fr-BE"/>
        </w:rPr>
        <w:t xml:space="preserve"> l’ensemble des activités et </w:t>
      </w:r>
      <w:r w:rsidR="00127E52">
        <w:rPr>
          <w:lang w:val="fr-BE"/>
        </w:rPr>
        <w:t xml:space="preserve">était </w:t>
      </w:r>
      <w:r>
        <w:rPr>
          <w:lang w:val="fr-BE"/>
        </w:rPr>
        <w:t xml:space="preserve">particulièrement chargé de l’appui en lien avec l’exercice des fonctions du service de supervision. </w:t>
      </w:r>
    </w:p>
    <w:p w:rsidR="001D0D3F" w:rsidRDefault="001D0D3F" w:rsidP="001D0D3F">
      <w:pPr>
        <w:rPr>
          <w:lang w:val="fr-BE"/>
        </w:rPr>
      </w:pPr>
      <w:r>
        <w:rPr>
          <w:lang w:val="fr-BE"/>
        </w:rPr>
        <w:t xml:space="preserve">L’expert O&amp;M </w:t>
      </w:r>
      <w:r w:rsidR="00127E52">
        <w:rPr>
          <w:lang w:val="fr-BE"/>
        </w:rPr>
        <w:t xml:space="preserve">était </w:t>
      </w:r>
      <w:r>
        <w:rPr>
          <w:lang w:val="fr-BE"/>
        </w:rPr>
        <w:t xml:space="preserve">chargé des aspects liés à l’O&amp;M des infrastructures structurantes et la fonction de maître d’ouvrage délégué. </w:t>
      </w:r>
      <w:r w:rsidR="00127E52">
        <w:rPr>
          <w:lang w:val="fr-BE"/>
        </w:rPr>
        <w:t>Deux</w:t>
      </w:r>
      <w:r>
        <w:rPr>
          <w:lang w:val="fr-BE"/>
        </w:rPr>
        <w:t xml:space="preserve"> mission</w:t>
      </w:r>
      <w:r w:rsidR="00127E52">
        <w:rPr>
          <w:lang w:val="fr-BE"/>
        </w:rPr>
        <w:t>s</w:t>
      </w:r>
      <w:r>
        <w:rPr>
          <w:lang w:val="fr-BE"/>
        </w:rPr>
        <w:t xml:space="preserve"> de l’expert en gestion de l’eau </w:t>
      </w:r>
      <w:r w:rsidR="00127E52">
        <w:rPr>
          <w:lang w:val="fr-BE"/>
        </w:rPr>
        <w:t>ont été</w:t>
      </w:r>
      <w:r>
        <w:rPr>
          <w:lang w:val="fr-BE"/>
        </w:rPr>
        <w:t xml:space="preserve"> organisé</w:t>
      </w:r>
      <w:r w:rsidR="00127E52">
        <w:rPr>
          <w:lang w:val="fr-BE"/>
        </w:rPr>
        <w:t>es</w:t>
      </w:r>
      <w:r>
        <w:rPr>
          <w:lang w:val="fr-BE"/>
        </w:rPr>
        <w:t xml:space="preserve"> pendant la période de suivi pour la mise au point du logiciel prévisionnel et de suivi du réservoir du Sourou, la mission </w:t>
      </w:r>
      <w:r w:rsidR="00127E52">
        <w:rPr>
          <w:lang w:val="fr-BE"/>
        </w:rPr>
        <w:t>était</w:t>
      </w:r>
      <w:r>
        <w:rPr>
          <w:lang w:val="fr-BE"/>
        </w:rPr>
        <w:t xml:space="preserve"> conditionnée par le recueil par l’AMVS des données hydrologiques nécessaires. </w:t>
      </w:r>
    </w:p>
    <w:p w:rsidR="00BE12E9" w:rsidRPr="00127E52" w:rsidRDefault="001D0D3F" w:rsidP="00BE12E9">
      <w:pPr>
        <w:rPr>
          <w:lang w:val="fr-BE"/>
        </w:rPr>
      </w:pPr>
      <w:r>
        <w:rPr>
          <w:lang w:val="fr-BE"/>
        </w:rPr>
        <w:t xml:space="preserve">Naturellement, l’appui du Consultant à l’AMVS </w:t>
      </w:r>
      <w:r w:rsidR="00127E52">
        <w:rPr>
          <w:lang w:val="fr-BE"/>
        </w:rPr>
        <w:t>était</w:t>
      </w:r>
      <w:r>
        <w:rPr>
          <w:lang w:val="fr-BE"/>
        </w:rPr>
        <w:t xml:space="preserve"> conditionné par la mise en œuvre effective de ses fonctions par l’AMVS et par des demandes précises de l’AMV</w:t>
      </w:r>
      <w:r w:rsidR="00127E52">
        <w:rPr>
          <w:lang w:val="fr-BE"/>
        </w:rPr>
        <w:t>S en matière d’appui.  Il s’agissait</w:t>
      </w:r>
      <w:r>
        <w:rPr>
          <w:lang w:val="fr-BE"/>
        </w:rPr>
        <w:t xml:space="preserve"> bien d’un appui et non pas de se substituer à l’AMVS pour réaliser les activités indiquées plus haut. Par exemple le Consultant </w:t>
      </w:r>
      <w:r w:rsidR="00127E52">
        <w:rPr>
          <w:lang w:val="fr-BE"/>
        </w:rPr>
        <w:t>n’a pas à</w:t>
      </w:r>
      <w:r>
        <w:rPr>
          <w:lang w:val="fr-BE"/>
        </w:rPr>
        <w:t xml:space="preserve"> mettr</w:t>
      </w:r>
      <w:r w:rsidR="00127E52">
        <w:rPr>
          <w:lang w:val="fr-BE"/>
        </w:rPr>
        <w:t xml:space="preserve">e </w:t>
      </w:r>
      <w:r>
        <w:rPr>
          <w:lang w:val="fr-BE"/>
        </w:rPr>
        <w:t>en place d’autres OUEAs.</w:t>
      </w:r>
    </w:p>
    <w:p w:rsidR="00DB5061" w:rsidRDefault="00DB5061">
      <w:pPr>
        <w:spacing w:before="0" w:after="0"/>
        <w:jc w:val="left"/>
        <w:rPr>
          <w:rFonts w:cs="Cambria"/>
          <w:b/>
          <w:bCs/>
          <w:smallCaps/>
          <w:sz w:val="32"/>
          <w:szCs w:val="32"/>
          <w:lang w:val="fr-FR"/>
        </w:rPr>
      </w:pPr>
      <w:r>
        <w:rPr>
          <w:lang w:val="fr-FR"/>
        </w:rPr>
        <w:br w:type="page"/>
      </w:r>
    </w:p>
    <w:p w:rsidR="00FC48D3" w:rsidRDefault="00BE12E9" w:rsidP="00FC48D3">
      <w:pPr>
        <w:pStyle w:val="Titre1"/>
        <w:rPr>
          <w:lang w:val="fr-FR"/>
        </w:rPr>
      </w:pPr>
      <w:bookmarkStart w:id="26" w:name="_Toc393995258"/>
      <w:r>
        <w:rPr>
          <w:lang w:val="fr-FR"/>
        </w:rPr>
        <w:t>Performance globale des acteurs</w:t>
      </w:r>
      <w:bookmarkEnd w:id="26"/>
    </w:p>
    <w:p w:rsidR="00B35301" w:rsidRDefault="00B35301" w:rsidP="00B2327D">
      <w:pPr>
        <w:pStyle w:val="Titre2"/>
      </w:pPr>
      <w:bookmarkStart w:id="27" w:name="_Toc393995259"/>
      <w:r>
        <w:t>Rappel sur les indicateurs</w:t>
      </w:r>
      <w:bookmarkEnd w:id="27"/>
    </w:p>
    <w:p w:rsidR="00B35301" w:rsidRDefault="00B35301" w:rsidP="00B35301">
      <w:pPr>
        <w:rPr>
          <w:lang w:val="fr-BE"/>
        </w:rPr>
      </w:pPr>
      <w:r w:rsidRPr="00C91780">
        <w:rPr>
          <w:lang w:val="fr-BE"/>
        </w:rPr>
        <w:t>L'OCDE définit un indicateur comme un "</w:t>
      </w:r>
      <w:r w:rsidRPr="00C91780">
        <w:rPr>
          <w:i/>
          <w:iCs/>
          <w:lang w:val="fr-BE"/>
        </w:rPr>
        <w:t>Facteur ou variable, de nature quantitatif ou qualitatif, qui constitue un moyen simple et fiable de mesurer et d'informer des changements liés à l'intervention ou d'aider à apprécier la performance d'un acteur du développement.</w:t>
      </w:r>
      <w:r w:rsidRPr="00C91780">
        <w:rPr>
          <w:lang w:val="fr-BE"/>
        </w:rPr>
        <w:t>"</w:t>
      </w:r>
    </w:p>
    <w:p w:rsidR="00B35301" w:rsidRPr="00C91780" w:rsidRDefault="00B35301" w:rsidP="00B35301">
      <w:pPr>
        <w:rPr>
          <w:lang w:val="fr-BE"/>
        </w:rPr>
      </w:pPr>
      <w:r w:rsidRPr="00C91780">
        <w:rPr>
          <w:lang w:val="fr-BE"/>
        </w:rPr>
        <w:t xml:space="preserve">La question clé à garder à l'esprit en spécifiant à la fois les indicateurs et les sources de vérification est </w:t>
      </w:r>
      <w:r w:rsidRPr="00C91780">
        <w:rPr>
          <w:b/>
          <w:lang w:val="fr-BE"/>
        </w:rPr>
        <w:t>« qui va utiliser cette information ? »</w:t>
      </w:r>
      <w:r w:rsidRPr="00C91780">
        <w:rPr>
          <w:lang w:val="fr-BE"/>
        </w:rPr>
        <w:t xml:space="preserve"> compte tenu du fait que les projets doivent être la « propriété » des parties prenantes/partenaires, ce sont leurs besoins en informations qui sont les plus importants. Par conséquent, les indicateurs ne doivent pas être s</w:t>
      </w:r>
      <w:r>
        <w:rPr>
          <w:lang w:val="fr-BE"/>
        </w:rPr>
        <w:t>eulement</w:t>
      </w:r>
      <w:r w:rsidRPr="00C91780">
        <w:rPr>
          <w:lang w:val="fr-BE"/>
        </w:rPr>
        <w:t xml:space="preserve"> </w:t>
      </w:r>
      <w:r>
        <w:rPr>
          <w:lang w:val="fr-BE"/>
        </w:rPr>
        <w:t xml:space="preserve">répondre à </w:t>
      </w:r>
      <w:r w:rsidRPr="00C91780">
        <w:rPr>
          <w:lang w:val="fr-BE"/>
        </w:rPr>
        <w:t>ce que le « bailleur de fonds » (ou l'assistance technique fin</w:t>
      </w:r>
      <w:r>
        <w:rPr>
          <w:lang w:val="fr-BE"/>
        </w:rPr>
        <w:t>ancée par le bailleur de fonds) souhaite</w:t>
      </w:r>
      <w:r w:rsidRPr="00C91780">
        <w:rPr>
          <w:lang w:val="fr-BE"/>
        </w:rPr>
        <w:t xml:space="preserve">, mais </w:t>
      </w:r>
      <w:r>
        <w:rPr>
          <w:lang w:val="fr-BE"/>
        </w:rPr>
        <w:t xml:space="preserve">être utiles aux </w:t>
      </w:r>
      <w:r w:rsidRPr="00C91780">
        <w:rPr>
          <w:b/>
          <w:lang w:val="fr-BE"/>
        </w:rPr>
        <w:t xml:space="preserve">gestionnaires locaux </w:t>
      </w:r>
      <w:r>
        <w:rPr>
          <w:b/>
          <w:lang w:val="fr-BE"/>
        </w:rPr>
        <w:t xml:space="preserve">c'est-à-dire </w:t>
      </w:r>
      <w:r w:rsidRPr="00C91780">
        <w:rPr>
          <w:lang w:val="fr-BE"/>
        </w:rPr>
        <w:t xml:space="preserve">les </w:t>
      </w:r>
      <w:r w:rsidRPr="00C91780">
        <w:rPr>
          <w:b/>
          <w:lang w:val="fr-BE"/>
        </w:rPr>
        <w:t>bureaux des OUEA et leurs membres</w:t>
      </w:r>
      <w:r w:rsidRPr="00C91780">
        <w:rPr>
          <w:lang w:val="fr-BE"/>
        </w:rPr>
        <w:t>.</w:t>
      </w:r>
    </w:p>
    <w:tbl>
      <w:tblPr>
        <w:tblStyle w:val="Grilledutableau"/>
        <w:tblW w:w="0" w:type="auto"/>
        <w:jc w:val="center"/>
        <w:tblInd w:w="250" w:type="dxa"/>
        <w:tblLook w:val="04A0"/>
      </w:tblPr>
      <w:tblGrid>
        <w:gridCol w:w="8960"/>
      </w:tblGrid>
      <w:tr w:rsidR="00B35301" w:rsidRPr="005A1963" w:rsidTr="009A485B">
        <w:trPr>
          <w:jc w:val="center"/>
        </w:trPr>
        <w:tc>
          <w:tcPr>
            <w:tcW w:w="8960" w:type="dxa"/>
          </w:tcPr>
          <w:p w:rsidR="00B35301" w:rsidRDefault="00B35301" w:rsidP="009A485B">
            <w:pPr>
              <w:rPr>
                <w:lang w:val="fr-BE"/>
              </w:rPr>
            </w:pPr>
            <w:r>
              <w:rPr>
                <w:lang w:val="fr-BE"/>
              </w:rPr>
              <w:t>Un « bon » indicateur doit répondre aux critères suivants :</w:t>
            </w:r>
          </w:p>
          <w:p w:rsidR="00B35301" w:rsidRPr="00A064A9" w:rsidRDefault="00B35301" w:rsidP="009A485B">
            <w:pPr>
              <w:pStyle w:val="Paragraphedeliste"/>
              <w:numPr>
                <w:ilvl w:val="0"/>
                <w:numId w:val="21"/>
              </w:numPr>
              <w:spacing w:before="120" w:after="120"/>
              <w:contextualSpacing/>
              <w:rPr>
                <w:lang w:val="fr-BE"/>
              </w:rPr>
            </w:pPr>
            <w:r w:rsidRPr="00926B95">
              <w:rPr>
                <w:b/>
                <w:lang w:val="fr-BE"/>
              </w:rPr>
              <w:t>Spécifique :</w:t>
            </w:r>
            <w:r w:rsidRPr="00A064A9">
              <w:rPr>
                <w:lang w:val="fr-BE"/>
              </w:rPr>
              <w:t xml:space="preserve"> Il doit mesurer ce que le projet ou une activité particulière</w:t>
            </w:r>
            <w:r>
              <w:rPr>
                <w:lang w:val="fr-BE"/>
              </w:rPr>
              <w:t xml:space="preserve"> du projet</w:t>
            </w:r>
            <w:r w:rsidRPr="00A064A9">
              <w:rPr>
                <w:lang w:val="fr-BE"/>
              </w:rPr>
              <w:t xml:space="preserve"> cherche à changer ou améliorer</w:t>
            </w:r>
            <w:r>
              <w:rPr>
                <w:lang w:val="fr-BE"/>
              </w:rPr>
              <w:t> ;</w:t>
            </w:r>
          </w:p>
          <w:p w:rsidR="00B35301" w:rsidRPr="00A064A9" w:rsidRDefault="00B35301" w:rsidP="009A485B">
            <w:pPr>
              <w:pStyle w:val="Paragraphedeliste"/>
              <w:numPr>
                <w:ilvl w:val="0"/>
                <w:numId w:val="21"/>
              </w:numPr>
              <w:spacing w:before="120" w:after="120"/>
              <w:contextualSpacing/>
              <w:rPr>
                <w:lang w:val="fr-BE"/>
              </w:rPr>
            </w:pPr>
            <w:r w:rsidRPr="00926B95">
              <w:rPr>
                <w:b/>
                <w:lang w:val="fr-BE"/>
              </w:rPr>
              <w:t>Facile d’emploi :</w:t>
            </w:r>
            <w:r w:rsidRPr="00A064A9">
              <w:rPr>
                <w:lang w:val="fr-BE"/>
              </w:rPr>
              <w:t xml:space="preserve"> Les données pour renseigner l’indicateur peuvent être collectées rapidement et à moindre coût</w:t>
            </w:r>
            <w:r>
              <w:rPr>
                <w:lang w:val="fr-BE"/>
              </w:rPr>
              <w:t> ;</w:t>
            </w:r>
          </w:p>
          <w:p w:rsidR="00B35301" w:rsidRPr="00A064A9" w:rsidRDefault="00B35301" w:rsidP="009A485B">
            <w:pPr>
              <w:pStyle w:val="Paragraphedeliste"/>
              <w:numPr>
                <w:ilvl w:val="0"/>
                <w:numId w:val="21"/>
              </w:numPr>
              <w:spacing w:before="120" w:after="120"/>
              <w:contextualSpacing/>
              <w:rPr>
                <w:lang w:val="fr-BE"/>
              </w:rPr>
            </w:pPr>
            <w:r w:rsidRPr="00926B95">
              <w:rPr>
                <w:b/>
                <w:lang w:val="fr-BE"/>
              </w:rPr>
              <w:t>Objectivement vérifiable :</w:t>
            </w:r>
            <w:r w:rsidRPr="00A064A9">
              <w:rPr>
                <w:lang w:val="fr-BE"/>
              </w:rPr>
              <w:t xml:space="preserve"> La valeur de l’indicateur ne doit pas changer selon la personne qui l’utilise</w:t>
            </w:r>
            <w:r>
              <w:rPr>
                <w:lang w:val="fr-BE"/>
              </w:rPr>
              <w:t> ;</w:t>
            </w:r>
          </w:p>
          <w:p w:rsidR="00B35301" w:rsidRPr="009A485B" w:rsidRDefault="00B35301" w:rsidP="009A485B">
            <w:pPr>
              <w:pStyle w:val="Paragraphedeliste"/>
              <w:numPr>
                <w:ilvl w:val="0"/>
                <w:numId w:val="21"/>
              </w:numPr>
              <w:spacing w:before="120" w:after="120"/>
              <w:contextualSpacing/>
              <w:rPr>
                <w:lang w:val="fr-BE"/>
              </w:rPr>
            </w:pPr>
            <w:r w:rsidRPr="00926B95">
              <w:rPr>
                <w:b/>
                <w:lang w:val="fr-BE"/>
              </w:rPr>
              <w:t>Comparable :</w:t>
            </w:r>
            <w:r w:rsidRPr="00A064A9">
              <w:rPr>
                <w:lang w:val="fr-BE"/>
              </w:rPr>
              <w:t xml:space="preserve"> L’indicateur doit permettre </w:t>
            </w:r>
            <w:r>
              <w:rPr>
                <w:lang w:val="fr-BE"/>
              </w:rPr>
              <w:t>d’établir</w:t>
            </w:r>
            <w:r w:rsidRPr="00A064A9">
              <w:rPr>
                <w:lang w:val="fr-BE"/>
              </w:rPr>
              <w:t xml:space="preserve"> des comparaisons, par exemple entre périmètres irrigués.</w:t>
            </w:r>
          </w:p>
        </w:tc>
      </w:tr>
    </w:tbl>
    <w:p w:rsidR="00B35301" w:rsidRPr="00C91780" w:rsidRDefault="00B35301" w:rsidP="00B35301">
      <w:pPr>
        <w:rPr>
          <w:lang w:val="fr-BE"/>
        </w:rPr>
      </w:pPr>
      <w:r w:rsidRPr="00C91780">
        <w:rPr>
          <w:lang w:val="fr-BE"/>
        </w:rPr>
        <w:t>Les deux questions clés à poser sont :</w:t>
      </w:r>
    </w:p>
    <w:p w:rsidR="00B35301" w:rsidRDefault="00B35301" w:rsidP="00B35301">
      <w:pPr>
        <w:pStyle w:val="Paragraphedeliste"/>
        <w:numPr>
          <w:ilvl w:val="0"/>
          <w:numId w:val="20"/>
        </w:numPr>
        <w:rPr>
          <w:lang w:val="fr-BE"/>
        </w:rPr>
      </w:pPr>
      <w:r>
        <w:rPr>
          <w:lang w:val="fr-BE"/>
        </w:rPr>
        <w:t>Quelles sont les données disponibles au niveau des OUEA ?</w:t>
      </w:r>
    </w:p>
    <w:p w:rsidR="00B35301" w:rsidRPr="00DB5061" w:rsidRDefault="00B35301" w:rsidP="00DB5061">
      <w:pPr>
        <w:pStyle w:val="Paragraphedeliste"/>
        <w:numPr>
          <w:ilvl w:val="0"/>
          <w:numId w:val="20"/>
        </w:numPr>
        <w:rPr>
          <w:lang w:val="fr-BE"/>
        </w:rPr>
      </w:pPr>
      <w:r>
        <w:rPr>
          <w:lang w:val="fr-BE"/>
        </w:rPr>
        <w:t>Quels sont les indicateurs pertinents pour les OUEA et qui peuvent être facilement suivis ?</w:t>
      </w:r>
    </w:p>
    <w:p w:rsidR="009A485B" w:rsidRDefault="009A485B" w:rsidP="009A485B">
      <w:pPr>
        <w:rPr>
          <w:szCs w:val="40"/>
          <w:lang w:val="fr-BE"/>
        </w:rPr>
      </w:pPr>
      <w:r>
        <w:rPr>
          <w:szCs w:val="40"/>
          <w:lang w:val="fr-BE"/>
        </w:rPr>
        <w:t>Toutefois, il est nécessaire de rappeler qu'il n'est pas évident d'évaluer aujourd'hui les performances de ces structures :</w:t>
      </w:r>
    </w:p>
    <w:p w:rsidR="009A485B" w:rsidRDefault="009A485B" w:rsidP="009A485B">
      <w:pPr>
        <w:pStyle w:val="Paragraphedeliste"/>
        <w:numPr>
          <w:ilvl w:val="0"/>
          <w:numId w:val="50"/>
        </w:numPr>
        <w:rPr>
          <w:szCs w:val="40"/>
          <w:lang w:val="fr-BE"/>
        </w:rPr>
      </w:pPr>
      <w:r>
        <w:rPr>
          <w:szCs w:val="40"/>
          <w:lang w:val="fr-BE"/>
        </w:rPr>
        <w:t>Appui/suivi des OUEAs par AD7 : les OUEAs sont appuyées par AD7 et donc sollicitées pour « faire ce qu'elles doivent faire ». Il n’est pas sûr qu'elles auraient réalisé ces activités sans cet appui.</w:t>
      </w:r>
    </w:p>
    <w:p w:rsidR="009A485B" w:rsidRDefault="009A485B" w:rsidP="009A485B">
      <w:pPr>
        <w:pStyle w:val="Paragraphedeliste"/>
        <w:numPr>
          <w:ilvl w:val="0"/>
          <w:numId w:val="50"/>
        </w:numPr>
        <w:rPr>
          <w:szCs w:val="40"/>
          <w:lang w:val="fr-BE"/>
        </w:rPr>
      </w:pPr>
      <w:r>
        <w:rPr>
          <w:szCs w:val="40"/>
          <w:lang w:val="fr-BE"/>
        </w:rPr>
        <w:t>« Auto-évaluation » d’AD7 : la subjectivité de AD7 impliqué dans le processus et encore présent. Il faudrait une évaluation externe après projet pour mieux évaluer le fonctionnement des OUEA.</w:t>
      </w:r>
    </w:p>
    <w:p w:rsidR="009A485B" w:rsidRDefault="009A485B" w:rsidP="009A485B">
      <w:pPr>
        <w:pStyle w:val="Paragraphedeliste"/>
        <w:numPr>
          <w:ilvl w:val="0"/>
          <w:numId w:val="50"/>
        </w:numPr>
        <w:rPr>
          <w:szCs w:val="40"/>
          <w:lang w:val="fr-BE"/>
        </w:rPr>
      </w:pPr>
      <w:r>
        <w:rPr>
          <w:szCs w:val="40"/>
          <w:lang w:val="fr-BE"/>
        </w:rPr>
        <w:t>CATG : le CATG n'est pas opérationnel et</w:t>
      </w:r>
      <w:r w:rsidRPr="009A485B">
        <w:rPr>
          <w:szCs w:val="40"/>
          <w:lang w:val="fr-BE"/>
        </w:rPr>
        <w:t xml:space="preserve"> les OUEAs ne savent pas encore comment elle</w:t>
      </w:r>
      <w:r>
        <w:rPr>
          <w:szCs w:val="40"/>
          <w:lang w:val="fr-BE"/>
        </w:rPr>
        <w:t>s</w:t>
      </w:r>
      <w:r w:rsidRPr="009A485B">
        <w:rPr>
          <w:szCs w:val="40"/>
          <w:lang w:val="fr-BE"/>
        </w:rPr>
        <w:t xml:space="preserve"> pourront faire appel à cette structure, et comment gérer cet appui (coût, besoin, ...)</w:t>
      </w:r>
      <w:r>
        <w:rPr>
          <w:szCs w:val="40"/>
          <w:lang w:val="fr-BE"/>
        </w:rPr>
        <w:t>.</w:t>
      </w:r>
    </w:p>
    <w:p w:rsidR="009A485B" w:rsidRPr="009A485B" w:rsidRDefault="009A485B" w:rsidP="009A485B">
      <w:pPr>
        <w:rPr>
          <w:szCs w:val="40"/>
          <w:lang w:val="fr-BE"/>
        </w:rPr>
      </w:pPr>
      <w:r>
        <w:rPr>
          <w:szCs w:val="40"/>
          <w:lang w:val="fr-BE"/>
        </w:rPr>
        <w:t>Nous avons repris ci-dessous toutes les données ou informations qui permettent d’évaluer les performances des OUEAs et de l’AMVS.</w:t>
      </w:r>
    </w:p>
    <w:p w:rsidR="00B2327D" w:rsidRDefault="00BE12E9" w:rsidP="00B2327D">
      <w:pPr>
        <w:pStyle w:val="Titre2"/>
      </w:pPr>
      <w:bookmarkStart w:id="28" w:name="_Toc393995260"/>
      <w:r>
        <w:t>OUEAs</w:t>
      </w:r>
      <w:bookmarkEnd w:id="28"/>
    </w:p>
    <w:p w:rsidR="00963459" w:rsidRDefault="00963459" w:rsidP="00963459">
      <w:pPr>
        <w:pStyle w:val="Titre3"/>
        <w:rPr>
          <w:lang w:val="fr-FR"/>
        </w:rPr>
      </w:pPr>
      <w:bookmarkStart w:id="29" w:name="_Toc393995261"/>
      <w:r>
        <w:rPr>
          <w:lang w:val="fr-FR"/>
        </w:rPr>
        <w:t>Tenue des cahiers des stations de pompage</w:t>
      </w:r>
      <w:bookmarkEnd w:id="29"/>
    </w:p>
    <w:p w:rsidR="00963459" w:rsidRDefault="00963459" w:rsidP="00963459">
      <w:pPr>
        <w:rPr>
          <w:lang w:val="fr-FR"/>
        </w:rPr>
      </w:pPr>
      <w:r>
        <w:rPr>
          <w:lang w:val="fr-FR"/>
        </w:rPr>
        <w:t>Ce paramètre est très intéressant à deux niveaux : (i) il permet d’évaluer la rigueur</w:t>
      </w:r>
      <w:r w:rsidR="00CD5EAB">
        <w:rPr>
          <w:lang w:val="fr-FR"/>
        </w:rPr>
        <w:t xml:space="preserve"> et la qualité et </w:t>
      </w:r>
      <w:r>
        <w:rPr>
          <w:lang w:val="fr-FR"/>
        </w:rPr>
        <w:t>la transparence</w:t>
      </w:r>
      <w:r w:rsidR="00CD5EAB">
        <w:rPr>
          <w:lang w:val="fr-FR"/>
        </w:rPr>
        <w:t xml:space="preserve"> des informations collectées par </w:t>
      </w:r>
      <w:r>
        <w:rPr>
          <w:lang w:val="fr-FR"/>
        </w:rPr>
        <w:t>l’OUEA dans la gestion de l’eau (consommation en eau, consommation des carburants) et (ii) au niveau de la gestion de la ressource en eau.</w:t>
      </w:r>
    </w:p>
    <w:p w:rsidR="00963459" w:rsidRDefault="00963459" w:rsidP="00963459">
      <w:pPr>
        <w:rPr>
          <w:lang w:val="fr-FR"/>
        </w:rPr>
      </w:pPr>
      <w:r>
        <w:rPr>
          <w:lang w:val="fr-FR"/>
        </w:rPr>
        <w:t xml:space="preserve">Rappelons que jusqu’à </w:t>
      </w:r>
      <w:r w:rsidR="00CD5EAB">
        <w:rPr>
          <w:lang w:val="fr-FR"/>
        </w:rPr>
        <w:t>la création  des OUEA</w:t>
      </w:r>
      <w:r w:rsidR="00127E52">
        <w:rPr>
          <w:lang w:val="fr-FR"/>
        </w:rPr>
        <w:t>s</w:t>
      </w:r>
      <w:r w:rsidR="00CD5EAB">
        <w:rPr>
          <w:lang w:val="fr-FR"/>
        </w:rPr>
        <w:t>, aucune information n’étai</w:t>
      </w:r>
      <w:r>
        <w:rPr>
          <w:lang w:val="fr-FR"/>
        </w:rPr>
        <w:t xml:space="preserve">t disponible </w:t>
      </w:r>
      <w:r w:rsidR="00127E52">
        <w:rPr>
          <w:lang w:val="fr-FR"/>
        </w:rPr>
        <w:t>auprès</w:t>
      </w:r>
      <w:r>
        <w:rPr>
          <w:lang w:val="fr-FR"/>
        </w:rPr>
        <w:t xml:space="preserve"> de</w:t>
      </w:r>
      <w:r w:rsidR="00127E52">
        <w:rPr>
          <w:lang w:val="fr-FR"/>
        </w:rPr>
        <w:t>s</w:t>
      </w:r>
      <w:r>
        <w:rPr>
          <w:lang w:val="fr-FR"/>
        </w:rPr>
        <w:t xml:space="preserve"> coopérative</w:t>
      </w:r>
      <w:r w:rsidR="00127E52">
        <w:rPr>
          <w:lang w:val="fr-FR"/>
        </w:rPr>
        <w:t>s</w:t>
      </w:r>
      <w:r>
        <w:rPr>
          <w:lang w:val="fr-FR"/>
        </w:rPr>
        <w:t xml:space="preserve"> et de l’AMVS sur les heures de fonctionnement des stations de pompage. Cette information couplée avec les débits théorique </w:t>
      </w:r>
      <w:r w:rsidR="00CD5EAB">
        <w:rPr>
          <w:lang w:val="fr-FR"/>
        </w:rPr>
        <w:t>ou pratique</w:t>
      </w:r>
      <w:r>
        <w:rPr>
          <w:lang w:val="fr-FR"/>
        </w:rPr>
        <w:t xml:space="preserve"> permet d’estimer assez </w:t>
      </w:r>
      <w:r w:rsidR="00127E52">
        <w:rPr>
          <w:lang w:val="fr-FR"/>
        </w:rPr>
        <w:t>précisément</w:t>
      </w:r>
      <w:r w:rsidR="00CD5EAB">
        <w:rPr>
          <w:lang w:val="fr-FR"/>
        </w:rPr>
        <w:t xml:space="preserve"> la consommation de l’eau </w:t>
      </w:r>
      <w:r>
        <w:rPr>
          <w:lang w:val="fr-FR"/>
        </w:rPr>
        <w:t>non seulement pour les explo</w:t>
      </w:r>
      <w:r w:rsidR="00CD5EAB">
        <w:rPr>
          <w:lang w:val="fr-FR"/>
        </w:rPr>
        <w:t>i</w:t>
      </w:r>
      <w:r>
        <w:rPr>
          <w:lang w:val="fr-FR"/>
        </w:rPr>
        <w:t>tants, premier</w:t>
      </w:r>
      <w:r w:rsidR="00CD5EAB">
        <w:rPr>
          <w:lang w:val="fr-FR"/>
        </w:rPr>
        <w:t>s</w:t>
      </w:r>
      <w:r>
        <w:rPr>
          <w:lang w:val="fr-FR"/>
        </w:rPr>
        <w:t xml:space="preserve"> utilisateur</w:t>
      </w:r>
      <w:r w:rsidR="00CD5EAB">
        <w:rPr>
          <w:lang w:val="fr-FR"/>
        </w:rPr>
        <w:t>s</w:t>
      </w:r>
      <w:r>
        <w:rPr>
          <w:lang w:val="fr-FR"/>
        </w:rPr>
        <w:t>, mais aussi pour les gestionnaires de la ressource en eau.</w:t>
      </w:r>
    </w:p>
    <w:p w:rsidR="00E94A73" w:rsidRPr="00E94A73" w:rsidRDefault="00E94A73" w:rsidP="00E94A73">
      <w:pPr>
        <w:pStyle w:val="Lgende"/>
        <w:rPr>
          <w:lang w:val="fr-BE"/>
        </w:rPr>
      </w:pPr>
      <w:r w:rsidRPr="00E94A73">
        <w:rPr>
          <w:lang w:val="fr-BE"/>
        </w:rPr>
        <w:t xml:space="preserve">Tableau </w:t>
      </w:r>
      <w:r w:rsidR="00E27216">
        <w:fldChar w:fldCharType="begin"/>
      </w:r>
      <w:r w:rsidRPr="00E94A73">
        <w:rPr>
          <w:lang w:val="fr-BE"/>
        </w:rPr>
        <w:instrText xml:space="preserve"> SEQ Tableau \* ARABIC </w:instrText>
      </w:r>
      <w:r w:rsidR="00E27216">
        <w:fldChar w:fldCharType="separate"/>
      </w:r>
      <w:r w:rsidR="00B35301">
        <w:rPr>
          <w:noProof/>
          <w:lang w:val="fr-BE"/>
        </w:rPr>
        <w:t>1</w:t>
      </w:r>
      <w:r w:rsidR="00E27216">
        <w:fldChar w:fldCharType="end"/>
      </w:r>
      <w:r w:rsidRPr="00E94A73">
        <w:rPr>
          <w:lang w:val="fr-BE"/>
        </w:rPr>
        <w:t xml:space="preserve"> : récapitulati</w:t>
      </w:r>
      <w:r>
        <w:rPr>
          <w:lang w:val="fr-BE"/>
        </w:rPr>
        <w:t>f</w:t>
      </w:r>
      <w:r w:rsidRPr="00E94A73">
        <w:rPr>
          <w:lang w:val="fr-BE"/>
        </w:rPr>
        <w:t xml:space="preserve"> des heures d</w:t>
      </w:r>
      <w:r>
        <w:rPr>
          <w:lang w:val="fr-BE"/>
        </w:rPr>
        <w:t>e pompages du les anciens périmètres</w:t>
      </w:r>
    </w:p>
    <w:p w:rsidR="00963459" w:rsidRDefault="00963459" w:rsidP="00963459">
      <w:pPr>
        <w:rPr>
          <w:lang w:val="fr-FR"/>
        </w:rPr>
      </w:pPr>
      <w:r w:rsidRPr="001434C3">
        <w:rPr>
          <w:noProof/>
          <w:lang w:val="fr-FR" w:eastAsia="fr-FR"/>
        </w:rPr>
        <w:drawing>
          <wp:inline distT="0" distB="0" distL="0" distR="0">
            <wp:extent cx="5759450" cy="1986332"/>
            <wp:effectExtent l="19050" t="0" r="0"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srcRect/>
                    <a:stretch>
                      <a:fillRect/>
                    </a:stretch>
                  </pic:blipFill>
                  <pic:spPr bwMode="auto">
                    <a:xfrm>
                      <a:off x="0" y="0"/>
                      <a:ext cx="5759450" cy="1986332"/>
                    </a:xfrm>
                    <a:prstGeom prst="rect">
                      <a:avLst/>
                    </a:prstGeom>
                    <a:noFill/>
                    <a:ln w="9525">
                      <a:noFill/>
                      <a:miter lim="800000"/>
                      <a:headEnd/>
                      <a:tailEnd/>
                    </a:ln>
                  </pic:spPr>
                </pic:pic>
              </a:graphicData>
            </a:graphic>
          </wp:inline>
        </w:drawing>
      </w:r>
    </w:p>
    <w:p w:rsidR="00E94A73" w:rsidRDefault="00B61D9B" w:rsidP="00E94A73">
      <w:pPr>
        <w:spacing w:before="40" w:after="40"/>
        <w:rPr>
          <w:sz w:val="18"/>
          <w:lang w:val="fr-FR"/>
        </w:rPr>
      </w:pPr>
      <w:r w:rsidRPr="00B61D9B">
        <w:rPr>
          <w:sz w:val="18"/>
          <w:lang w:val="fr-FR"/>
        </w:rPr>
        <w:t xml:space="preserve">Note : </w:t>
      </w:r>
    </w:p>
    <w:p w:rsidR="00B61D9B" w:rsidRPr="00E94A73" w:rsidRDefault="00B61D9B" w:rsidP="00E94A73">
      <w:pPr>
        <w:pStyle w:val="Paragraphedeliste"/>
        <w:numPr>
          <w:ilvl w:val="0"/>
          <w:numId w:val="48"/>
        </w:numPr>
        <w:spacing w:before="40" w:after="40"/>
        <w:rPr>
          <w:sz w:val="18"/>
          <w:lang w:val="fr-FR"/>
        </w:rPr>
      </w:pPr>
      <w:r w:rsidRPr="00E94A73">
        <w:rPr>
          <w:sz w:val="18"/>
          <w:lang w:val="fr-FR"/>
        </w:rPr>
        <w:t xml:space="preserve">Les débits théoriques (Qth) des OUEAs des motopompes ont été </w:t>
      </w:r>
      <w:r w:rsidR="005A1963" w:rsidRPr="00E94A73">
        <w:rPr>
          <w:sz w:val="18"/>
          <w:lang w:val="fr-FR"/>
        </w:rPr>
        <w:t>estimés</w:t>
      </w:r>
      <w:r w:rsidRPr="00E94A73">
        <w:rPr>
          <w:sz w:val="18"/>
          <w:lang w:val="fr-FR"/>
        </w:rPr>
        <w:t xml:space="preserve"> à 170 l/s maximum</w:t>
      </w:r>
      <w:r w:rsidRPr="00E94A73">
        <w:rPr>
          <w:lang w:val="fr-FR"/>
        </w:rPr>
        <w:t>.</w:t>
      </w:r>
    </w:p>
    <w:p w:rsidR="00E94A73" w:rsidRDefault="00E94A73" w:rsidP="00E94A73">
      <w:pPr>
        <w:pStyle w:val="Paragraphedeliste"/>
        <w:numPr>
          <w:ilvl w:val="0"/>
          <w:numId w:val="48"/>
        </w:numPr>
        <w:spacing w:before="40" w:after="40"/>
        <w:rPr>
          <w:sz w:val="18"/>
          <w:lang w:val="fr-FR"/>
        </w:rPr>
      </w:pPr>
      <w:r w:rsidRPr="00E94A73">
        <w:rPr>
          <w:sz w:val="18"/>
          <w:lang w:val="fr-FR"/>
        </w:rPr>
        <w:t xml:space="preserve">Les </w:t>
      </w:r>
      <w:r>
        <w:rPr>
          <w:sz w:val="18"/>
          <w:lang w:val="fr-FR"/>
        </w:rPr>
        <w:t xml:space="preserve">mois avec des données incomplètes sont </w:t>
      </w:r>
      <w:r w:rsidRPr="00E94A73">
        <w:rPr>
          <w:sz w:val="18"/>
          <w:lang w:val="fr-FR"/>
        </w:rPr>
        <w:t>surlignés en jaune</w:t>
      </w:r>
    </w:p>
    <w:p w:rsidR="00E94A73" w:rsidRPr="00E94A73" w:rsidRDefault="00E94A73" w:rsidP="00E94A73">
      <w:pPr>
        <w:rPr>
          <w:lang w:val="fr-FR"/>
        </w:rPr>
      </w:pPr>
      <w:r w:rsidRPr="00E94A73">
        <w:rPr>
          <w:lang w:val="fr-FR"/>
        </w:rPr>
        <w:t xml:space="preserve">Pour certains périmètres, les données fournies sont partielles. Les consommations en eau par ha des périmètres du 70 Est et du 200 ha, exclusivement maraichers en saison sèche, ne sont pas valables car la campagne sèche avait démarré au mois d’octobre/novembre avec la coopérative qui n’a fait aucun relevé des heures de pompage durant les premiers mois. </w:t>
      </w:r>
    </w:p>
    <w:p w:rsidR="00E94A73" w:rsidRPr="00E94A73" w:rsidRDefault="00E94A73" w:rsidP="00E94A73">
      <w:pPr>
        <w:rPr>
          <w:lang w:val="fr-FR"/>
        </w:rPr>
      </w:pPr>
      <w:r w:rsidRPr="00E94A73">
        <w:rPr>
          <w:lang w:val="fr-FR"/>
        </w:rPr>
        <w:t>Concernant les périmètres rizicoles (50 ha et 70 Bloc D), les campagnes sèches ont démarré au mois de janvier. L’OUEA du 70 Bloc D a commencé à remplir correctement son cahier à partir de la fin du mois de janvier, ce qui explique le faible nombre d’heures de fonctionnement de la station durant ce mois.</w:t>
      </w:r>
    </w:p>
    <w:p w:rsidR="00E94A73" w:rsidRPr="00E94A73" w:rsidRDefault="00E94A73" w:rsidP="00E94A73">
      <w:pPr>
        <w:pStyle w:val="Lgende"/>
        <w:rPr>
          <w:lang w:val="fr-BE"/>
        </w:rPr>
      </w:pPr>
      <w:r w:rsidRPr="00E94A73">
        <w:rPr>
          <w:lang w:val="fr-BE"/>
        </w:rPr>
        <w:t xml:space="preserve">Tableau </w:t>
      </w:r>
      <w:r w:rsidR="00E27216" w:rsidRPr="00E94A73">
        <w:rPr>
          <w:lang w:val="fr-BE"/>
        </w:rPr>
        <w:fldChar w:fldCharType="begin"/>
      </w:r>
      <w:r w:rsidRPr="00E94A73">
        <w:rPr>
          <w:lang w:val="fr-BE"/>
        </w:rPr>
        <w:instrText xml:space="preserve"> SEQ Tableau \* ARABIC </w:instrText>
      </w:r>
      <w:r w:rsidR="00E27216" w:rsidRPr="00E94A73">
        <w:rPr>
          <w:lang w:val="fr-BE"/>
        </w:rPr>
        <w:fldChar w:fldCharType="separate"/>
      </w:r>
      <w:r w:rsidR="00B35301">
        <w:rPr>
          <w:noProof/>
          <w:lang w:val="fr-BE"/>
        </w:rPr>
        <w:t>2</w:t>
      </w:r>
      <w:r w:rsidR="00E27216" w:rsidRPr="00E94A73">
        <w:rPr>
          <w:lang w:val="fr-BE"/>
        </w:rPr>
        <w:fldChar w:fldCharType="end"/>
      </w:r>
      <w:r w:rsidRPr="00E94A73">
        <w:rPr>
          <w:lang w:val="fr-BE"/>
        </w:rPr>
        <w:t xml:space="preserve"> : récapitulati</w:t>
      </w:r>
      <w:r>
        <w:rPr>
          <w:lang w:val="fr-BE"/>
        </w:rPr>
        <w:t>f</w:t>
      </w:r>
      <w:r w:rsidRPr="00E94A73">
        <w:rPr>
          <w:lang w:val="fr-BE"/>
        </w:rPr>
        <w:t xml:space="preserve"> des heures d</w:t>
      </w:r>
      <w:r>
        <w:rPr>
          <w:lang w:val="fr-BE"/>
        </w:rPr>
        <w:t>e pompages du les nouveaux périmètres</w:t>
      </w:r>
    </w:p>
    <w:p w:rsidR="00E94A73" w:rsidRDefault="00E94A73" w:rsidP="00E94A73">
      <w:pPr>
        <w:jc w:val="center"/>
        <w:rPr>
          <w:highlight w:val="yellow"/>
          <w:lang w:val="fr-FR"/>
        </w:rPr>
      </w:pPr>
      <w:r w:rsidRPr="00E94A73">
        <w:rPr>
          <w:noProof/>
          <w:lang w:val="fr-FR" w:eastAsia="fr-FR"/>
        </w:rPr>
        <w:drawing>
          <wp:inline distT="0" distB="0" distL="0" distR="0">
            <wp:extent cx="2509465" cy="2304666"/>
            <wp:effectExtent l="19050" t="0" r="513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srcRect/>
                    <a:stretch>
                      <a:fillRect/>
                    </a:stretch>
                  </pic:blipFill>
                  <pic:spPr bwMode="auto">
                    <a:xfrm>
                      <a:off x="0" y="0"/>
                      <a:ext cx="2511912" cy="2306914"/>
                    </a:xfrm>
                    <a:prstGeom prst="rect">
                      <a:avLst/>
                    </a:prstGeom>
                    <a:noFill/>
                    <a:ln w="9525">
                      <a:noFill/>
                      <a:miter lim="800000"/>
                      <a:headEnd/>
                      <a:tailEnd/>
                    </a:ln>
                  </pic:spPr>
                </pic:pic>
              </a:graphicData>
            </a:graphic>
          </wp:inline>
        </w:drawing>
      </w:r>
    </w:p>
    <w:p w:rsidR="00E94A73" w:rsidRDefault="00963459" w:rsidP="00E94A73">
      <w:pPr>
        <w:rPr>
          <w:lang w:val="fr-FR"/>
        </w:rPr>
      </w:pPr>
      <w:r>
        <w:rPr>
          <w:lang w:val="fr-FR"/>
        </w:rPr>
        <w:t xml:space="preserve">Comme indiqué dans les livrables 7.1 et 7.2, les OUEA tiennent à jour et correctement leurs cahiers de suivi des stations de pompage depuis le mois de janvier 2014 (les mois de novembre et décembre sont surlignés car données à prendre avec précautions). </w:t>
      </w:r>
      <w:r w:rsidR="00E94A73" w:rsidRPr="00E94A73">
        <w:rPr>
          <w:lang w:val="fr-FR"/>
        </w:rPr>
        <w:t>La plupart des OUEA ont rempli les cahiers et fourni les données attendues, conformément aux attentes.</w:t>
      </w:r>
      <w:r w:rsidR="00E94A73">
        <w:rPr>
          <w:lang w:val="fr-FR"/>
        </w:rPr>
        <w:t xml:space="preserve"> Ces données donnent des résultats cohérents avec celles d’une consommation en saison sèche.</w:t>
      </w:r>
    </w:p>
    <w:p w:rsidR="00963459" w:rsidRPr="003A5A89" w:rsidRDefault="00E94A73" w:rsidP="00963459">
      <w:pPr>
        <w:rPr>
          <w:lang w:val="fr-FR"/>
        </w:rPr>
      </w:pPr>
      <w:r>
        <w:rPr>
          <w:lang w:val="fr-FR"/>
        </w:rPr>
        <w:t>Par la suite, i</w:t>
      </w:r>
      <w:r w:rsidR="00963459">
        <w:rPr>
          <w:lang w:val="fr-FR"/>
        </w:rPr>
        <w:t xml:space="preserve">l faudra vérifier que ces cahiers continuent à être suivis par les OUEAs.  </w:t>
      </w:r>
    </w:p>
    <w:p w:rsidR="00834565" w:rsidRDefault="00834565" w:rsidP="003E4868">
      <w:pPr>
        <w:pStyle w:val="Titre3"/>
      </w:pPr>
      <w:bookmarkStart w:id="30" w:name="_Ref391827694"/>
      <w:bookmarkStart w:id="31" w:name="_Ref391827704"/>
      <w:bookmarkStart w:id="32" w:name="_Toc393995262"/>
      <w:r>
        <w:t>L’efficience de l’irrigation</w:t>
      </w:r>
      <w:bookmarkEnd w:id="30"/>
      <w:bookmarkEnd w:id="31"/>
      <w:bookmarkEnd w:id="32"/>
    </w:p>
    <w:p w:rsidR="00834565" w:rsidRDefault="00834565" w:rsidP="00834565">
      <w:pPr>
        <w:rPr>
          <w:lang w:val="fr-FR"/>
        </w:rPr>
      </w:pPr>
      <w:r>
        <w:rPr>
          <w:lang w:val="fr-FR"/>
        </w:rPr>
        <w:t xml:space="preserve">Il est difficile à ce stade d’estimer réellement l’efficience de l’irrigation. Les indicateurs fournis pour chaque périmètre nécessitent des informations complémentaires qui ne sont pas </w:t>
      </w:r>
      <w:r w:rsidR="00B15FE2">
        <w:rPr>
          <w:lang w:val="fr-FR"/>
        </w:rPr>
        <w:t xml:space="preserve">encore </w:t>
      </w:r>
      <w:r>
        <w:rPr>
          <w:lang w:val="fr-FR"/>
        </w:rPr>
        <w:t>disponibles pour évaluer la pertinence de ce</w:t>
      </w:r>
      <w:r w:rsidR="00B15FE2">
        <w:rPr>
          <w:lang w:val="fr-FR"/>
        </w:rPr>
        <w:t xml:space="preserve">t </w:t>
      </w:r>
      <w:r>
        <w:rPr>
          <w:lang w:val="fr-FR"/>
        </w:rPr>
        <w:t>indicateur.</w:t>
      </w:r>
    </w:p>
    <w:p w:rsidR="00834565" w:rsidRDefault="00834565" w:rsidP="00E7301F">
      <w:pPr>
        <w:pStyle w:val="Paragraphedeliste"/>
        <w:numPr>
          <w:ilvl w:val="0"/>
          <w:numId w:val="17"/>
        </w:numPr>
        <w:rPr>
          <w:lang w:val="fr-FR"/>
        </w:rPr>
      </w:pPr>
      <w:r>
        <w:rPr>
          <w:lang w:val="fr-FR"/>
        </w:rPr>
        <w:t xml:space="preserve">Débit des pompes : nous avons effectué des mesures simplifiées des débits des pompes </w:t>
      </w:r>
      <w:r w:rsidR="003E4868">
        <w:rPr>
          <w:lang w:val="fr-FR"/>
        </w:rPr>
        <w:t xml:space="preserve">(méthode du flotteur avec des bouteilles d’eau lestées) </w:t>
      </w:r>
      <w:r>
        <w:rPr>
          <w:lang w:val="fr-FR"/>
        </w:rPr>
        <w:t xml:space="preserve">qui ont le mérite de confirmer la vétusté des stations de pompage. Cependant, nous n’avons pas </w:t>
      </w:r>
      <w:r w:rsidR="003E4868">
        <w:rPr>
          <w:lang w:val="fr-FR"/>
        </w:rPr>
        <w:t>pu effectuer de mesures sur les périmètres du 70 Est et 200 ha car la campagne d’irrigation était terminée lors des mesures en mars</w:t>
      </w:r>
      <w:r>
        <w:rPr>
          <w:lang w:val="fr-FR"/>
        </w:rPr>
        <w:t>.</w:t>
      </w:r>
      <w:r w:rsidR="003E4868">
        <w:rPr>
          <w:lang w:val="fr-FR"/>
        </w:rPr>
        <w:t xml:space="preserve"> </w:t>
      </w:r>
    </w:p>
    <w:p w:rsidR="00834565" w:rsidRDefault="00834565" w:rsidP="00E7301F">
      <w:pPr>
        <w:pStyle w:val="Paragraphedeliste"/>
        <w:numPr>
          <w:ilvl w:val="0"/>
          <w:numId w:val="17"/>
        </w:numPr>
        <w:rPr>
          <w:lang w:val="fr-FR"/>
        </w:rPr>
      </w:pPr>
      <w:r>
        <w:rPr>
          <w:lang w:val="fr-FR"/>
        </w:rPr>
        <w:t>Heures de pompages : cette information a commencé à être collectée par les OUEAs en décembre 2013, mais elles sont fiables pour toutes les OUEAs à partir de janvier 2014. Le problème est que la saison sèche a démarré pour la majorité des anciens périmètres en octobre sous la responsabilité des Coopératives. Il faut rappele</w:t>
      </w:r>
      <w:r w:rsidR="00B15FE2">
        <w:rPr>
          <w:lang w:val="fr-FR"/>
        </w:rPr>
        <w:t>r que c’est la première fois de</w:t>
      </w:r>
      <w:r>
        <w:rPr>
          <w:lang w:val="fr-FR"/>
        </w:rPr>
        <w:t>puis la création de ces périmètre</w:t>
      </w:r>
      <w:r w:rsidR="00BF74B9">
        <w:rPr>
          <w:lang w:val="fr-FR"/>
        </w:rPr>
        <w:t>s</w:t>
      </w:r>
      <w:r>
        <w:rPr>
          <w:lang w:val="fr-FR"/>
        </w:rPr>
        <w:t xml:space="preserve"> que nous dispo</w:t>
      </w:r>
      <w:r w:rsidR="00B15FE2">
        <w:rPr>
          <w:lang w:val="fr-FR"/>
        </w:rPr>
        <w:t>so</w:t>
      </w:r>
      <w:r>
        <w:rPr>
          <w:lang w:val="fr-FR"/>
        </w:rPr>
        <w:t xml:space="preserve">ns de données fiables sur les heures de fonctionnement des stations de pompage. </w:t>
      </w:r>
    </w:p>
    <w:p w:rsidR="00834565" w:rsidRPr="00834565" w:rsidRDefault="00834565" w:rsidP="00E7301F">
      <w:pPr>
        <w:pStyle w:val="Paragraphedeliste"/>
        <w:numPr>
          <w:ilvl w:val="0"/>
          <w:numId w:val="17"/>
        </w:numPr>
        <w:rPr>
          <w:lang w:val="fr-FR"/>
        </w:rPr>
      </w:pPr>
      <w:r>
        <w:rPr>
          <w:lang w:val="fr-FR"/>
        </w:rPr>
        <w:t xml:space="preserve">Production agricole : Les récoltes viennent de s’achever et nous ne disposons pas encore d’informations sur la production </w:t>
      </w:r>
      <w:r w:rsidR="00BF74B9">
        <w:rPr>
          <w:lang w:val="fr-FR"/>
        </w:rPr>
        <w:t xml:space="preserve">des périmètres </w:t>
      </w:r>
      <w:r>
        <w:rPr>
          <w:lang w:val="fr-FR"/>
        </w:rPr>
        <w:t>et par cons</w:t>
      </w:r>
      <w:r w:rsidR="00B15FE2">
        <w:rPr>
          <w:lang w:val="fr-FR"/>
        </w:rPr>
        <w:t>é</w:t>
      </w:r>
      <w:r>
        <w:rPr>
          <w:lang w:val="fr-FR"/>
        </w:rPr>
        <w:t>quent</w:t>
      </w:r>
      <w:r w:rsidR="00BF74B9">
        <w:rPr>
          <w:lang w:val="fr-FR"/>
        </w:rPr>
        <w:t xml:space="preserve"> des rendements. Ces données sont collectées par la DAPVA et devraient être disponible dans les prochains mois. Elles sont </w:t>
      </w:r>
      <w:r w:rsidR="003E4868">
        <w:rPr>
          <w:lang w:val="fr-FR"/>
        </w:rPr>
        <w:t>utiles</w:t>
      </w:r>
      <w:r w:rsidR="00E94A73">
        <w:rPr>
          <w:lang w:val="fr-FR"/>
        </w:rPr>
        <w:t>,</w:t>
      </w:r>
      <w:r w:rsidR="00BF74B9">
        <w:rPr>
          <w:lang w:val="fr-FR"/>
        </w:rPr>
        <w:t xml:space="preserve"> en ce sens</w:t>
      </w:r>
      <w:r w:rsidR="00E94A73">
        <w:rPr>
          <w:lang w:val="fr-FR"/>
        </w:rPr>
        <w:t>,</w:t>
      </w:r>
      <w:r w:rsidR="00BF74B9">
        <w:rPr>
          <w:lang w:val="fr-FR"/>
        </w:rPr>
        <w:t xml:space="preserve"> pour vérifier que les eff</w:t>
      </w:r>
      <w:r w:rsidR="00B15FE2">
        <w:rPr>
          <w:lang w:val="fr-FR"/>
        </w:rPr>
        <w:t>i</w:t>
      </w:r>
      <w:r w:rsidR="00BF74B9">
        <w:rPr>
          <w:lang w:val="fr-FR"/>
        </w:rPr>
        <w:t>cience</w:t>
      </w:r>
      <w:r w:rsidR="00B15FE2">
        <w:rPr>
          <w:lang w:val="fr-FR"/>
        </w:rPr>
        <w:t>s</w:t>
      </w:r>
      <w:r w:rsidR="00BF74B9">
        <w:rPr>
          <w:lang w:val="fr-FR"/>
        </w:rPr>
        <w:t xml:space="preserve"> du réseau sont accompagnées d’une production correcte des périmètres. Par exemple, </w:t>
      </w:r>
      <w:r w:rsidR="003E4868">
        <w:rPr>
          <w:lang w:val="fr-FR"/>
        </w:rPr>
        <w:t xml:space="preserve">si </w:t>
      </w:r>
      <w:r w:rsidR="00BF74B9">
        <w:rPr>
          <w:lang w:val="fr-FR"/>
        </w:rPr>
        <w:t>on obtient une efficience de 0.8 (Rapport BEC/consommation eau) sur un périmètre exclusivement riz</w:t>
      </w:r>
      <w:r w:rsidR="00B15FE2">
        <w:rPr>
          <w:lang w:val="fr-FR"/>
        </w:rPr>
        <w:t>icole et que le rendement moyen</w:t>
      </w:r>
      <w:r w:rsidR="00BF74B9">
        <w:rPr>
          <w:lang w:val="fr-FR"/>
        </w:rPr>
        <w:t xml:space="preserve"> du riz </w:t>
      </w:r>
      <w:r w:rsidR="00E94A73">
        <w:rPr>
          <w:lang w:val="fr-FR"/>
        </w:rPr>
        <w:t>est</w:t>
      </w:r>
      <w:r w:rsidR="00BF74B9">
        <w:rPr>
          <w:lang w:val="fr-FR"/>
        </w:rPr>
        <w:t xml:space="preserve"> de 2-3 tonnes/ha, on peut conclure que les besoins en eaux </w:t>
      </w:r>
      <w:r w:rsidR="00BF74B9" w:rsidRPr="00E94A73">
        <w:rPr>
          <w:lang w:val="fr-FR"/>
        </w:rPr>
        <w:t>n’on</w:t>
      </w:r>
      <w:r w:rsidR="00B15FE2" w:rsidRPr="00E94A73">
        <w:rPr>
          <w:lang w:val="fr-FR"/>
        </w:rPr>
        <w:t>t pas été suffisants</w:t>
      </w:r>
      <w:r w:rsidR="00E94A73">
        <w:rPr>
          <w:lang w:val="fr-FR"/>
        </w:rPr>
        <w:t xml:space="preserve"> pourvus</w:t>
      </w:r>
      <w:r w:rsidR="00B15FE2">
        <w:rPr>
          <w:lang w:val="fr-FR"/>
        </w:rPr>
        <w:t xml:space="preserve"> et qu’il y </w:t>
      </w:r>
      <w:r w:rsidR="00BF74B9">
        <w:rPr>
          <w:lang w:val="fr-FR"/>
        </w:rPr>
        <w:t xml:space="preserve">a des pertes importantes sur le réseau. A l’inverse, un rendement </w:t>
      </w:r>
      <w:r w:rsidR="00B15FE2">
        <w:rPr>
          <w:lang w:val="fr-FR"/>
        </w:rPr>
        <w:t>supérieur</w:t>
      </w:r>
      <w:r w:rsidR="00BF74B9">
        <w:rPr>
          <w:lang w:val="fr-FR"/>
        </w:rPr>
        <w:t xml:space="preserve"> à 5 tonnes/ha permettrait de confirmer une utilisation efficiente du réseau d’irrigation.</w:t>
      </w:r>
    </w:p>
    <w:p w:rsidR="003E4868" w:rsidRDefault="003E4868" w:rsidP="00834565">
      <w:pPr>
        <w:rPr>
          <w:lang w:val="fr-FR"/>
        </w:rPr>
      </w:pPr>
      <w:r>
        <w:rPr>
          <w:lang w:val="fr-FR"/>
        </w:rPr>
        <w:t xml:space="preserve">Les tableaux suivants reprennent les mesures de l’efficience pour tous les périmètres pour des débits </w:t>
      </w:r>
      <w:r w:rsidR="00E94A73">
        <w:rPr>
          <w:lang w:val="fr-FR"/>
        </w:rPr>
        <w:t>théoriques</w:t>
      </w:r>
      <w:r>
        <w:rPr>
          <w:lang w:val="fr-FR"/>
        </w:rPr>
        <w:t xml:space="preserve"> et débits mesurés.</w:t>
      </w:r>
    </w:p>
    <w:p w:rsidR="005D412E" w:rsidRDefault="005D412E" w:rsidP="005D412E">
      <w:pPr>
        <w:pStyle w:val="Lgende"/>
        <w:rPr>
          <w:lang w:val="fr-FR"/>
        </w:rPr>
      </w:pPr>
      <w:r>
        <w:t xml:space="preserve">Tableau </w:t>
      </w:r>
      <w:fldSimple w:instr=" SEQ Tableau \* ARABIC ">
        <w:r w:rsidR="00B35301">
          <w:rPr>
            <w:noProof/>
          </w:rPr>
          <w:t>3</w:t>
        </w:r>
      </w:fldSimple>
      <w:r>
        <w:t xml:space="preserve"> : Efficience des périmètres</w:t>
      </w:r>
    </w:p>
    <w:p w:rsidR="003E4868" w:rsidRDefault="005D412E" w:rsidP="005D412E">
      <w:pPr>
        <w:jc w:val="center"/>
        <w:rPr>
          <w:lang w:val="fr-FR"/>
        </w:rPr>
      </w:pPr>
      <w:r w:rsidRPr="005D412E">
        <w:rPr>
          <w:noProof/>
          <w:lang w:val="fr-FR" w:eastAsia="fr-FR"/>
        </w:rPr>
        <w:drawing>
          <wp:inline distT="0" distB="0" distL="0" distR="0">
            <wp:extent cx="4998223" cy="2549294"/>
            <wp:effectExtent l="19050" t="0" r="0" b="0"/>
            <wp:docPr id="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a:stretch>
                      <a:fillRect/>
                    </a:stretch>
                  </pic:blipFill>
                  <pic:spPr bwMode="auto">
                    <a:xfrm>
                      <a:off x="0" y="0"/>
                      <a:ext cx="5003161" cy="2551813"/>
                    </a:xfrm>
                    <a:prstGeom prst="rect">
                      <a:avLst/>
                    </a:prstGeom>
                    <a:noFill/>
                    <a:ln w="9525">
                      <a:noFill/>
                      <a:miter lim="800000"/>
                      <a:headEnd/>
                      <a:tailEnd/>
                    </a:ln>
                  </pic:spPr>
                </pic:pic>
              </a:graphicData>
            </a:graphic>
          </wp:inline>
        </w:drawing>
      </w:r>
    </w:p>
    <w:p w:rsidR="003E4868" w:rsidRDefault="003E4868" w:rsidP="003E4868">
      <w:pPr>
        <w:rPr>
          <w:b/>
          <w:lang w:val="fr-FR"/>
        </w:rPr>
      </w:pPr>
      <w:r w:rsidRPr="003E4868">
        <w:rPr>
          <w:b/>
          <w:lang w:val="fr-FR"/>
        </w:rPr>
        <w:t xml:space="preserve">Il n’est pas pertinent à ce stade d’utiliser cet indicateur pour mesurer la performance des périmètres car les données ne sont pas </w:t>
      </w:r>
      <w:r w:rsidR="00221F58" w:rsidRPr="003E4868">
        <w:rPr>
          <w:b/>
          <w:lang w:val="fr-FR"/>
        </w:rPr>
        <w:t>suffisamment</w:t>
      </w:r>
      <w:r w:rsidRPr="003E4868">
        <w:rPr>
          <w:b/>
          <w:lang w:val="fr-FR"/>
        </w:rPr>
        <w:t xml:space="preserve"> fiables et </w:t>
      </w:r>
      <w:r w:rsidR="003B5435">
        <w:rPr>
          <w:b/>
          <w:lang w:val="fr-FR"/>
        </w:rPr>
        <w:t>nous ne disposons pas encore de</w:t>
      </w:r>
      <w:r w:rsidRPr="003E4868">
        <w:rPr>
          <w:b/>
          <w:lang w:val="fr-FR"/>
        </w:rPr>
        <w:t xml:space="preserve"> données sur les productions agricoles des périmètres qui permettraient de confirmer les résultats.</w:t>
      </w:r>
    </w:p>
    <w:p w:rsidR="003E4868" w:rsidRDefault="003E4868" w:rsidP="003E4868">
      <w:pPr>
        <w:rPr>
          <w:lang w:val="fr-FR"/>
        </w:rPr>
      </w:pPr>
      <w:r>
        <w:rPr>
          <w:b/>
          <w:lang w:val="fr-FR"/>
        </w:rPr>
        <w:t xml:space="preserve">La mesure de l’efficience doit être réalisée </w:t>
      </w:r>
      <w:r w:rsidR="00B15FE2">
        <w:rPr>
          <w:b/>
          <w:lang w:val="fr-FR"/>
        </w:rPr>
        <w:t xml:space="preserve">sur </w:t>
      </w:r>
      <w:r>
        <w:rPr>
          <w:b/>
          <w:lang w:val="fr-FR"/>
        </w:rPr>
        <w:t>plusieurs campagnes pour voir son évolution sur un même périmètre, mais ne pas être utilisé pour des comparaisons entre différents périmètres car trop de facteurs non maitrisables en</w:t>
      </w:r>
      <w:r w:rsidR="00B15FE2">
        <w:rPr>
          <w:b/>
          <w:lang w:val="fr-FR"/>
        </w:rPr>
        <w:t>tre en ligne de compte dans le</w:t>
      </w:r>
      <w:r>
        <w:rPr>
          <w:b/>
          <w:lang w:val="fr-FR"/>
        </w:rPr>
        <w:t xml:space="preserve">s calculs (type de sols, débit réel de pompage, pertes sur les réseaux, longueur des canaux, etc.). </w:t>
      </w:r>
    </w:p>
    <w:p w:rsidR="003A5A89" w:rsidRDefault="003A5A89" w:rsidP="003E4868">
      <w:pPr>
        <w:rPr>
          <w:lang w:val="fr-FR"/>
        </w:rPr>
      </w:pPr>
      <w:r>
        <w:rPr>
          <w:lang w:val="fr-FR"/>
        </w:rPr>
        <w:t>Et il sera</w:t>
      </w:r>
      <w:r w:rsidR="00B15FE2">
        <w:rPr>
          <w:lang w:val="fr-FR"/>
        </w:rPr>
        <w:t>it</w:t>
      </w:r>
      <w:r>
        <w:rPr>
          <w:lang w:val="fr-FR"/>
        </w:rPr>
        <w:t xml:space="preserve"> </w:t>
      </w:r>
      <w:r w:rsidR="00B15FE2">
        <w:rPr>
          <w:lang w:val="fr-FR"/>
        </w:rPr>
        <w:t xml:space="preserve">utile </w:t>
      </w:r>
      <w:r>
        <w:rPr>
          <w:lang w:val="fr-FR"/>
        </w:rPr>
        <w:t>de continuer les mesures de débits sur les anciens périmètres, une fois les nouvelles stations de pompages installées afin de vérifi</w:t>
      </w:r>
      <w:r w:rsidR="00B15FE2">
        <w:rPr>
          <w:lang w:val="fr-FR"/>
        </w:rPr>
        <w:t>er</w:t>
      </w:r>
      <w:r>
        <w:rPr>
          <w:lang w:val="fr-FR"/>
        </w:rPr>
        <w:t xml:space="preserve"> les nouveaux volumes pompés.</w:t>
      </w:r>
    </w:p>
    <w:p w:rsidR="003E4868" w:rsidRPr="00834565" w:rsidRDefault="00704B68" w:rsidP="00834565">
      <w:pPr>
        <w:rPr>
          <w:lang w:val="fr-FR"/>
        </w:rPr>
      </w:pPr>
      <w:r>
        <w:rPr>
          <w:lang w:val="fr-FR"/>
        </w:rPr>
        <w:t>Quant aux calculs des besoins en eau (cfr livrables 7.1 et 7.2), ils ont été effectués par AD7 sur base des calendriers agricoles élaborés avec les OUEAs. Pour les campagnes suivantes, ces calculs devont être fait</w:t>
      </w:r>
      <w:r w:rsidR="00B15FE2">
        <w:rPr>
          <w:lang w:val="fr-FR"/>
        </w:rPr>
        <w:t>s</w:t>
      </w:r>
      <w:r>
        <w:rPr>
          <w:lang w:val="fr-FR"/>
        </w:rPr>
        <w:t xml:space="preserve"> par le CATG car les membres des OUEAs ne sont pas en mesure d’effectuer ces calculs. Le consultant AD7 mettr</w:t>
      </w:r>
      <w:r w:rsidR="00B15FE2">
        <w:rPr>
          <w:lang w:val="fr-FR"/>
        </w:rPr>
        <w:t>a</w:t>
      </w:r>
      <w:r>
        <w:rPr>
          <w:lang w:val="fr-FR"/>
        </w:rPr>
        <w:t xml:space="preserve"> à disposition du CATG le simulateur </w:t>
      </w:r>
      <w:r w:rsidR="0051506C">
        <w:rPr>
          <w:lang w:val="fr-FR"/>
        </w:rPr>
        <w:t>élaboré durant</w:t>
      </w:r>
      <w:r>
        <w:rPr>
          <w:lang w:val="fr-FR"/>
        </w:rPr>
        <w:t xml:space="preserve"> la phase d’appui/suivi des OUEAs.</w:t>
      </w:r>
    </w:p>
    <w:p w:rsidR="006773F4" w:rsidRDefault="00C85193" w:rsidP="006773F4">
      <w:pPr>
        <w:pStyle w:val="Titre3"/>
        <w:rPr>
          <w:lang w:val="fr-FR"/>
        </w:rPr>
      </w:pPr>
      <w:bookmarkStart w:id="33" w:name="_Toc393995263"/>
      <w:r>
        <w:rPr>
          <w:lang w:val="fr-FR"/>
        </w:rPr>
        <w:t xml:space="preserve">Respect des </w:t>
      </w:r>
      <w:r w:rsidR="005A1963">
        <w:rPr>
          <w:lang w:val="fr-FR"/>
        </w:rPr>
        <w:t>règles</w:t>
      </w:r>
      <w:r w:rsidR="006773F4">
        <w:rPr>
          <w:lang w:val="fr-FR"/>
        </w:rPr>
        <w:t xml:space="preserve"> l’exploitation des périmètres</w:t>
      </w:r>
      <w:bookmarkEnd w:id="33"/>
    </w:p>
    <w:p w:rsidR="006773F4" w:rsidRDefault="006773F4" w:rsidP="006773F4">
      <w:pPr>
        <w:rPr>
          <w:lang w:val="fr-FR"/>
        </w:rPr>
      </w:pPr>
      <w:r>
        <w:rPr>
          <w:lang w:val="fr-FR"/>
        </w:rPr>
        <w:t xml:space="preserve">Les </w:t>
      </w:r>
      <w:r w:rsidR="005C7835">
        <w:rPr>
          <w:lang w:val="fr-FR"/>
        </w:rPr>
        <w:t>règles</w:t>
      </w:r>
      <w:r>
        <w:rPr>
          <w:lang w:val="fr-FR"/>
        </w:rPr>
        <w:t xml:space="preserve"> d’exploitation des périmètres sont </w:t>
      </w:r>
      <w:r w:rsidR="00F24D77">
        <w:rPr>
          <w:lang w:val="fr-FR"/>
        </w:rPr>
        <w:t xml:space="preserve">détaillées dans les livrables 7.1 et 7.2. Elles consistent à respecter les consignes de </w:t>
      </w:r>
      <w:r w:rsidR="005A1963">
        <w:rPr>
          <w:lang w:val="fr-FR"/>
        </w:rPr>
        <w:t>remplissage</w:t>
      </w:r>
      <w:r w:rsidR="00F24D77">
        <w:rPr>
          <w:lang w:val="fr-FR"/>
        </w:rPr>
        <w:t xml:space="preserve"> des canaux (</w:t>
      </w:r>
      <w:r w:rsidR="00F24D77">
        <w:rPr>
          <w:lang w:val="fr-BE"/>
        </w:rPr>
        <w:t>d'abord le canal primaire</w:t>
      </w:r>
      <w:r w:rsidR="00F24D77" w:rsidRPr="009D0B91">
        <w:rPr>
          <w:lang w:val="fr-BE"/>
        </w:rPr>
        <w:t xml:space="preserve"> puis </w:t>
      </w:r>
      <w:r w:rsidR="00F24D77">
        <w:rPr>
          <w:lang w:val="fr-BE"/>
        </w:rPr>
        <w:t xml:space="preserve">le canal </w:t>
      </w:r>
      <w:r w:rsidR="00F24D77" w:rsidRPr="009D0B91">
        <w:rPr>
          <w:lang w:val="fr-BE"/>
        </w:rPr>
        <w:t>secondaire</w:t>
      </w:r>
      <w:r w:rsidR="00F24D77">
        <w:rPr>
          <w:lang w:val="fr-FR"/>
        </w:rPr>
        <w:t>) et d’ouverture/fermeture des modules à masques.</w:t>
      </w:r>
    </w:p>
    <w:p w:rsidR="006773F4" w:rsidRDefault="005C7835" w:rsidP="006773F4">
      <w:pPr>
        <w:rPr>
          <w:lang w:val="fr-FR"/>
        </w:rPr>
      </w:pPr>
      <w:r>
        <w:rPr>
          <w:lang w:val="fr-FR"/>
        </w:rPr>
        <w:t>A l’exception du 200 ha, e</w:t>
      </w:r>
      <w:r w:rsidR="006773F4">
        <w:rPr>
          <w:lang w:val="fr-FR"/>
        </w:rPr>
        <w:t>lles sont bien appliqué</w:t>
      </w:r>
      <w:r w:rsidR="00CF3A89">
        <w:rPr>
          <w:lang w:val="fr-FR"/>
        </w:rPr>
        <w:t>es</w:t>
      </w:r>
      <w:r w:rsidR="006773F4">
        <w:rPr>
          <w:lang w:val="fr-FR"/>
        </w:rPr>
        <w:t xml:space="preserve"> sur la majorité des périmètres et d’après les informations recueillies aupr</w:t>
      </w:r>
      <w:r w:rsidR="00CF3A89">
        <w:rPr>
          <w:lang w:val="fr-FR"/>
        </w:rPr>
        <w:t>è</w:t>
      </w:r>
      <w:r w:rsidR="006773F4">
        <w:rPr>
          <w:lang w:val="fr-FR"/>
        </w:rPr>
        <w:t xml:space="preserve">s des </w:t>
      </w:r>
      <w:r w:rsidR="00C85193">
        <w:rPr>
          <w:lang w:val="fr-FR"/>
        </w:rPr>
        <w:t xml:space="preserve">usagers </w:t>
      </w:r>
      <w:r w:rsidR="006773F4">
        <w:rPr>
          <w:lang w:val="fr-FR"/>
        </w:rPr>
        <w:t>confirme</w:t>
      </w:r>
      <w:r w:rsidR="00C85193">
        <w:rPr>
          <w:lang w:val="fr-FR"/>
        </w:rPr>
        <w:t>nt</w:t>
      </w:r>
      <w:r w:rsidR="006773F4">
        <w:rPr>
          <w:lang w:val="fr-FR"/>
        </w:rPr>
        <w:t xml:space="preserve"> les impacts positifs sur la gestion de l’eau : « </w:t>
      </w:r>
      <w:r w:rsidR="006773F4" w:rsidRPr="00C85193">
        <w:rPr>
          <w:i/>
          <w:lang w:val="fr-FR"/>
        </w:rPr>
        <w:t>maintenant avec l’</w:t>
      </w:r>
      <w:r w:rsidRPr="00C85193">
        <w:rPr>
          <w:i/>
          <w:lang w:val="fr-FR"/>
        </w:rPr>
        <w:t>application</w:t>
      </w:r>
      <w:r w:rsidR="006773F4" w:rsidRPr="00C85193">
        <w:rPr>
          <w:i/>
          <w:lang w:val="fr-FR"/>
        </w:rPr>
        <w:t xml:space="preserve"> de ces </w:t>
      </w:r>
      <w:r w:rsidRPr="00C85193">
        <w:rPr>
          <w:i/>
          <w:lang w:val="fr-FR"/>
        </w:rPr>
        <w:t>règles</w:t>
      </w:r>
      <w:r w:rsidR="006773F4" w:rsidRPr="00C85193">
        <w:rPr>
          <w:i/>
          <w:lang w:val="fr-FR"/>
        </w:rPr>
        <w:t>, nous pouvons irrigu</w:t>
      </w:r>
      <w:r w:rsidR="00CF3A89">
        <w:rPr>
          <w:i/>
          <w:lang w:val="fr-FR"/>
        </w:rPr>
        <w:t>er</w:t>
      </w:r>
      <w:r w:rsidR="006773F4" w:rsidRPr="00C85193">
        <w:rPr>
          <w:i/>
          <w:lang w:val="fr-FR"/>
        </w:rPr>
        <w:t xml:space="preserve"> </w:t>
      </w:r>
      <w:r w:rsidR="00CF3A89">
        <w:rPr>
          <w:i/>
          <w:lang w:val="fr-FR"/>
        </w:rPr>
        <w:t>s</w:t>
      </w:r>
      <w:r w:rsidR="006773F4" w:rsidRPr="00C85193">
        <w:rPr>
          <w:i/>
          <w:lang w:val="fr-FR"/>
        </w:rPr>
        <w:t xml:space="preserve">ans problème nos parcelles situées en fin de canaux tertiaires, ce n’était pas le cas avant l’application de ces </w:t>
      </w:r>
      <w:r w:rsidRPr="00C85193">
        <w:rPr>
          <w:i/>
          <w:lang w:val="fr-FR"/>
        </w:rPr>
        <w:t>règles</w:t>
      </w:r>
      <w:r w:rsidR="006773F4">
        <w:rPr>
          <w:lang w:val="fr-FR"/>
        </w:rPr>
        <w:t> ».</w:t>
      </w:r>
    </w:p>
    <w:p w:rsidR="006773F4" w:rsidRDefault="006773F4" w:rsidP="006773F4">
      <w:pPr>
        <w:rPr>
          <w:lang w:val="fr-FR"/>
        </w:rPr>
      </w:pPr>
      <w:r>
        <w:rPr>
          <w:lang w:val="fr-FR"/>
        </w:rPr>
        <w:t xml:space="preserve">Il est vrai que cette appréciation </w:t>
      </w:r>
      <w:r w:rsidR="00CF3A89">
        <w:rPr>
          <w:lang w:val="fr-FR"/>
        </w:rPr>
        <w:t>n’est pas nécessairement représentative, puisqu’elle ne provient pas d’une enquête réalisée dans ce sens. Cependant l’</w:t>
      </w:r>
      <w:r w:rsidR="00FD293F">
        <w:rPr>
          <w:lang w:val="fr-FR"/>
        </w:rPr>
        <w:t>appréciation</w:t>
      </w:r>
      <w:r w:rsidR="00CF3A89">
        <w:rPr>
          <w:lang w:val="fr-FR"/>
        </w:rPr>
        <w:t xml:space="preserve"> de ces</w:t>
      </w:r>
      <w:r w:rsidR="001E3246">
        <w:rPr>
          <w:lang w:val="fr-FR"/>
        </w:rPr>
        <w:t xml:space="preserve"> usagers révèle </w:t>
      </w:r>
      <w:r w:rsidR="00FD293F">
        <w:rPr>
          <w:lang w:val="fr-FR"/>
        </w:rPr>
        <w:t xml:space="preserve">une </w:t>
      </w:r>
      <w:r w:rsidR="00F24D77">
        <w:rPr>
          <w:lang w:val="fr-FR"/>
        </w:rPr>
        <w:t xml:space="preserve">amélioration de la gestion, </w:t>
      </w:r>
      <w:r w:rsidR="00FD293F">
        <w:rPr>
          <w:lang w:val="fr-FR"/>
        </w:rPr>
        <w:t>u</w:t>
      </w:r>
      <w:r w:rsidR="00C85193">
        <w:rPr>
          <w:lang w:val="fr-FR"/>
        </w:rPr>
        <w:t xml:space="preserve">ne exploitation </w:t>
      </w:r>
      <w:r w:rsidR="00FD293F" w:rsidRPr="005C7835">
        <w:rPr>
          <w:lang w:val="fr-FR"/>
        </w:rPr>
        <w:t xml:space="preserve">plus </w:t>
      </w:r>
      <w:r w:rsidR="00C85193" w:rsidRPr="005C7835">
        <w:rPr>
          <w:lang w:val="fr-FR"/>
        </w:rPr>
        <w:t>« équitable</w:t>
      </w:r>
      <w:r w:rsidR="00C85193">
        <w:rPr>
          <w:lang w:val="fr-FR"/>
        </w:rPr>
        <w:t> » du réseau et un entretien correct des périmètres.</w:t>
      </w:r>
      <w:r w:rsidR="00F24D77">
        <w:rPr>
          <w:lang w:val="fr-FR"/>
        </w:rPr>
        <w:t xml:space="preserve"> </w:t>
      </w:r>
    </w:p>
    <w:p w:rsidR="00C85193" w:rsidRDefault="00F24D77" w:rsidP="006773F4">
      <w:pPr>
        <w:rPr>
          <w:lang w:val="fr-FR"/>
        </w:rPr>
      </w:pPr>
      <w:r>
        <w:rPr>
          <w:lang w:val="fr-FR"/>
        </w:rPr>
        <w:t>Il faudra suivre ce critère qui semble évident et qui</w:t>
      </w:r>
      <w:r w:rsidR="00C85193">
        <w:rPr>
          <w:lang w:val="fr-FR"/>
        </w:rPr>
        <w:t xml:space="preserve"> pourra être confirmé par des enquêtes de satisfaction aupr</w:t>
      </w:r>
      <w:r w:rsidR="00CF3A89">
        <w:rPr>
          <w:lang w:val="fr-FR"/>
        </w:rPr>
        <w:t>è</w:t>
      </w:r>
      <w:r w:rsidR="00C85193">
        <w:rPr>
          <w:lang w:val="fr-FR"/>
        </w:rPr>
        <w:t>s des usagers réalisé</w:t>
      </w:r>
      <w:r w:rsidR="00FD293F">
        <w:rPr>
          <w:lang w:val="fr-FR"/>
        </w:rPr>
        <w:t>e</w:t>
      </w:r>
      <w:r w:rsidR="00CF3A89">
        <w:rPr>
          <w:lang w:val="fr-FR"/>
        </w:rPr>
        <w:t>s</w:t>
      </w:r>
      <w:r w:rsidR="00C85193">
        <w:rPr>
          <w:lang w:val="fr-FR"/>
        </w:rPr>
        <w:t xml:space="preserve"> par le CATG ou par un pr</w:t>
      </w:r>
      <w:r w:rsidR="00CF3A89">
        <w:rPr>
          <w:lang w:val="fr-FR"/>
        </w:rPr>
        <w:t>e</w:t>
      </w:r>
      <w:r w:rsidR="00C85193">
        <w:rPr>
          <w:lang w:val="fr-FR"/>
        </w:rPr>
        <w:t xml:space="preserve">stataire </w:t>
      </w:r>
      <w:r w:rsidR="00CF3A89">
        <w:rPr>
          <w:lang w:val="fr-FR"/>
        </w:rPr>
        <w:t xml:space="preserve">de service </w:t>
      </w:r>
      <w:r w:rsidR="00C85193">
        <w:rPr>
          <w:lang w:val="fr-FR"/>
        </w:rPr>
        <w:t>externe après le COMPACT.</w:t>
      </w:r>
    </w:p>
    <w:p w:rsidR="00C85193" w:rsidRDefault="00816AF2" w:rsidP="00C85193">
      <w:pPr>
        <w:pStyle w:val="Titre3"/>
        <w:rPr>
          <w:lang w:val="fr-FR"/>
        </w:rPr>
      </w:pPr>
      <w:bookmarkStart w:id="34" w:name="_Toc393995264"/>
      <w:r>
        <w:rPr>
          <w:lang w:val="fr-FR"/>
        </w:rPr>
        <w:t>Elaboration des plans O&amp;M</w:t>
      </w:r>
      <w:bookmarkEnd w:id="34"/>
    </w:p>
    <w:p w:rsidR="00816AF2" w:rsidRDefault="00816AF2" w:rsidP="00816AF2">
      <w:pPr>
        <w:rPr>
          <w:lang w:val="fr-FR"/>
        </w:rPr>
      </w:pPr>
      <w:r>
        <w:rPr>
          <w:lang w:val="fr-FR"/>
        </w:rPr>
        <w:t>L’élaboration des plans O&amp;M consiste à (i) réaliser les inspections des périmètres, (ii) identifier les travaux prioritaires et leurs coûts ; (iii) programmer les travaux d’entretien et (iv) réaliser les travaux d’entretien.</w:t>
      </w:r>
    </w:p>
    <w:p w:rsidR="00816AF2" w:rsidRDefault="00816AF2" w:rsidP="00816AF2">
      <w:pPr>
        <w:rPr>
          <w:lang w:val="fr-FR"/>
        </w:rPr>
      </w:pPr>
      <w:r>
        <w:rPr>
          <w:lang w:val="fr-FR"/>
        </w:rPr>
        <w:t>Durant toute la phase d’appui/suivi, les OUEAs ont été appuyée par l’équipe de AD7 pour élaborer leur plan O&amp;M.</w:t>
      </w:r>
    </w:p>
    <w:p w:rsidR="00816AF2" w:rsidRDefault="00816AF2" w:rsidP="00816AF2">
      <w:pPr>
        <w:rPr>
          <w:lang w:val="fr-FR"/>
        </w:rPr>
      </w:pPr>
      <w:r>
        <w:rPr>
          <w:lang w:val="fr-FR"/>
        </w:rPr>
        <w:t>Elles ont dans un premier temps réalis</w:t>
      </w:r>
      <w:r w:rsidR="00F24D77">
        <w:rPr>
          <w:lang w:val="fr-FR"/>
        </w:rPr>
        <w:t>é</w:t>
      </w:r>
      <w:r>
        <w:rPr>
          <w:lang w:val="fr-FR"/>
        </w:rPr>
        <w:t xml:space="preserve"> les inspections de leur périmètre et identifié les travaux prioritaires. Les dates d’inspections sont reprises dans les tableaux suivant.</w:t>
      </w:r>
    </w:p>
    <w:p w:rsidR="00816AF2" w:rsidRDefault="00816AF2" w:rsidP="00816AF2">
      <w:pPr>
        <w:rPr>
          <w:lang w:val="fr-FR"/>
        </w:rPr>
      </w:pPr>
      <w:r>
        <w:rPr>
          <w:lang w:val="fr-FR"/>
        </w:rPr>
        <w:t xml:space="preserve">Dans un deuxième temps, elles ont élaboré le budget O&amp;M et identifié les travaux </w:t>
      </w:r>
      <w:r w:rsidR="00151A6F">
        <w:rPr>
          <w:lang w:val="fr-FR"/>
        </w:rPr>
        <w:t>prioritaires</w:t>
      </w:r>
      <w:r>
        <w:rPr>
          <w:lang w:val="fr-FR"/>
        </w:rPr>
        <w:t xml:space="preserve"> avant la prochaine </w:t>
      </w:r>
      <w:r w:rsidR="00151A6F">
        <w:rPr>
          <w:lang w:val="fr-FR"/>
        </w:rPr>
        <w:t>campagne</w:t>
      </w:r>
      <w:r>
        <w:rPr>
          <w:lang w:val="fr-FR"/>
        </w:rPr>
        <w:t xml:space="preserve"> et </w:t>
      </w:r>
      <w:r w:rsidR="00151A6F">
        <w:rPr>
          <w:lang w:val="fr-FR"/>
        </w:rPr>
        <w:t>reporté</w:t>
      </w:r>
      <w:r>
        <w:rPr>
          <w:lang w:val="fr-FR"/>
        </w:rPr>
        <w:t xml:space="preserve"> certains travaux en fonction de la disponibilité des fonds. Notons que pour les anciens périmètres, les travaux de réhabilitation du réseau d’irrigation et de drainage n’ont toujours pas été réalisés par l’AMVS. Certains des travaux urgents identifiés par les OUEAs sont à prendre en compte dans les travaux de réhabilitation des périmètres.</w:t>
      </w:r>
    </w:p>
    <w:p w:rsidR="00816AF2" w:rsidRDefault="00816AF2" w:rsidP="00816AF2">
      <w:pPr>
        <w:rPr>
          <w:lang w:val="fr-FR"/>
        </w:rPr>
      </w:pPr>
      <w:r>
        <w:rPr>
          <w:lang w:val="fr-FR"/>
        </w:rPr>
        <w:t xml:space="preserve">Ensuite elles ont élaboré les calendriers d’entretien à réaliser avant la campagne humide 2014. </w:t>
      </w:r>
    </w:p>
    <w:p w:rsidR="00C67BFE" w:rsidRDefault="00742FF2" w:rsidP="00C67BFE">
      <w:pPr>
        <w:rPr>
          <w:lang w:val="fr-FR"/>
        </w:rPr>
      </w:pPr>
      <w:r>
        <w:rPr>
          <w:lang w:val="fr-FR"/>
        </w:rPr>
        <w:t>Suite à ces inspections, les OUEAs ont élaboré l</w:t>
      </w:r>
      <w:r w:rsidR="00C67BFE">
        <w:rPr>
          <w:lang w:val="fr-FR"/>
        </w:rPr>
        <w:t xml:space="preserve">es budgets </w:t>
      </w:r>
      <w:r>
        <w:rPr>
          <w:lang w:val="fr-FR"/>
        </w:rPr>
        <w:t xml:space="preserve">des travaux </w:t>
      </w:r>
      <w:r w:rsidR="00C67BFE">
        <w:rPr>
          <w:lang w:val="fr-FR"/>
        </w:rPr>
        <w:t xml:space="preserve">d’entretien des </w:t>
      </w:r>
      <w:r>
        <w:rPr>
          <w:lang w:val="fr-FR"/>
        </w:rPr>
        <w:t>anciens périmètres avec l’appui de AD7 durant le mois d’avril 2014. Pour les nouveaux périmètres, les OUEAs ont valorisé la main d’œuvre nécessaire pour les travaux d’entretien communautaires et transmis le budget à l’opérateur eau.</w:t>
      </w:r>
    </w:p>
    <w:p w:rsidR="00816AF2" w:rsidRDefault="00816AF2" w:rsidP="00816AF2">
      <w:pPr>
        <w:pStyle w:val="Titre3"/>
        <w:rPr>
          <w:lang w:val="fr-FR"/>
        </w:rPr>
      </w:pPr>
      <w:bookmarkStart w:id="35" w:name="_Toc393995265"/>
      <w:r>
        <w:rPr>
          <w:lang w:val="fr-FR"/>
        </w:rPr>
        <w:t>Entretien des périmètres irrigués (% réalisé)</w:t>
      </w:r>
      <w:bookmarkEnd w:id="35"/>
    </w:p>
    <w:p w:rsidR="00816AF2" w:rsidRDefault="00816AF2" w:rsidP="00816AF2">
      <w:pPr>
        <w:rPr>
          <w:lang w:val="fr-FR"/>
        </w:rPr>
      </w:pPr>
      <w:r>
        <w:rPr>
          <w:lang w:val="fr-FR"/>
        </w:rPr>
        <w:t>Ce</w:t>
      </w:r>
      <w:r w:rsidR="00937A6C">
        <w:rPr>
          <w:lang w:val="fr-FR"/>
        </w:rPr>
        <w:t xml:space="preserve"> </w:t>
      </w:r>
      <w:r>
        <w:rPr>
          <w:lang w:val="fr-FR"/>
        </w:rPr>
        <w:t>critère permet d’estimer le taux d’entretien des périmètres irrigués réalisés par les OUEAs durant la campagne sèche 2013-2014.</w:t>
      </w:r>
    </w:p>
    <w:p w:rsidR="003D6DA2" w:rsidRDefault="003D6DA2" w:rsidP="00816AF2">
      <w:pPr>
        <w:rPr>
          <w:lang w:val="fr-FR"/>
        </w:rPr>
      </w:pPr>
      <w:r>
        <w:rPr>
          <w:lang w:val="fr-FR"/>
        </w:rPr>
        <w:t>L’avancement total des travaux d’entretien sont respectivement de 60.4 % et 97.1 % sur les anciens et nouveaux périmètres avec des taux respectifs pour l’entretien des canaux 81 % et 97 % et des drains de 40 % et 97 %</w:t>
      </w:r>
      <w:r w:rsidR="00027CBC">
        <w:rPr>
          <w:lang w:val="fr-FR"/>
        </w:rPr>
        <w:t xml:space="preserve"> (cfr </w:t>
      </w:r>
      <w:r w:rsidR="00E27216">
        <w:rPr>
          <w:lang w:val="fr-FR"/>
        </w:rPr>
        <w:fldChar w:fldCharType="begin"/>
      </w:r>
      <w:r w:rsidR="00027CBC">
        <w:rPr>
          <w:lang w:val="fr-FR"/>
        </w:rPr>
        <w:instrText xml:space="preserve"> REF _Ref391824481 \h </w:instrText>
      </w:r>
      <w:r w:rsidR="00E27216">
        <w:rPr>
          <w:lang w:val="fr-FR"/>
        </w:rPr>
      </w:r>
      <w:r w:rsidR="00E27216">
        <w:rPr>
          <w:lang w:val="fr-FR"/>
        </w:rPr>
        <w:fldChar w:fldCharType="separate"/>
      </w:r>
      <w:r w:rsidR="00027CBC" w:rsidRPr="003D6DA2">
        <w:rPr>
          <w:lang w:val="fr-BE"/>
        </w:rPr>
        <w:t xml:space="preserve">Tableau </w:t>
      </w:r>
      <w:r w:rsidR="00027CBC" w:rsidRPr="003D6DA2">
        <w:rPr>
          <w:noProof/>
          <w:lang w:val="fr-BE"/>
        </w:rPr>
        <w:t>4</w:t>
      </w:r>
      <w:r w:rsidR="00E27216">
        <w:rPr>
          <w:lang w:val="fr-FR"/>
        </w:rPr>
        <w:fldChar w:fldCharType="end"/>
      </w:r>
      <w:r w:rsidR="00027CBC">
        <w:rPr>
          <w:lang w:val="fr-FR"/>
        </w:rPr>
        <w:t>)</w:t>
      </w:r>
      <w:r>
        <w:rPr>
          <w:lang w:val="fr-FR"/>
        </w:rPr>
        <w:t xml:space="preserve">. </w:t>
      </w:r>
    </w:p>
    <w:p w:rsidR="003D6DA2" w:rsidRDefault="003D6DA2" w:rsidP="00816AF2">
      <w:pPr>
        <w:rPr>
          <w:lang w:val="fr-FR"/>
        </w:rPr>
      </w:pPr>
      <w:r>
        <w:rPr>
          <w:lang w:val="fr-FR"/>
        </w:rPr>
        <w:t>Sur les nouveaux périmètres, les taux d’avancement élevés s’expliquent par le fait que les campagnes sèches sont terminées depuis le mois de mars et que les travaux ont été réalisés en avril-mai 2014.</w:t>
      </w:r>
    </w:p>
    <w:p w:rsidR="003D6DA2" w:rsidRDefault="003D6DA2" w:rsidP="00816AF2">
      <w:pPr>
        <w:rPr>
          <w:lang w:val="fr-FR"/>
        </w:rPr>
      </w:pPr>
      <w:r>
        <w:rPr>
          <w:lang w:val="fr-FR"/>
        </w:rPr>
        <w:t xml:space="preserve">Sur les anciens périmètres, le Consultant AD7 a conseillé, au démarrage de la phase d’appui/suivi, aux OUEA de mettre la priorité sur le réseau d’irrigation en saison sèche et le réseau de drainage avant la saison des pluies. Ce qui explique la différence significative entre les deux réseaux car la campagne sèche vient de s’achever et les OUEAs ont démarré les travaux d’entretien du réseau de drainage. </w:t>
      </w:r>
    </w:p>
    <w:p w:rsidR="003D6DA2" w:rsidRDefault="003D6DA2" w:rsidP="00816AF2">
      <w:pPr>
        <w:rPr>
          <w:lang w:val="fr-FR"/>
        </w:rPr>
      </w:pPr>
      <w:r>
        <w:rPr>
          <w:lang w:val="fr-FR"/>
        </w:rPr>
        <w:t>Nous noterons, de nouveau, la faible perf</w:t>
      </w:r>
      <w:r w:rsidR="00027CBC">
        <w:rPr>
          <w:lang w:val="fr-FR"/>
        </w:rPr>
        <w:t>ormance de l’OUEA du 200 ha avec un taux d’avancement globale de 16.7 %. De plus, cette OUEAs a terminé la campagne sèche 2013/2014 en mars 2014 et l’équipe d’AD7 lui a rappelé à plusieurs reprises de réaliser ces travaux avant le démarrage de la saison des pluies.</w:t>
      </w:r>
    </w:p>
    <w:p w:rsidR="001C5D95" w:rsidRPr="00C85193" w:rsidRDefault="001C5D95" w:rsidP="001C5D95">
      <w:pPr>
        <w:pStyle w:val="Titre3"/>
        <w:rPr>
          <w:lang w:val="fr-FR"/>
        </w:rPr>
      </w:pPr>
      <w:bookmarkStart w:id="36" w:name="_Toc393995266"/>
      <w:r>
        <w:rPr>
          <w:lang w:val="fr-FR"/>
        </w:rPr>
        <w:t>Taux de participation des membres aux travaux collectis</w:t>
      </w:r>
      <w:bookmarkEnd w:id="36"/>
    </w:p>
    <w:p w:rsidR="001C5D95" w:rsidRDefault="001C5D95" w:rsidP="001C5D95">
      <w:pPr>
        <w:rPr>
          <w:lang w:val="fr-FR"/>
        </w:rPr>
      </w:pPr>
      <w:r>
        <w:rPr>
          <w:lang w:val="fr-FR"/>
        </w:rPr>
        <w:t xml:space="preserve">Durant les travaux d’entretien, les OUEAs avec l’appui des animateurs ont suivi le taux de participation des travaux communautaires sur les réseaux d’irrigation et de drainage. Ce taux de participation est supérieur à 70 % pour 9 OUEA sur 12 et proche de 100 % sur les nouveaux périmètres (Cfr </w:t>
      </w:r>
      <w:r w:rsidR="00E27216">
        <w:rPr>
          <w:lang w:val="fr-FR"/>
        </w:rPr>
        <w:fldChar w:fldCharType="begin"/>
      </w:r>
      <w:r>
        <w:rPr>
          <w:lang w:val="fr-FR"/>
        </w:rPr>
        <w:instrText xml:space="preserve"> REF _Ref391824481 \h </w:instrText>
      </w:r>
      <w:r w:rsidR="00E27216">
        <w:rPr>
          <w:lang w:val="fr-FR"/>
        </w:rPr>
      </w:r>
      <w:r w:rsidR="00E27216">
        <w:rPr>
          <w:lang w:val="fr-FR"/>
        </w:rPr>
        <w:fldChar w:fldCharType="separate"/>
      </w:r>
      <w:r w:rsidRPr="003D6DA2">
        <w:rPr>
          <w:lang w:val="fr-BE"/>
        </w:rPr>
        <w:t xml:space="preserve">Tableau </w:t>
      </w:r>
      <w:r w:rsidRPr="003D6DA2">
        <w:rPr>
          <w:noProof/>
          <w:lang w:val="fr-BE"/>
        </w:rPr>
        <w:t>4</w:t>
      </w:r>
      <w:r w:rsidR="00E27216">
        <w:rPr>
          <w:lang w:val="fr-FR"/>
        </w:rPr>
        <w:fldChar w:fldCharType="end"/>
      </w:r>
      <w:r>
        <w:rPr>
          <w:lang w:val="fr-FR"/>
        </w:rPr>
        <w:t>).</w:t>
      </w:r>
    </w:p>
    <w:p w:rsidR="001C5D95" w:rsidRDefault="001C5D95" w:rsidP="001C5D95">
      <w:pPr>
        <w:rPr>
          <w:lang w:val="fr-FR"/>
        </w:rPr>
      </w:pPr>
      <w:r>
        <w:rPr>
          <w:lang w:val="fr-FR"/>
        </w:rPr>
        <w:t xml:space="preserve">Cependant, sur base des bilans financiers des OUEAs, seul l’OUEA du 275/475 ha semble avoir appliqué les sanctions pour la non-participation aux travaux d’entretien collectifs, dont le montant total des pénalités est d’environ 80.000 FCFA qui sera récupérer lors du paiement des redevances. </w:t>
      </w:r>
    </w:p>
    <w:p w:rsidR="00816AF2" w:rsidRDefault="001C5D95" w:rsidP="00816AF2">
      <w:pPr>
        <w:rPr>
          <w:lang w:val="fr-FR"/>
        </w:rPr>
      </w:pPr>
      <w:r>
        <w:rPr>
          <w:lang w:val="fr-FR"/>
        </w:rPr>
        <w:t>De nouveau, nous constatons que l’OUEA du 200 ha a le taux de participation le plus faible (45 %).</w:t>
      </w:r>
    </w:p>
    <w:p w:rsidR="00F24D77" w:rsidRDefault="00F24D77" w:rsidP="00816AF2">
      <w:pPr>
        <w:rPr>
          <w:lang w:val="fr-FR"/>
        </w:rPr>
        <w:sectPr w:rsidR="00F24D77" w:rsidSect="008D6D9A">
          <w:footerReference w:type="default" r:id="rId22"/>
          <w:headerReference w:type="first" r:id="rId23"/>
          <w:footerReference w:type="first" r:id="rId24"/>
          <w:pgSz w:w="11906" w:h="16838"/>
          <w:pgMar w:top="1418" w:right="1418" w:bottom="1418" w:left="1418" w:header="567" w:footer="782" w:gutter="0"/>
          <w:cols w:space="708"/>
          <w:docGrid w:linePitch="360"/>
        </w:sectPr>
      </w:pPr>
    </w:p>
    <w:p w:rsidR="00F24D77" w:rsidRDefault="00F24D77" w:rsidP="00F24D77">
      <w:pPr>
        <w:pStyle w:val="Lgende"/>
        <w:rPr>
          <w:lang w:val="fr-FR"/>
        </w:rPr>
      </w:pPr>
      <w:bookmarkStart w:id="37" w:name="_Ref391824481"/>
      <w:r w:rsidRPr="003D6DA2">
        <w:rPr>
          <w:lang w:val="fr-BE"/>
        </w:rPr>
        <w:t xml:space="preserve">Tableau </w:t>
      </w:r>
      <w:r w:rsidR="00E27216">
        <w:fldChar w:fldCharType="begin"/>
      </w:r>
      <w:r w:rsidRPr="003D6DA2">
        <w:rPr>
          <w:lang w:val="fr-BE"/>
        </w:rPr>
        <w:instrText xml:space="preserve"> SEQ Tableau \* ARABIC </w:instrText>
      </w:r>
      <w:r w:rsidR="00E27216">
        <w:fldChar w:fldCharType="separate"/>
      </w:r>
      <w:r w:rsidR="00B35301">
        <w:rPr>
          <w:noProof/>
          <w:lang w:val="fr-BE"/>
        </w:rPr>
        <w:t>4</w:t>
      </w:r>
      <w:r w:rsidR="00E27216">
        <w:fldChar w:fldCharType="end"/>
      </w:r>
      <w:bookmarkEnd w:id="37"/>
      <w:r w:rsidRPr="003D6DA2">
        <w:rPr>
          <w:lang w:val="fr-BE"/>
        </w:rPr>
        <w:t xml:space="preserve"> : Avancement des travaux d'entretien des réseaux de drainage et d'irrigation des périmètres</w:t>
      </w:r>
    </w:p>
    <w:p w:rsidR="00F24D77" w:rsidRDefault="001C5D95" w:rsidP="00816AF2">
      <w:pPr>
        <w:rPr>
          <w:lang w:val="fr-FR"/>
        </w:rPr>
      </w:pPr>
      <w:r w:rsidRPr="001C5D95">
        <w:rPr>
          <w:noProof/>
          <w:lang w:val="fr-FR" w:eastAsia="fr-FR"/>
        </w:rPr>
        <w:drawing>
          <wp:inline distT="0" distB="0" distL="0" distR="0">
            <wp:extent cx="8891270" cy="3029561"/>
            <wp:effectExtent l="19050" t="0" r="5080" b="0"/>
            <wp:docPr id="9"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srcRect/>
                    <a:stretch>
                      <a:fillRect/>
                    </a:stretch>
                  </pic:blipFill>
                  <pic:spPr bwMode="auto">
                    <a:xfrm>
                      <a:off x="0" y="0"/>
                      <a:ext cx="8891270" cy="3029561"/>
                    </a:xfrm>
                    <a:prstGeom prst="rect">
                      <a:avLst/>
                    </a:prstGeom>
                    <a:noFill/>
                    <a:ln w="9525">
                      <a:noFill/>
                      <a:miter lim="800000"/>
                      <a:headEnd/>
                      <a:tailEnd/>
                    </a:ln>
                  </pic:spPr>
                </pic:pic>
              </a:graphicData>
            </a:graphic>
          </wp:inline>
        </w:drawing>
      </w:r>
    </w:p>
    <w:p w:rsidR="00F24D77" w:rsidRDefault="00F24D77" w:rsidP="00816AF2">
      <w:pPr>
        <w:rPr>
          <w:lang w:val="fr-FR"/>
        </w:rPr>
      </w:pPr>
    </w:p>
    <w:p w:rsidR="00F24D77" w:rsidRDefault="00F24D77" w:rsidP="00816AF2">
      <w:pPr>
        <w:rPr>
          <w:lang w:val="fr-FR"/>
        </w:rPr>
        <w:sectPr w:rsidR="00F24D77" w:rsidSect="00F24D77">
          <w:pgSz w:w="16838" w:h="11906" w:orient="landscape"/>
          <w:pgMar w:top="1418" w:right="1418" w:bottom="1418" w:left="1418" w:header="567" w:footer="782" w:gutter="0"/>
          <w:cols w:space="708"/>
          <w:docGrid w:linePitch="360"/>
        </w:sectPr>
      </w:pPr>
    </w:p>
    <w:p w:rsidR="00C85193" w:rsidRDefault="00C85193" w:rsidP="00C85193">
      <w:pPr>
        <w:pStyle w:val="Titre3"/>
        <w:rPr>
          <w:lang w:val="fr-FR"/>
        </w:rPr>
      </w:pPr>
      <w:bookmarkStart w:id="38" w:name="_Toc393995267"/>
      <w:r>
        <w:rPr>
          <w:lang w:val="fr-FR"/>
        </w:rPr>
        <w:t>% des femmes dans les bureaux des OUEAs</w:t>
      </w:r>
      <w:bookmarkEnd w:id="38"/>
    </w:p>
    <w:p w:rsidR="00C85193" w:rsidRDefault="00483DB1" w:rsidP="00C85193">
      <w:pPr>
        <w:rPr>
          <w:lang w:val="fr-FR"/>
        </w:rPr>
      </w:pPr>
      <w:r>
        <w:rPr>
          <w:lang w:val="fr-FR"/>
        </w:rPr>
        <w:t>Ce critère permet de voir l’intégration du genre dans les organes de gestion des OUEA. Les données récoltées peuvent être une situation de référence pour les OUEAs de vallée du Sourou.</w:t>
      </w:r>
    </w:p>
    <w:p w:rsidR="00483DB1" w:rsidRDefault="003C76F3" w:rsidP="00C85193">
      <w:pPr>
        <w:rPr>
          <w:lang w:val="fr-FR"/>
        </w:rPr>
      </w:pPr>
      <w:r w:rsidRPr="003C76F3">
        <w:rPr>
          <w:noProof/>
          <w:lang w:val="fr-FR" w:eastAsia="fr-FR"/>
        </w:rPr>
        <w:drawing>
          <wp:inline distT="0" distB="0" distL="0" distR="0">
            <wp:extent cx="5759450" cy="3279741"/>
            <wp:effectExtent l="1905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srcRect/>
                    <a:stretch>
                      <a:fillRect/>
                    </a:stretch>
                  </pic:blipFill>
                  <pic:spPr bwMode="auto">
                    <a:xfrm>
                      <a:off x="0" y="0"/>
                      <a:ext cx="5759450" cy="3279741"/>
                    </a:xfrm>
                    <a:prstGeom prst="rect">
                      <a:avLst/>
                    </a:prstGeom>
                    <a:noFill/>
                    <a:ln w="9525">
                      <a:noFill/>
                      <a:miter lim="800000"/>
                      <a:headEnd/>
                      <a:tailEnd/>
                    </a:ln>
                  </pic:spPr>
                </pic:pic>
              </a:graphicData>
            </a:graphic>
          </wp:inline>
        </w:drawing>
      </w:r>
    </w:p>
    <w:p w:rsidR="003C76F3" w:rsidRDefault="003C76F3" w:rsidP="00C85193">
      <w:pPr>
        <w:rPr>
          <w:lang w:val="fr-FR"/>
        </w:rPr>
      </w:pPr>
      <w:r>
        <w:rPr>
          <w:lang w:val="fr-FR"/>
        </w:rPr>
        <w:t xml:space="preserve">Le taux de femmes élus dans les organes de gestion des OUEA est de  15.7 % avec une différence significative entre les OUEAs du nouveau périmètre de Di (25.7 %) et celles des anciens périmètres (5.3 %). </w:t>
      </w:r>
    </w:p>
    <w:p w:rsidR="00483DB1" w:rsidRDefault="00483DB1" w:rsidP="00C85193">
      <w:pPr>
        <w:rPr>
          <w:lang w:val="fr-FR"/>
        </w:rPr>
      </w:pPr>
      <w:r>
        <w:rPr>
          <w:lang w:val="fr-FR"/>
        </w:rPr>
        <w:t xml:space="preserve">Par la suite, cet </w:t>
      </w:r>
      <w:r w:rsidR="005E2ED7">
        <w:rPr>
          <w:lang w:val="fr-FR"/>
        </w:rPr>
        <w:t>indicateur</w:t>
      </w:r>
      <w:r>
        <w:rPr>
          <w:lang w:val="fr-FR"/>
        </w:rPr>
        <w:t xml:space="preserve"> pourra être évalué chaque année ou à chaque renouvellement des bureaux des OUEAs. Toutefois, il ne faut pas se contenter </w:t>
      </w:r>
      <w:r w:rsidR="008428DC">
        <w:rPr>
          <w:lang w:val="fr-FR"/>
        </w:rPr>
        <w:t>d’une mesure de</w:t>
      </w:r>
      <w:r>
        <w:rPr>
          <w:lang w:val="fr-FR"/>
        </w:rPr>
        <w:t xml:space="preserve"> cet « indicateur »</w:t>
      </w:r>
      <w:r w:rsidR="008428DC">
        <w:rPr>
          <w:lang w:val="fr-FR"/>
        </w:rPr>
        <w:t xml:space="preserve">, mais aussi </w:t>
      </w:r>
      <w:r w:rsidR="002E35C4">
        <w:rPr>
          <w:lang w:val="fr-FR"/>
        </w:rPr>
        <w:t>prévoir des</w:t>
      </w:r>
      <w:r w:rsidR="008428DC">
        <w:rPr>
          <w:lang w:val="fr-FR"/>
        </w:rPr>
        <w:t xml:space="preserve"> enquête</w:t>
      </w:r>
      <w:r w:rsidR="002E35C4">
        <w:rPr>
          <w:lang w:val="fr-FR"/>
        </w:rPr>
        <w:t>s</w:t>
      </w:r>
      <w:r w:rsidR="008428DC">
        <w:rPr>
          <w:lang w:val="fr-FR"/>
        </w:rPr>
        <w:t xml:space="preserve"> de satisfaction auprés des femmes membres des bureaux des OUEAs</w:t>
      </w:r>
      <w:r w:rsidR="002E35C4">
        <w:rPr>
          <w:lang w:val="fr-FR"/>
        </w:rPr>
        <w:t> :</w:t>
      </w:r>
      <w:r w:rsidR="008428DC">
        <w:rPr>
          <w:lang w:val="fr-FR"/>
        </w:rPr>
        <w:t xml:space="preserve">  </w:t>
      </w:r>
      <w:r w:rsidR="002E35C4">
        <w:rPr>
          <w:lang w:val="fr-FR"/>
        </w:rPr>
        <w:t>« </w:t>
      </w:r>
      <w:r w:rsidR="008428DC">
        <w:rPr>
          <w:lang w:val="fr-FR"/>
        </w:rPr>
        <w:t>A quoi sert d’avoir 50 % des femmes dans les bureaux des OUEAs si elles n’ont pas le droit à la parole ?</w:t>
      </w:r>
      <w:r w:rsidR="002E35C4">
        <w:rPr>
          <w:lang w:val="fr-FR"/>
        </w:rPr>
        <w:t> ».</w:t>
      </w:r>
      <w:r w:rsidR="008428DC">
        <w:rPr>
          <w:lang w:val="fr-FR"/>
        </w:rPr>
        <w:t xml:space="preserve"> Mieux vaut avoir un nombre restreint de femmes dynamiques et émancipée qui sont respectées par les autres membres que 50 % sans </w:t>
      </w:r>
      <w:r w:rsidR="002E35C4">
        <w:rPr>
          <w:lang w:val="fr-FR"/>
        </w:rPr>
        <w:t>aucune autorité et respect de la part des autres membres</w:t>
      </w:r>
      <w:r w:rsidR="008428DC">
        <w:rPr>
          <w:lang w:val="fr-FR"/>
        </w:rPr>
        <w:t>.</w:t>
      </w:r>
    </w:p>
    <w:p w:rsidR="00C85193" w:rsidRDefault="00A86591" w:rsidP="00C85193">
      <w:pPr>
        <w:pStyle w:val="Titre3"/>
        <w:rPr>
          <w:lang w:val="fr-FR"/>
        </w:rPr>
      </w:pPr>
      <w:bookmarkStart w:id="39" w:name="_Toc393995268"/>
      <w:r>
        <w:rPr>
          <w:lang w:val="fr-FR"/>
        </w:rPr>
        <w:t>Nombre d’AG tenue dans l’année</w:t>
      </w:r>
      <w:bookmarkEnd w:id="39"/>
    </w:p>
    <w:p w:rsidR="00A86591" w:rsidRPr="00F72D47" w:rsidRDefault="00A86591" w:rsidP="00A86591">
      <w:pPr>
        <w:rPr>
          <w:lang w:val="fr-FR"/>
        </w:rPr>
      </w:pPr>
      <w:r w:rsidRPr="00F72D47">
        <w:rPr>
          <w:lang w:val="fr-FR"/>
        </w:rPr>
        <w:t xml:space="preserve">Les AG sont des moments </w:t>
      </w:r>
      <w:r w:rsidR="00F72D47">
        <w:rPr>
          <w:lang w:val="fr-FR"/>
        </w:rPr>
        <w:t>de dialogues</w:t>
      </w:r>
      <w:r w:rsidRPr="00F72D47">
        <w:rPr>
          <w:lang w:val="fr-FR"/>
        </w:rPr>
        <w:t xml:space="preserve"> entre les organes de gestion de l’OUEA et ses membres. C’est également </w:t>
      </w:r>
      <w:r w:rsidR="00F72D47">
        <w:rPr>
          <w:lang w:val="fr-FR"/>
        </w:rPr>
        <w:t>à ce stade que sont</w:t>
      </w:r>
      <w:r w:rsidRPr="00F72D47">
        <w:rPr>
          <w:lang w:val="fr-FR"/>
        </w:rPr>
        <w:t xml:space="preserve"> prise</w:t>
      </w:r>
      <w:r w:rsidR="00F72D47">
        <w:rPr>
          <w:lang w:val="fr-FR"/>
        </w:rPr>
        <w:t>s</w:t>
      </w:r>
      <w:r w:rsidRPr="00F72D47">
        <w:rPr>
          <w:lang w:val="fr-FR"/>
        </w:rPr>
        <w:t xml:space="preserve"> </w:t>
      </w:r>
      <w:r w:rsidR="00F72D47">
        <w:rPr>
          <w:lang w:val="fr-FR"/>
        </w:rPr>
        <w:t>les</w:t>
      </w:r>
      <w:r w:rsidRPr="00F72D47">
        <w:rPr>
          <w:lang w:val="fr-FR"/>
        </w:rPr>
        <w:t xml:space="preserve"> décisions importantes portant sur </w:t>
      </w:r>
      <w:r w:rsidR="00F72D47">
        <w:rPr>
          <w:lang w:val="fr-FR"/>
        </w:rPr>
        <w:t>le fonctionnement</w:t>
      </w:r>
      <w:r w:rsidRPr="00F72D47">
        <w:rPr>
          <w:lang w:val="fr-FR"/>
        </w:rPr>
        <w:t xml:space="preserve"> de l’OUEA. C’est en ce sens que les budgets de </w:t>
      </w:r>
      <w:r w:rsidR="00151A6F" w:rsidRPr="00F72D47">
        <w:rPr>
          <w:lang w:val="fr-FR"/>
        </w:rPr>
        <w:t>campagne</w:t>
      </w:r>
      <w:r w:rsidRPr="00F72D47">
        <w:rPr>
          <w:lang w:val="fr-FR"/>
        </w:rPr>
        <w:t xml:space="preserve">, les plans O&amp;M, les situations financières de fin de </w:t>
      </w:r>
      <w:r w:rsidR="00151A6F" w:rsidRPr="00F72D47">
        <w:rPr>
          <w:lang w:val="fr-FR"/>
        </w:rPr>
        <w:t>campagne</w:t>
      </w:r>
      <w:r w:rsidRPr="00F72D47">
        <w:rPr>
          <w:lang w:val="fr-FR"/>
        </w:rPr>
        <w:t xml:space="preserve"> et les rapports d’activités, ainsi toute autre décision pouvant d’importance significative pouvant avoir des </w:t>
      </w:r>
      <w:r w:rsidR="00151A6F" w:rsidRPr="00F72D47">
        <w:rPr>
          <w:lang w:val="fr-FR"/>
        </w:rPr>
        <w:t>répercussions</w:t>
      </w:r>
      <w:r w:rsidRPr="00F72D47">
        <w:rPr>
          <w:lang w:val="fr-FR"/>
        </w:rPr>
        <w:t xml:space="preserve"> sur l’OUEA sont soumis à l’AG pour approbation.</w:t>
      </w:r>
    </w:p>
    <w:p w:rsidR="00A86591" w:rsidRPr="00F72D47" w:rsidRDefault="00A86591" w:rsidP="00A86591">
      <w:pPr>
        <w:rPr>
          <w:lang w:val="fr-FR"/>
        </w:rPr>
      </w:pPr>
      <w:r w:rsidRPr="00F72D47">
        <w:rPr>
          <w:lang w:val="fr-FR"/>
        </w:rPr>
        <w:t>Ce</w:t>
      </w:r>
      <w:r w:rsidR="00F72D47">
        <w:rPr>
          <w:lang w:val="fr-FR"/>
        </w:rPr>
        <w:t>t</w:t>
      </w:r>
      <w:r w:rsidRPr="00F72D47">
        <w:rPr>
          <w:lang w:val="fr-FR"/>
        </w:rPr>
        <w:t xml:space="preserve"> indicateur de performance, dans le cadre des OUEA est très significatif, car toute organisation, qui n’arrive pas à tenir ses rencontres statutaires </w:t>
      </w:r>
      <w:r w:rsidR="00151A6F" w:rsidRPr="00F72D47">
        <w:rPr>
          <w:lang w:val="fr-FR"/>
        </w:rPr>
        <w:t>convenablement</w:t>
      </w:r>
      <w:r w:rsidRPr="00F72D47">
        <w:rPr>
          <w:lang w:val="fr-FR"/>
        </w:rPr>
        <w:t xml:space="preserve"> </w:t>
      </w:r>
      <w:r w:rsidR="00F72D47">
        <w:rPr>
          <w:lang w:val="fr-FR"/>
        </w:rPr>
        <w:t>n’est pas durable</w:t>
      </w:r>
      <w:r w:rsidRPr="00F72D47">
        <w:rPr>
          <w:lang w:val="fr-FR"/>
        </w:rPr>
        <w:t>.</w:t>
      </w:r>
    </w:p>
    <w:p w:rsidR="00A86591" w:rsidRPr="00F72D47" w:rsidRDefault="00A86591" w:rsidP="00A86591">
      <w:pPr>
        <w:rPr>
          <w:lang w:val="fr-FR"/>
        </w:rPr>
      </w:pPr>
      <w:r w:rsidRPr="00F72D47">
        <w:rPr>
          <w:lang w:val="fr-FR"/>
        </w:rPr>
        <w:t>Dans le règlement intérieur des OUEA, il est prévu 2 AG par campagne</w:t>
      </w:r>
      <w:r w:rsidR="00F72D47">
        <w:rPr>
          <w:lang w:val="fr-FR"/>
        </w:rPr>
        <w:t xml:space="preserve"> : </w:t>
      </w:r>
      <w:r w:rsidRPr="00F72D47">
        <w:rPr>
          <w:lang w:val="fr-FR"/>
        </w:rPr>
        <w:t xml:space="preserve">au démarrage </w:t>
      </w:r>
      <w:r w:rsidR="00F72D47">
        <w:rPr>
          <w:lang w:val="fr-FR"/>
        </w:rPr>
        <w:t>et</w:t>
      </w:r>
      <w:r w:rsidRPr="00F72D47">
        <w:rPr>
          <w:lang w:val="fr-FR"/>
        </w:rPr>
        <w:t xml:space="preserve"> à la fin de la campagne. Pour des raisons d’ordre pratique, les AG ont été organisées comme suit au niveau de l’ensemble des OUEA :</w:t>
      </w:r>
    </w:p>
    <w:p w:rsidR="00A86591" w:rsidRPr="00F72D47" w:rsidRDefault="00A86591" w:rsidP="00F72D47">
      <w:pPr>
        <w:pStyle w:val="Paragraphedeliste"/>
        <w:numPr>
          <w:ilvl w:val="0"/>
          <w:numId w:val="27"/>
        </w:numPr>
        <w:rPr>
          <w:lang w:val="fr-FR"/>
        </w:rPr>
      </w:pPr>
      <w:r w:rsidRPr="00F72D47">
        <w:rPr>
          <w:lang w:val="fr-FR"/>
        </w:rPr>
        <w:t>Tenue de l’AG de la première campagne agricole de l’OUEA</w:t>
      </w:r>
      <w:r w:rsidR="00F72D47">
        <w:rPr>
          <w:lang w:val="fr-FR"/>
        </w:rPr>
        <w:t> ;</w:t>
      </w:r>
    </w:p>
    <w:p w:rsidR="00F72D47" w:rsidRDefault="00A86591" w:rsidP="00F72D47">
      <w:pPr>
        <w:pStyle w:val="Paragraphedeliste"/>
        <w:numPr>
          <w:ilvl w:val="0"/>
          <w:numId w:val="27"/>
        </w:numPr>
        <w:rPr>
          <w:lang w:val="fr-FR"/>
        </w:rPr>
      </w:pPr>
      <w:r w:rsidRPr="00F72D47">
        <w:rPr>
          <w:lang w:val="fr-FR"/>
        </w:rPr>
        <w:t xml:space="preserve">Tenue de l’AG de fin campagne. </w:t>
      </w:r>
    </w:p>
    <w:p w:rsidR="00A86591" w:rsidRDefault="00F72D47" w:rsidP="00F72D47">
      <w:pPr>
        <w:rPr>
          <w:lang w:val="fr-FR"/>
        </w:rPr>
      </w:pPr>
      <w:r>
        <w:rPr>
          <w:lang w:val="fr-FR"/>
        </w:rPr>
        <w:t xml:space="preserve">Lors de cette AG de fin de campagne, </w:t>
      </w:r>
      <w:r w:rsidR="00A86591" w:rsidRPr="00F72D47">
        <w:rPr>
          <w:lang w:val="fr-FR"/>
        </w:rPr>
        <w:t>l’OUEA fait la situation de la campagne qui s’achève et présente aussi le budget et le plan O&amp;M de la campagne à venir.</w:t>
      </w:r>
    </w:p>
    <w:p w:rsidR="00B35301" w:rsidRDefault="00B35301" w:rsidP="00B35301">
      <w:pPr>
        <w:pStyle w:val="Lgende"/>
        <w:rPr>
          <w:lang w:val="fr-FR"/>
        </w:rPr>
      </w:pPr>
      <w:r w:rsidRPr="00B35301">
        <w:rPr>
          <w:lang w:val="fr-BE"/>
        </w:rPr>
        <w:t xml:space="preserve">Tableau </w:t>
      </w:r>
      <w:r w:rsidR="00E27216">
        <w:fldChar w:fldCharType="begin"/>
      </w:r>
      <w:r w:rsidRPr="00B35301">
        <w:rPr>
          <w:lang w:val="fr-BE"/>
        </w:rPr>
        <w:instrText xml:space="preserve"> SEQ Tableau \* ARABIC </w:instrText>
      </w:r>
      <w:r w:rsidR="00E27216">
        <w:fldChar w:fldCharType="separate"/>
      </w:r>
      <w:r w:rsidRPr="00B35301">
        <w:rPr>
          <w:noProof/>
          <w:lang w:val="fr-BE"/>
        </w:rPr>
        <w:t>5</w:t>
      </w:r>
      <w:r w:rsidR="00E27216">
        <w:fldChar w:fldCharType="end"/>
      </w:r>
      <w:r w:rsidRPr="00B35301">
        <w:rPr>
          <w:lang w:val="fr-BE"/>
        </w:rPr>
        <w:t xml:space="preserve"> : Récapitulatif des AG ordinaires et extraordinaires des anciens périmètres</w:t>
      </w:r>
    </w:p>
    <w:p w:rsidR="00512E63" w:rsidRDefault="00B35301" w:rsidP="00B35301">
      <w:pPr>
        <w:jc w:val="center"/>
        <w:rPr>
          <w:lang w:val="fr-FR"/>
        </w:rPr>
      </w:pPr>
      <w:r w:rsidRPr="00B35301">
        <w:rPr>
          <w:noProof/>
          <w:lang w:val="fr-FR" w:eastAsia="fr-FR"/>
        </w:rPr>
        <w:drawing>
          <wp:inline distT="0" distB="0" distL="0" distR="0">
            <wp:extent cx="5759450" cy="1687066"/>
            <wp:effectExtent l="19050" t="0" r="0" b="0"/>
            <wp:docPr id="11"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srcRect/>
                    <a:stretch>
                      <a:fillRect/>
                    </a:stretch>
                  </pic:blipFill>
                  <pic:spPr bwMode="auto">
                    <a:xfrm>
                      <a:off x="0" y="0"/>
                      <a:ext cx="5759450" cy="1687066"/>
                    </a:xfrm>
                    <a:prstGeom prst="rect">
                      <a:avLst/>
                    </a:prstGeom>
                    <a:noFill/>
                    <a:ln w="9525">
                      <a:noFill/>
                      <a:miter lim="800000"/>
                      <a:headEnd/>
                      <a:tailEnd/>
                    </a:ln>
                  </pic:spPr>
                </pic:pic>
              </a:graphicData>
            </a:graphic>
          </wp:inline>
        </w:drawing>
      </w:r>
    </w:p>
    <w:p w:rsidR="00B35301" w:rsidRDefault="00B35301" w:rsidP="00B35301">
      <w:pPr>
        <w:pStyle w:val="Lgende"/>
        <w:rPr>
          <w:lang w:val="fr-FR"/>
        </w:rPr>
      </w:pPr>
      <w:r w:rsidRPr="00B35301">
        <w:rPr>
          <w:lang w:val="fr-BE"/>
        </w:rPr>
        <w:t xml:space="preserve">Tableau </w:t>
      </w:r>
      <w:r w:rsidR="00E27216">
        <w:fldChar w:fldCharType="begin"/>
      </w:r>
      <w:r w:rsidRPr="00B35301">
        <w:rPr>
          <w:lang w:val="fr-BE"/>
        </w:rPr>
        <w:instrText xml:space="preserve"> SEQ Tableau \* ARABIC </w:instrText>
      </w:r>
      <w:r w:rsidR="00E27216">
        <w:fldChar w:fldCharType="separate"/>
      </w:r>
      <w:r w:rsidRPr="00B35301">
        <w:rPr>
          <w:noProof/>
          <w:lang w:val="fr-BE"/>
        </w:rPr>
        <w:t>5</w:t>
      </w:r>
      <w:r w:rsidR="00E27216">
        <w:fldChar w:fldCharType="end"/>
      </w:r>
      <w:r w:rsidRPr="00B35301">
        <w:rPr>
          <w:lang w:val="fr-BE"/>
        </w:rPr>
        <w:t xml:space="preserve"> : Récapitulatif des AG ordinaires et extraordinaires des </w:t>
      </w:r>
      <w:r>
        <w:rPr>
          <w:lang w:val="fr-BE"/>
        </w:rPr>
        <w:t>nouveaux</w:t>
      </w:r>
      <w:r w:rsidRPr="00B35301">
        <w:rPr>
          <w:lang w:val="fr-BE"/>
        </w:rPr>
        <w:t xml:space="preserve"> périmètres</w:t>
      </w:r>
    </w:p>
    <w:p w:rsidR="001C5D95" w:rsidRDefault="001C5D95" w:rsidP="00B35301">
      <w:pPr>
        <w:jc w:val="center"/>
        <w:rPr>
          <w:lang w:val="fr-FR"/>
        </w:rPr>
      </w:pPr>
      <w:r w:rsidRPr="001C5D95">
        <w:rPr>
          <w:noProof/>
          <w:lang w:val="fr-FR" w:eastAsia="fr-FR"/>
        </w:rPr>
        <w:drawing>
          <wp:inline distT="0" distB="0" distL="0" distR="0">
            <wp:extent cx="5276519" cy="1767992"/>
            <wp:effectExtent l="19050" t="0" r="331" b="0"/>
            <wp:docPr id="10"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srcRect/>
                    <a:stretch>
                      <a:fillRect/>
                    </a:stretch>
                  </pic:blipFill>
                  <pic:spPr bwMode="auto">
                    <a:xfrm>
                      <a:off x="0" y="0"/>
                      <a:ext cx="5274597" cy="1767348"/>
                    </a:xfrm>
                    <a:prstGeom prst="rect">
                      <a:avLst/>
                    </a:prstGeom>
                    <a:noFill/>
                    <a:ln w="9525">
                      <a:noFill/>
                      <a:miter lim="800000"/>
                      <a:headEnd/>
                      <a:tailEnd/>
                    </a:ln>
                  </pic:spPr>
                </pic:pic>
              </a:graphicData>
            </a:graphic>
          </wp:inline>
        </w:drawing>
      </w:r>
    </w:p>
    <w:p w:rsidR="00A806DA" w:rsidRDefault="00A806DA" w:rsidP="00A806DA">
      <w:pPr>
        <w:rPr>
          <w:lang w:val="fr-FR"/>
        </w:rPr>
      </w:pPr>
      <w:r>
        <w:rPr>
          <w:lang w:val="fr-FR"/>
        </w:rPr>
        <w:t>Toutes les OUEAs, que ce soit des anciens comme du nouveau périmètre en activité, ont tenues leurs 2 AG lors de la campagne sèche 2013-2014.</w:t>
      </w:r>
    </w:p>
    <w:p w:rsidR="00A806DA" w:rsidRDefault="00A806DA" w:rsidP="00F72D47">
      <w:pPr>
        <w:rPr>
          <w:lang w:val="fr-FR"/>
        </w:rPr>
      </w:pPr>
      <w:r>
        <w:rPr>
          <w:lang w:val="fr-FR"/>
        </w:rPr>
        <w:t xml:space="preserve">Cette réussite résulte de la motivation des membres des OUEAs et de l’appui d’AD7 qui les a </w:t>
      </w:r>
      <w:r w:rsidR="00151A6F">
        <w:rPr>
          <w:lang w:val="fr-FR"/>
        </w:rPr>
        <w:t>appuyé</w:t>
      </w:r>
      <w:r>
        <w:rPr>
          <w:lang w:val="fr-FR"/>
        </w:rPr>
        <w:t xml:space="preserve"> pour la préparation et l’organisation des AG. Pour la suite, il faudra suivre cet « indicateur » pour contrôler que les OUEAs continuent à tenir leur AG. L’appui sera assuré par le CATG et le suivi de l’indicateur par l’AMVS dans le cadre de son rôle de supervision.</w:t>
      </w:r>
    </w:p>
    <w:p w:rsidR="00F72D47" w:rsidRPr="00F72D47" w:rsidRDefault="00F72D47" w:rsidP="00F72D47">
      <w:pPr>
        <w:pStyle w:val="Titre3"/>
        <w:rPr>
          <w:lang w:val="fr-FR"/>
        </w:rPr>
      </w:pPr>
      <w:bookmarkStart w:id="40" w:name="_Toc391623472"/>
      <w:bookmarkStart w:id="41" w:name="_Toc393995269"/>
      <w:r w:rsidRPr="00F72D47">
        <w:rPr>
          <w:lang w:val="fr-FR"/>
        </w:rPr>
        <w:t>Communication de l’ordre du jour de l’AG à l’avance</w:t>
      </w:r>
      <w:bookmarkEnd w:id="40"/>
      <w:bookmarkEnd w:id="41"/>
    </w:p>
    <w:p w:rsidR="00F72D47" w:rsidRPr="00F72D47" w:rsidRDefault="00F72D47" w:rsidP="00F72D47">
      <w:pPr>
        <w:rPr>
          <w:lang w:val="fr-FR"/>
        </w:rPr>
      </w:pPr>
      <w:r w:rsidRPr="00F72D47">
        <w:rPr>
          <w:lang w:val="fr-FR"/>
        </w:rPr>
        <w:t xml:space="preserve">Pour permettre une bonne participation des membres à l’AG, l’ordre du jour de chaque AG est communiqué aux participants (délégués ou tous les membres) à l’avance par chaque OUEA. </w:t>
      </w:r>
    </w:p>
    <w:p w:rsidR="00F72D47" w:rsidRPr="00F72D47" w:rsidRDefault="00F72D47" w:rsidP="00F72D47">
      <w:pPr>
        <w:rPr>
          <w:lang w:val="fr-FR"/>
        </w:rPr>
      </w:pPr>
      <w:r w:rsidRPr="00F72D47">
        <w:rPr>
          <w:lang w:val="fr-FR"/>
        </w:rPr>
        <w:t>Pour ce critère, même s’il est observé que les membres sont informés de l’ordre du jour de l’AG, une amélioration reste à apporter sur deux points :</w:t>
      </w:r>
    </w:p>
    <w:p w:rsidR="00F72D47" w:rsidRPr="00F72D47" w:rsidRDefault="00F72D47" w:rsidP="00F72D47">
      <w:pPr>
        <w:pStyle w:val="Paragraphedeliste"/>
        <w:numPr>
          <w:ilvl w:val="0"/>
          <w:numId w:val="27"/>
        </w:numPr>
        <w:rPr>
          <w:lang w:val="fr-FR"/>
        </w:rPr>
      </w:pPr>
      <w:r w:rsidRPr="00F72D47">
        <w:rPr>
          <w:lang w:val="fr-FR"/>
        </w:rPr>
        <w:t>Certaines OUEA informent leurs membres de l’ordre du jour, deux ou trois jours avant l’AG. Les règlements intérieurs stipulent que l’information et l’ordre du jour doivent être portés aux membres un mois avant.</w:t>
      </w:r>
    </w:p>
    <w:p w:rsidR="00F72D47" w:rsidRDefault="00F72D47" w:rsidP="00F72D47">
      <w:pPr>
        <w:pStyle w:val="Paragraphedeliste"/>
        <w:numPr>
          <w:ilvl w:val="0"/>
          <w:numId w:val="27"/>
        </w:numPr>
        <w:rPr>
          <w:lang w:val="fr-FR"/>
        </w:rPr>
      </w:pPr>
      <w:r w:rsidRPr="00F72D47">
        <w:rPr>
          <w:lang w:val="fr-FR"/>
        </w:rPr>
        <w:t>pour chaque AG, un dossier contenant des documents à examiner par l’AG doit être transmis à chaque membre.</w:t>
      </w:r>
    </w:p>
    <w:p w:rsidR="00A806DA" w:rsidRPr="0051506C" w:rsidRDefault="00A806DA" w:rsidP="00A806DA">
      <w:pPr>
        <w:pStyle w:val="Titre3"/>
        <w:rPr>
          <w:lang w:val="fr-FR"/>
        </w:rPr>
      </w:pPr>
      <w:bookmarkStart w:id="42" w:name="_Toc391623473"/>
      <w:bookmarkStart w:id="43" w:name="_Toc393995270"/>
      <w:r w:rsidRPr="0051506C">
        <w:rPr>
          <w:lang w:val="fr-FR"/>
        </w:rPr>
        <w:t>Nombre d’audit interne des comptes par le comité de contrôle</w:t>
      </w:r>
      <w:bookmarkEnd w:id="42"/>
      <w:bookmarkEnd w:id="43"/>
    </w:p>
    <w:p w:rsidR="00A806DA" w:rsidRPr="0051506C" w:rsidRDefault="00A806DA" w:rsidP="00A806DA">
      <w:pPr>
        <w:rPr>
          <w:lang w:val="fr-FR"/>
        </w:rPr>
      </w:pPr>
      <w:r w:rsidRPr="0051506C">
        <w:rPr>
          <w:lang w:val="fr-FR"/>
        </w:rPr>
        <w:t>Ce critère très important et très pertinent pose des difficultés dans sa bonne réalisation au niveau de nombre</w:t>
      </w:r>
      <w:r w:rsidR="00C67C1C" w:rsidRPr="0051506C">
        <w:rPr>
          <w:lang w:val="fr-FR"/>
        </w:rPr>
        <w:t>uses</w:t>
      </w:r>
      <w:r w:rsidRPr="0051506C">
        <w:rPr>
          <w:lang w:val="fr-FR"/>
        </w:rPr>
        <w:t xml:space="preserve"> OUEA. Car très souvent les comp</w:t>
      </w:r>
      <w:r w:rsidR="00151A6F">
        <w:rPr>
          <w:lang w:val="fr-FR"/>
        </w:rPr>
        <w:t>étences</w:t>
      </w:r>
      <w:r w:rsidRPr="0051506C">
        <w:rPr>
          <w:lang w:val="fr-FR"/>
        </w:rPr>
        <w:t xml:space="preserve"> manquent au niveau des membres du comité de contrôle pour réaliser un contrôle de qualité. Ce qui fait que les contrôles réalisés très souvent sont superficiels et ne sont pas suivi de rapport, dû au fait que les membres ne sont pas à mesure de </w:t>
      </w:r>
      <w:r w:rsidR="00C67C1C" w:rsidRPr="0051506C">
        <w:rPr>
          <w:lang w:val="fr-FR"/>
        </w:rPr>
        <w:t>rédiger</w:t>
      </w:r>
      <w:r w:rsidRPr="0051506C">
        <w:rPr>
          <w:lang w:val="fr-FR"/>
        </w:rPr>
        <w:t xml:space="preserve"> un rapport. Le contrôle se fait très souvent sous forme de simple questionnement.</w:t>
      </w:r>
    </w:p>
    <w:p w:rsidR="00487201" w:rsidRPr="0051506C" w:rsidRDefault="00A806DA" w:rsidP="00A806DA">
      <w:pPr>
        <w:rPr>
          <w:lang w:val="fr-FR"/>
        </w:rPr>
      </w:pPr>
      <w:r w:rsidRPr="0051506C">
        <w:rPr>
          <w:lang w:val="fr-FR"/>
        </w:rPr>
        <w:t xml:space="preserve">Pour les AG de fin campagne sèche 2013/2014, les comités de contrôle des OUEA, ont </w:t>
      </w:r>
      <w:r w:rsidR="00151A6F" w:rsidRPr="0051506C">
        <w:rPr>
          <w:lang w:val="fr-FR"/>
        </w:rPr>
        <w:t>effectué</w:t>
      </w:r>
      <w:r w:rsidRPr="0051506C">
        <w:rPr>
          <w:lang w:val="fr-FR"/>
        </w:rPr>
        <w:t xml:space="preserve"> leur contrôle</w:t>
      </w:r>
      <w:r w:rsidR="00C67C1C" w:rsidRPr="0051506C">
        <w:rPr>
          <w:lang w:val="fr-FR"/>
        </w:rPr>
        <w:t xml:space="preserve"> avec l’appui d’AD7</w:t>
      </w:r>
      <w:r w:rsidRPr="0051506C">
        <w:rPr>
          <w:lang w:val="fr-FR"/>
        </w:rPr>
        <w:t>, mais des appuis conséquents restent encore à apporter à ceux qui ont les capacités de conduire cette fonction. Pour certains comités de contrôle, il a été demandé aux OUEA de procéder aux remplacements nécessaires. Mais le problème restera entier dans les OUEA qui ne disposent pas membre à même d’assumer cette fonction.</w:t>
      </w:r>
    </w:p>
    <w:p w:rsidR="00A806DA" w:rsidRPr="0051506C" w:rsidRDefault="00A806DA" w:rsidP="00A806DA">
      <w:pPr>
        <w:pStyle w:val="Titre3"/>
        <w:rPr>
          <w:lang w:val="fr-FR"/>
        </w:rPr>
      </w:pPr>
      <w:bookmarkStart w:id="44" w:name="_Toc391623474"/>
      <w:bookmarkStart w:id="45" w:name="_Toc393995271"/>
      <w:r w:rsidRPr="0051506C">
        <w:rPr>
          <w:lang w:val="fr-FR"/>
        </w:rPr>
        <w:t>Préparation du budget annuel à temps</w:t>
      </w:r>
      <w:bookmarkEnd w:id="44"/>
      <w:bookmarkEnd w:id="45"/>
    </w:p>
    <w:p w:rsidR="00A806DA" w:rsidRPr="0051506C" w:rsidRDefault="00A806DA" w:rsidP="00A806DA">
      <w:pPr>
        <w:rPr>
          <w:lang w:val="fr-FR"/>
        </w:rPr>
      </w:pPr>
      <w:r w:rsidRPr="0051506C">
        <w:rPr>
          <w:lang w:val="fr-FR"/>
        </w:rPr>
        <w:t xml:space="preserve">Toutes les OUEA avant d’entamer la campagne, ont préparé et présenté le budget de la campagne à l’AG qui l’a approuvé. </w:t>
      </w:r>
      <w:r w:rsidR="00487201" w:rsidRPr="0051506C">
        <w:rPr>
          <w:lang w:val="fr-FR"/>
        </w:rPr>
        <w:t>Durant la phase d’appui/suivi, on a constaté en avril</w:t>
      </w:r>
      <w:r w:rsidRPr="0051506C">
        <w:rPr>
          <w:lang w:val="fr-FR"/>
        </w:rPr>
        <w:t xml:space="preserve"> </w:t>
      </w:r>
      <w:r w:rsidR="00487201" w:rsidRPr="0051506C">
        <w:rPr>
          <w:lang w:val="fr-FR"/>
        </w:rPr>
        <w:t xml:space="preserve">des difficultés à finaliser le budget de la campagne humide </w:t>
      </w:r>
      <w:r w:rsidR="0051506C" w:rsidRPr="0051506C">
        <w:rPr>
          <w:lang w:val="fr-FR"/>
        </w:rPr>
        <w:t xml:space="preserve">(disponibilité des membres) qui devaient être présenté en AG </w:t>
      </w:r>
      <w:r w:rsidR="00487201" w:rsidRPr="0051506C">
        <w:rPr>
          <w:lang w:val="fr-FR"/>
        </w:rPr>
        <w:t>durant le mois de mai, la campagne humide démarrant en juin.</w:t>
      </w:r>
      <w:r w:rsidRPr="0051506C">
        <w:rPr>
          <w:lang w:val="fr-FR"/>
        </w:rPr>
        <w:t xml:space="preserve"> </w:t>
      </w:r>
      <w:r w:rsidR="00487201" w:rsidRPr="0051506C">
        <w:rPr>
          <w:lang w:val="fr-FR"/>
        </w:rPr>
        <w:t>Mais ave</w:t>
      </w:r>
      <w:r w:rsidR="0051506C" w:rsidRPr="0051506C">
        <w:rPr>
          <w:lang w:val="fr-FR"/>
        </w:rPr>
        <w:t>c</w:t>
      </w:r>
      <w:r w:rsidRPr="0051506C">
        <w:rPr>
          <w:lang w:val="fr-FR"/>
        </w:rPr>
        <w:t xml:space="preserve"> les insistances du consultant AD7, la plupart ont tenu leur AG de démarrage de la campagne courant </w:t>
      </w:r>
      <w:r w:rsidR="00487201" w:rsidRPr="0051506C">
        <w:rPr>
          <w:lang w:val="fr-FR"/>
        </w:rPr>
        <w:t>mai</w:t>
      </w:r>
      <w:r w:rsidRPr="0051506C">
        <w:rPr>
          <w:lang w:val="fr-FR"/>
        </w:rPr>
        <w:t xml:space="preserve">. Les OUEA </w:t>
      </w:r>
      <w:r w:rsidR="0051506C" w:rsidRPr="0051506C">
        <w:rPr>
          <w:lang w:val="fr-FR"/>
        </w:rPr>
        <w:t xml:space="preserve">des anciens périmètres </w:t>
      </w:r>
      <w:r w:rsidRPr="0051506C">
        <w:rPr>
          <w:lang w:val="fr-FR"/>
        </w:rPr>
        <w:t>ont opté pour les budgets par campagne et non les budgets annuels.</w:t>
      </w:r>
      <w:r w:rsidR="0051506C" w:rsidRPr="0051506C">
        <w:rPr>
          <w:lang w:val="fr-FR"/>
        </w:rPr>
        <w:t xml:space="preserve"> Des sensibilisations dans ce sens sont en cours avec les OUEAs.</w:t>
      </w:r>
    </w:p>
    <w:p w:rsidR="00A806DA" w:rsidRPr="0051506C" w:rsidRDefault="00A806DA" w:rsidP="00A806DA">
      <w:pPr>
        <w:rPr>
          <w:lang w:val="fr-FR"/>
        </w:rPr>
      </w:pPr>
      <w:r w:rsidRPr="0051506C">
        <w:rPr>
          <w:lang w:val="fr-FR"/>
        </w:rPr>
        <w:t xml:space="preserve">A ce stade, les OUEA ne sont pas à mesure de préparer leur budget sans assistance. Il leur faudra encore un accompagnement </w:t>
      </w:r>
      <w:r w:rsidR="00C67C1C" w:rsidRPr="0051506C">
        <w:rPr>
          <w:lang w:val="fr-FR"/>
        </w:rPr>
        <w:t>sur cet aspect</w:t>
      </w:r>
      <w:r w:rsidRPr="0051506C">
        <w:rPr>
          <w:lang w:val="fr-FR"/>
        </w:rPr>
        <w:t xml:space="preserve">. </w:t>
      </w:r>
    </w:p>
    <w:p w:rsidR="00A806DA" w:rsidRPr="0051506C" w:rsidRDefault="00A806DA" w:rsidP="00A806DA">
      <w:pPr>
        <w:pStyle w:val="Titre3"/>
        <w:rPr>
          <w:lang w:val="fr-FR"/>
        </w:rPr>
      </w:pPr>
      <w:bookmarkStart w:id="46" w:name="_Toc391623475"/>
      <w:bookmarkStart w:id="47" w:name="_Toc393995272"/>
      <w:r w:rsidRPr="0051506C">
        <w:rPr>
          <w:lang w:val="fr-FR"/>
        </w:rPr>
        <w:t xml:space="preserve">Remise des </w:t>
      </w:r>
      <w:r w:rsidR="00F24D77" w:rsidRPr="0051506C">
        <w:rPr>
          <w:lang w:val="fr-FR"/>
        </w:rPr>
        <w:t>rapports</w:t>
      </w:r>
      <w:r w:rsidRPr="0051506C">
        <w:rPr>
          <w:lang w:val="fr-FR"/>
        </w:rPr>
        <w:t xml:space="preserve"> techniques et financiers à l'AMVS à temps</w:t>
      </w:r>
      <w:bookmarkEnd w:id="46"/>
      <w:bookmarkEnd w:id="47"/>
    </w:p>
    <w:p w:rsidR="00A806DA" w:rsidRPr="0051506C" w:rsidRDefault="00A806DA" w:rsidP="00A806DA">
      <w:pPr>
        <w:rPr>
          <w:lang w:val="fr-FR"/>
        </w:rPr>
      </w:pPr>
      <w:r w:rsidRPr="0051506C">
        <w:rPr>
          <w:lang w:val="fr-FR"/>
        </w:rPr>
        <w:t xml:space="preserve">L’AMVS, dans l’exercice de sa fonction de supervision, doit disposer des rapports et des situations d’exécution financière de fin campagne de chaque OUEA. Pour la campagne sèche 2013/2014 qui s’achève, </w:t>
      </w:r>
      <w:r w:rsidR="007061C2">
        <w:rPr>
          <w:lang w:val="fr-FR"/>
        </w:rPr>
        <w:t xml:space="preserve">toutes </w:t>
      </w:r>
      <w:r w:rsidRPr="0051506C">
        <w:rPr>
          <w:lang w:val="fr-FR"/>
        </w:rPr>
        <w:t xml:space="preserve">les OUEA ont transmis </w:t>
      </w:r>
      <w:r w:rsidR="00C67C1C" w:rsidRPr="0051506C">
        <w:rPr>
          <w:lang w:val="fr-FR"/>
        </w:rPr>
        <w:t xml:space="preserve">à l’AMVS </w:t>
      </w:r>
      <w:r w:rsidRPr="0051506C">
        <w:rPr>
          <w:lang w:val="fr-FR"/>
        </w:rPr>
        <w:t xml:space="preserve">leur rapport et leur situation d’exécution financière approuvés </w:t>
      </w:r>
      <w:r w:rsidR="00C67C1C" w:rsidRPr="0051506C">
        <w:rPr>
          <w:lang w:val="fr-FR"/>
        </w:rPr>
        <w:t>en</w:t>
      </w:r>
      <w:r w:rsidRPr="0051506C">
        <w:rPr>
          <w:lang w:val="fr-FR"/>
        </w:rPr>
        <w:t xml:space="preserve"> l’AG. </w:t>
      </w:r>
    </w:p>
    <w:p w:rsidR="00A806DA" w:rsidRPr="00FF613F" w:rsidRDefault="00A806DA" w:rsidP="00A806DA">
      <w:pPr>
        <w:pStyle w:val="Titre3"/>
        <w:rPr>
          <w:lang w:val="fr-FR"/>
        </w:rPr>
      </w:pPr>
      <w:bookmarkStart w:id="48" w:name="_Toc391623476"/>
      <w:bookmarkStart w:id="49" w:name="_Toc393995273"/>
      <w:r w:rsidRPr="00FF613F">
        <w:rPr>
          <w:lang w:val="fr-FR"/>
        </w:rPr>
        <w:t>Taux de recouvrement des redevances</w:t>
      </w:r>
      <w:bookmarkEnd w:id="48"/>
      <w:bookmarkEnd w:id="49"/>
      <w:r w:rsidRPr="00FF613F">
        <w:rPr>
          <w:lang w:val="fr-FR"/>
        </w:rPr>
        <w:t xml:space="preserve"> </w:t>
      </w:r>
    </w:p>
    <w:p w:rsidR="00A806DA" w:rsidRPr="00FF613F" w:rsidRDefault="00A806DA" w:rsidP="00A806DA">
      <w:pPr>
        <w:rPr>
          <w:lang w:val="fr-FR"/>
        </w:rPr>
      </w:pPr>
      <w:r w:rsidRPr="00FF613F">
        <w:rPr>
          <w:lang w:val="fr-FR"/>
        </w:rPr>
        <w:t>Le taux de recouvrement est un indicateur qui permet d’</w:t>
      </w:r>
      <w:r w:rsidR="0051506C" w:rsidRPr="00FF613F">
        <w:rPr>
          <w:lang w:val="fr-FR"/>
        </w:rPr>
        <w:t>apprécier</w:t>
      </w:r>
      <w:r w:rsidRPr="00FF613F">
        <w:rPr>
          <w:lang w:val="fr-FR"/>
        </w:rPr>
        <w:t xml:space="preserve"> la capacité de l’OUEA à faire face à ces </w:t>
      </w:r>
      <w:r w:rsidR="0051506C" w:rsidRPr="00FF613F">
        <w:rPr>
          <w:lang w:val="fr-FR"/>
        </w:rPr>
        <w:t>dépenses</w:t>
      </w:r>
      <w:r w:rsidRPr="00FF613F">
        <w:rPr>
          <w:lang w:val="fr-FR"/>
        </w:rPr>
        <w:t xml:space="preserve"> de campagne. </w:t>
      </w:r>
      <w:r w:rsidR="003119D7" w:rsidRPr="00FF613F">
        <w:rPr>
          <w:lang w:val="fr-FR"/>
        </w:rPr>
        <w:t>Si c</w:t>
      </w:r>
      <w:r w:rsidRPr="00FF613F">
        <w:rPr>
          <w:lang w:val="fr-FR"/>
        </w:rPr>
        <w:t xml:space="preserve">e taux de recouvrement </w:t>
      </w:r>
      <w:r w:rsidR="0051506C" w:rsidRPr="00FF613F">
        <w:rPr>
          <w:lang w:val="fr-FR"/>
        </w:rPr>
        <w:t>se maintient</w:t>
      </w:r>
      <w:r w:rsidRPr="00FF613F">
        <w:rPr>
          <w:lang w:val="fr-FR"/>
        </w:rPr>
        <w:t xml:space="preserve"> faible sur plusieurs </w:t>
      </w:r>
      <w:r w:rsidR="0051506C" w:rsidRPr="00FF613F">
        <w:rPr>
          <w:lang w:val="fr-FR"/>
        </w:rPr>
        <w:t>campagnes</w:t>
      </w:r>
      <w:r w:rsidRPr="00FF613F">
        <w:rPr>
          <w:lang w:val="fr-FR"/>
        </w:rPr>
        <w:t xml:space="preserve">, </w:t>
      </w:r>
      <w:r w:rsidR="003119D7" w:rsidRPr="00FF613F">
        <w:rPr>
          <w:lang w:val="fr-FR"/>
        </w:rPr>
        <w:t xml:space="preserve">la </w:t>
      </w:r>
      <w:r w:rsidRPr="00FF613F">
        <w:rPr>
          <w:lang w:val="fr-FR"/>
        </w:rPr>
        <w:t>viabilité de l’OUEA</w:t>
      </w:r>
      <w:r w:rsidR="003119D7" w:rsidRPr="00FF613F">
        <w:rPr>
          <w:lang w:val="fr-FR"/>
        </w:rPr>
        <w:t xml:space="preserve"> est fragilisée</w:t>
      </w:r>
      <w:r w:rsidRPr="00FF613F">
        <w:rPr>
          <w:lang w:val="fr-FR"/>
        </w:rPr>
        <w:t xml:space="preserve">. Car elle sera obligée de recourir au crédit bancaire </w:t>
      </w:r>
      <w:r w:rsidR="0051506C" w:rsidRPr="00FF613F">
        <w:rPr>
          <w:lang w:val="fr-FR"/>
        </w:rPr>
        <w:t xml:space="preserve">avec des taux très élevés </w:t>
      </w:r>
      <w:r w:rsidRPr="00FF613F">
        <w:rPr>
          <w:lang w:val="fr-FR"/>
        </w:rPr>
        <w:t>qui ne fera qu’</w:t>
      </w:r>
      <w:r w:rsidR="0051506C" w:rsidRPr="00FF613F">
        <w:rPr>
          <w:lang w:val="fr-FR"/>
        </w:rPr>
        <w:t xml:space="preserve">aggraver la situation financière de </w:t>
      </w:r>
      <w:r w:rsidRPr="00FF613F">
        <w:rPr>
          <w:lang w:val="fr-FR"/>
        </w:rPr>
        <w:t>l’OUEA</w:t>
      </w:r>
      <w:r w:rsidR="003119D7" w:rsidRPr="00FF613F">
        <w:rPr>
          <w:lang w:val="fr-FR"/>
        </w:rPr>
        <w:t xml:space="preserve"> et sa perte</w:t>
      </w:r>
      <w:r w:rsidRPr="00FF613F">
        <w:rPr>
          <w:lang w:val="fr-FR"/>
        </w:rPr>
        <w:t>.</w:t>
      </w:r>
    </w:p>
    <w:p w:rsidR="00A806DA" w:rsidRPr="00FF613F" w:rsidRDefault="004878E3" w:rsidP="00A806DA">
      <w:pPr>
        <w:rPr>
          <w:lang w:val="fr-FR"/>
        </w:rPr>
      </w:pPr>
      <w:r w:rsidRPr="00FF613F">
        <w:rPr>
          <w:lang w:val="fr-FR"/>
        </w:rPr>
        <w:t>Les tableaux suivant présentent la situation des recouvrements des redevances pour les OUEAs des anciens et nouveaux périmètres de Di au 20 juin 2014.</w:t>
      </w:r>
    </w:p>
    <w:p w:rsidR="004878E3" w:rsidRPr="00FF613F" w:rsidRDefault="004878E3" w:rsidP="004878E3">
      <w:pPr>
        <w:rPr>
          <w:b/>
          <w:u w:val="single"/>
          <w:lang w:val="fr-FR"/>
        </w:rPr>
      </w:pPr>
      <w:r w:rsidRPr="00FF613F">
        <w:rPr>
          <w:b/>
          <w:u w:val="single"/>
          <w:lang w:val="fr-FR"/>
        </w:rPr>
        <w:t>Anciens périmètres</w:t>
      </w:r>
    </w:p>
    <w:p w:rsidR="004878E3" w:rsidRPr="00FF613F" w:rsidRDefault="004878E3" w:rsidP="004878E3">
      <w:pPr>
        <w:pStyle w:val="Lgende"/>
        <w:rPr>
          <w:lang w:val="fr-BE"/>
        </w:rPr>
      </w:pPr>
      <w:r w:rsidRPr="00FF613F">
        <w:rPr>
          <w:lang w:val="fr-BE"/>
        </w:rPr>
        <w:t xml:space="preserve">Tableau </w:t>
      </w:r>
      <w:r w:rsidR="00E27216" w:rsidRPr="00FF613F">
        <w:fldChar w:fldCharType="begin"/>
      </w:r>
      <w:r w:rsidRPr="00FF613F">
        <w:rPr>
          <w:lang w:val="fr-BE"/>
        </w:rPr>
        <w:instrText xml:space="preserve"> SEQ Tableau \* ARABIC </w:instrText>
      </w:r>
      <w:r w:rsidR="00E27216" w:rsidRPr="00FF613F">
        <w:fldChar w:fldCharType="separate"/>
      </w:r>
      <w:r w:rsidR="00B35301">
        <w:rPr>
          <w:noProof/>
          <w:lang w:val="fr-BE"/>
        </w:rPr>
        <w:t>6</w:t>
      </w:r>
      <w:r w:rsidR="00E27216" w:rsidRPr="00FF613F">
        <w:fldChar w:fldCharType="end"/>
      </w:r>
      <w:r w:rsidRPr="00FF613F">
        <w:rPr>
          <w:lang w:val="fr-BE"/>
        </w:rPr>
        <w:t xml:space="preserve"> : situation du recouvrement des redevances des anciens périmètres au 20 juin 2014</w:t>
      </w:r>
    </w:p>
    <w:p w:rsidR="004878E3" w:rsidRPr="00FF613F" w:rsidRDefault="00D942D1" w:rsidP="00A806DA">
      <w:pPr>
        <w:rPr>
          <w:lang w:val="fr-FR"/>
        </w:rPr>
      </w:pPr>
      <w:r w:rsidRPr="00FF613F">
        <w:rPr>
          <w:noProof/>
          <w:lang w:val="fr-FR" w:eastAsia="fr-FR"/>
        </w:rPr>
        <w:drawing>
          <wp:inline distT="0" distB="0" distL="0" distR="0">
            <wp:extent cx="5759450" cy="2100254"/>
            <wp:effectExtent l="19050" t="0" r="0" b="0"/>
            <wp:docPr id="13"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cstate="print"/>
                    <a:srcRect/>
                    <a:stretch>
                      <a:fillRect/>
                    </a:stretch>
                  </pic:blipFill>
                  <pic:spPr bwMode="auto">
                    <a:xfrm>
                      <a:off x="0" y="0"/>
                      <a:ext cx="5759450" cy="2100254"/>
                    </a:xfrm>
                    <a:prstGeom prst="rect">
                      <a:avLst/>
                    </a:prstGeom>
                    <a:noFill/>
                    <a:ln w="9525">
                      <a:noFill/>
                      <a:miter lim="800000"/>
                      <a:headEnd/>
                      <a:tailEnd/>
                    </a:ln>
                  </pic:spPr>
                </pic:pic>
              </a:graphicData>
            </a:graphic>
          </wp:inline>
        </w:drawing>
      </w:r>
    </w:p>
    <w:p w:rsidR="0073211E" w:rsidRPr="00FF613F" w:rsidRDefault="0073211E" w:rsidP="004878E3">
      <w:pPr>
        <w:rPr>
          <w:lang w:val="fr-FR"/>
        </w:rPr>
      </w:pPr>
      <w:r w:rsidRPr="00FF613F">
        <w:rPr>
          <w:lang w:val="fr-FR"/>
        </w:rPr>
        <w:t xml:space="preserve">Pour l’interprétation de ces données il faut </w:t>
      </w:r>
      <w:r w:rsidR="000C20FB" w:rsidRPr="00FF613F">
        <w:rPr>
          <w:lang w:val="fr-FR"/>
        </w:rPr>
        <w:t>tenir</w:t>
      </w:r>
      <w:r w:rsidRPr="00FF613F">
        <w:rPr>
          <w:lang w:val="fr-FR"/>
        </w:rPr>
        <w:t xml:space="preserve"> </w:t>
      </w:r>
      <w:r w:rsidR="000C20FB" w:rsidRPr="00FF613F">
        <w:rPr>
          <w:lang w:val="fr-FR"/>
        </w:rPr>
        <w:t>compte</w:t>
      </w:r>
      <w:r w:rsidRPr="00FF613F">
        <w:rPr>
          <w:lang w:val="fr-FR"/>
        </w:rPr>
        <w:t xml:space="preserve"> </w:t>
      </w:r>
      <w:r w:rsidR="000C20FB" w:rsidRPr="00FF613F">
        <w:rPr>
          <w:lang w:val="fr-FR"/>
        </w:rPr>
        <w:t>d</w:t>
      </w:r>
      <w:r w:rsidRPr="00FF613F">
        <w:rPr>
          <w:lang w:val="fr-FR"/>
        </w:rPr>
        <w:t xml:space="preserve">es 3 </w:t>
      </w:r>
      <w:r w:rsidR="000C20FB" w:rsidRPr="00FF613F">
        <w:rPr>
          <w:lang w:val="fr-FR"/>
        </w:rPr>
        <w:t xml:space="preserve">types de </w:t>
      </w:r>
      <w:r w:rsidRPr="00FF613F">
        <w:rPr>
          <w:lang w:val="fr-FR"/>
        </w:rPr>
        <w:t>catégories de spéculations sur les anciens périmètres</w:t>
      </w:r>
      <w:r w:rsidR="000C20FB" w:rsidRPr="00FF613F">
        <w:rPr>
          <w:lang w:val="fr-FR"/>
        </w:rPr>
        <w:t>, à savoir (i) exclusivement rizicole, (ii) mixte (polyculture + riziculture) et (iii) exclusivement polyculture.</w:t>
      </w:r>
    </w:p>
    <w:p w:rsidR="0073211E" w:rsidRPr="00FF613F" w:rsidRDefault="0073211E" w:rsidP="0073211E">
      <w:pPr>
        <w:pStyle w:val="Paragraphedeliste"/>
        <w:numPr>
          <w:ilvl w:val="0"/>
          <w:numId w:val="29"/>
        </w:numPr>
        <w:rPr>
          <w:u w:val="single"/>
          <w:lang w:val="fr-FR"/>
        </w:rPr>
      </w:pPr>
      <w:r w:rsidRPr="00FF613F">
        <w:rPr>
          <w:u w:val="single"/>
          <w:lang w:val="fr-FR"/>
        </w:rPr>
        <w:t>Périmètres exclusivement rizicoles (50 ha et 70 ha Bloc D) :</w:t>
      </w:r>
    </w:p>
    <w:p w:rsidR="004878E3" w:rsidRPr="00FF613F" w:rsidRDefault="0073211E" w:rsidP="004878E3">
      <w:pPr>
        <w:rPr>
          <w:lang w:val="fr-FR"/>
        </w:rPr>
      </w:pPr>
      <w:r w:rsidRPr="00FF613F">
        <w:rPr>
          <w:lang w:val="fr-FR"/>
        </w:rPr>
        <w:t xml:space="preserve">Sur ces </w:t>
      </w:r>
      <w:r w:rsidR="004878E3" w:rsidRPr="00FF613F">
        <w:rPr>
          <w:lang w:val="fr-FR"/>
        </w:rPr>
        <w:t>périmètres exclusivement rizicoles</w:t>
      </w:r>
      <w:r w:rsidRPr="00FF613F">
        <w:rPr>
          <w:lang w:val="fr-FR"/>
        </w:rPr>
        <w:t>,</w:t>
      </w:r>
      <w:r w:rsidR="004878E3" w:rsidRPr="00FF613F">
        <w:rPr>
          <w:lang w:val="fr-FR"/>
        </w:rPr>
        <w:t xml:space="preserve"> avec la fin de la campagne sèche prévue à la fin du mois de juin 2014</w:t>
      </w:r>
      <w:r w:rsidRPr="00FF613F">
        <w:rPr>
          <w:lang w:val="fr-FR"/>
        </w:rPr>
        <w:t>, l</w:t>
      </w:r>
      <w:r w:rsidR="004878E3" w:rsidRPr="00FF613F">
        <w:rPr>
          <w:lang w:val="fr-FR"/>
        </w:rPr>
        <w:t>a collecte des redevances démarre avec les récoltes, soit à partir du mois de juin</w:t>
      </w:r>
      <w:r w:rsidRPr="00FF613F">
        <w:rPr>
          <w:lang w:val="fr-FR"/>
        </w:rPr>
        <w:t>.</w:t>
      </w:r>
      <w:r w:rsidR="004878E3" w:rsidRPr="00FF613F">
        <w:rPr>
          <w:lang w:val="fr-FR"/>
        </w:rPr>
        <w:t xml:space="preserve"> </w:t>
      </w:r>
      <w:r w:rsidRPr="00FF613F">
        <w:rPr>
          <w:lang w:val="fr-FR"/>
        </w:rPr>
        <w:t>C</w:t>
      </w:r>
      <w:r w:rsidR="004878E3" w:rsidRPr="00FF613F">
        <w:rPr>
          <w:lang w:val="fr-FR"/>
        </w:rPr>
        <w:t xml:space="preserve">e qui explique </w:t>
      </w:r>
      <w:r w:rsidRPr="00FF613F">
        <w:rPr>
          <w:lang w:val="fr-FR"/>
        </w:rPr>
        <w:t xml:space="preserve">que les OUEAs ont un taux de recouvrement des redevances nul </w:t>
      </w:r>
      <w:r w:rsidR="004878E3" w:rsidRPr="00FF613F">
        <w:rPr>
          <w:lang w:val="fr-FR"/>
        </w:rPr>
        <w:t>au 20 juin 2014.</w:t>
      </w:r>
    </w:p>
    <w:p w:rsidR="0073211E" w:rsidRPr="00FF613F" w:rsidRDefault="0073211E" w:rsidP="0073211E">
      <w:pPr>
        <w:pStyle w:val="Paragraphedeliste"/>
        <w:numPr>
          <w:ilvl w:val="0"/>
          <w:numId w:val="29"/>
        </w:numPr>
        <w:rPr>
          <w:u w:val="single"/>
          <w:lang w:val="fr-FR"/>
        </w:rPr>
      </w:pPr>
      <w:r w:rsidRPr="00FF613F">
        <w:rPr>
          <w:u w:val="single"/>
          <w:lang w:val="fr-FR"/>
        </w:rPr>
        <w:t>Périmètres mixte – polyculture et riziculture (70 ha Ouest, 500 ha et 475 ha) :</w:t>
      </w:r>
    </w:p>
    <w:p w:rsidR="00D942D1" w:rsidRPr="00FF613F" w:rsidRDefault="0073211E" w:rsidP="004878E3">
      <w:pPr>
        <w:rPr>
          <w:lang w:val="fr-FR"/>
        </w:rPr>
      </w:pPr>
      <w:r w:rsidRPr="00FF613F">
        <w:rPr>
          <w:lang w:val="fr-FR"/>
        </w:rPr>
        <w:t>Sur ces périmètres, les OUEAs (70 Ouest, 200ha/500, 300 ha/500, 200 ha/475 et 275 ha/475), il faut prendre en considération le</w:t>
      </w:r>
      <w:r w:rsidR="000C20FB" w:rsidRPr="00FF613F">
        <w:rPr>
          <w:lang w:val="fr-FR"/>
        </w:rPr>
        <w:t xml:space="preserve"> taux de recouvrement des redevances correspondants à la polyculture. A l’instar des périmètres rizicoles, les redevances des parcelles rizicoles sont </w:t>
      </w:r>
      <w:r w:rsidR="00D942D1" w:rsidRPr="00FF613F">
        <w:rPr>
          <w:lang w:val="fr-FR"/>
        </w:rPr>
        <w:t>collectées à partir du mois de juin. Ces OUEAs, à l’exception de l’OUEA du 70 Ouest, ont un taux de recouvrement supérieur à 66 % et même 91 et 100 % pour les OUEAs du 475 ha.</w:t>
      </w:r>
    </w:p>
    <w:p w:rsidR="0073211E" w:rsidRPr="00FF613F" w:rsidRDefault="00D942D1" w:rsidP="004878E3">
      <w:pPr>
        <w:rPr>
          <w:lang w:val="fr-FR"/>
        </w:rPr>
      </w:pPr>
      <w:r w:rsidRPr="00FF613F">
        <w:rPr>
          <w:lang w:val="fr-FR"/>
        </w:rPr>
        <w:t>Le faible taux de 47 % au niveau de l’OUEA du 70 Ouest, 22 ha en polyculture et 48 ha en riz, s’explique par le fait que seules les redevances des producteurs d’oignon ont été collectées à ce jour. La superficie emblavée en oignon représente environ 50 % de la superficie totale de polyculture (22 ha).</w:t>
      </w:r>
    </w:p>
    <w:p w:rsidR="00B83D3E" w:rsidRPr="00FF613F" w:rsidRDefault="00B83D3E" w:rsidP="00B83D3E">
      <w:pPr>
        <w:pStyle w:val="Paragraphedeliste"/>
        <w:numPr>
          <w:ilvl w:val="0"/>
          <w:numId w:val="29"/>
        </w:numPr>
        <w:rPr>
          <w:u w:val="single"/>
          <w:lang w:val="fr-FR"/>
        </w:rPr>
      </w:pPr>
      <w:r w:rsidRPr="00FF613F">
        <w:rPr>
          <w:u w:val="single"/>
          <w:lang w:val="fr-FR"/>
        </w:rPr>
        <w:t>Périmètres exclusivement polyculture (70 ha Est et 200 ha) :</w:t>
      </w:r>
    </w:p>
    <w:p w:rsidR="00B83D3E" w:rsidRPr="00FF613F" w:rsidRDefault="00B83D3E" w:rsidP="004878E3">
      <w:pPr>
        <w:rPr>
          <w:lang w:val="fr-FR"/>
        </w:rPr>
      </w:pPr>
      <w:r w:rsidRPr="00FF613F">
        <w:rPr>
          <w:lang w:val="fr-FR"/>
        </w:rPr>
        <w:t>Les taux de recouvrement des redevances de ces deux</w:t>
      </w:r>
      <w:r w:rsidR="004878E3" w:rsidRPr="00FF613F">
        <w:rPr>
          <w:lang w:val="fr-FR"/>
        </w:rPr>
        <w:t xml:space="preserve"> OUEA</w:t>
      </w:r>
      <w:r w:rsidRPr="00FF613F">
        <w:rPr>
          <w:lang w:val="fr-FR"/>
        </w:rPr>
        <w:t>, 70 ha Est et 200 ha (exclusivement</w:t>
      </w:r>
      <w:r w:rsidR="004878E3" w:rsidRPr="00FF613F">
        <w:rPr>
          <w:lang w:val="fr-FR"/>
        </w:rPr>
        <w:t xml:space="preserve"> polyculture</w:t>
      </w:r>
      <w:r w:rsidRPr="00FF613F">
        <w:rPr>
          <w:lang w:val="fr-FR"/>
        </w:rPr>
        <w:t>)</w:t>
      </w:r>
      <w:r w:rsidR="004878E3" w:rsidRPr="00FF613F">
        <w:rPr>
          <w:lang w:val="fr-FR"/>
        </w:rPr>
        <w:t xml:space="preserve"> </w:t>
      </w:r>
      <w:r w:rsidRPr="00FF613F">
        <w:rPr>
          <w:lang w:val="fr-FR"/>
        </w:rPr>
        <w:t>sont</w:t>
      </w:r>
      <w:r w:rsidR="004878E3" w:rsidRPr="00FF613F">
        <w:rPr>
          <w:lang w:val="fr-FR"/>
        </w:rPr>
        <w:t xml:space="preserve"> </w:t>
      </w:r>
      <w:r w:rsidRPr="00FF613F">
        <w:rPr>
          <w:lang w:val="fr-FR"/>
        </w:rPr>
        <w:t xml:space="preserve">faibles, </w:t>
      </w:r>
      <w:r w:rsidR="004878E3" w:rsidRPr="00FF613F">
        <w:rPr>
          <w:lang w:val="fr-FR"/>
        </w:rPr>
        <w:t xml:space="preserve">respectivement </w:t>
      </w:r>
      <w:r w:rsidRPr="00FF613F">
        <w:rPr>
          <w:lang w:val="fr-FR"/>
        </w:rPr>
        <w:t xml:space="preserve">de </w:t>
      </w:r>
      <w:r w:rsidR="004878E3" w:rsidRPr="00FF613F">
        <w:rPr>
          <w:lang w:val="fr-FR"/>
        </w:rPr>
        <w:t xml:space="preserve">41% et 47%. </w:t>
      </w:r>
      <w:r w:rsidRPr="00FF613F">
        <w:rPr>
          <w:lang w:val="fr-FR"/>
        </w:rPr>
        <w:t xml:space="preserve">De surcroit, la campagne sèche 2013/2014 est terminée depuis mars 2014. </w:t>
      </w:r>
      <w:r w:rsidR="004878E3" w:rsidRPr="00FF613F">
        <w:rPr>
          <w:lang w:val="fr-FR"/>
        </w:rPr>
        <w:t xml:space="preserve">Malgré les appuis conséquents et l’insistance du consultant AD7 auprès des responsables de ces OUEA, leurs taux de recouvrement demeurent en dessous de la moyenne. </w:t>
      </w:r>
      <w:r w:rsidRPr="00FF613F">
        <w:rPr>
          <w:lang w:val="fr-FR"/>
        </w:rPr>
        <w:t xml:space="preserve">Il faut toutefois </w:t>
      </w:r>
      <w:r w:rsidR="00FF613F" w:rsidRPr="00FF613F">
        <w:rPr>
          <w:lang w:val="fr-FR"/>
        </w:rPr>
        <w:t>noter</w:t>
      </w:r>
      <w:r w:rsidRPr="00FF613F">
        <w:rPr>
          <w:lang w:val="fr-FR"/>
        </w:rPr>
        <w:t xml:space="preserve"> que ces OUEAs n’ont assuré la gestion du périmètre </w:t>
      </w:r>
      <w:r w:rsidR="00FF613F">
        <w:rPr>
          <w:lang w:val="fr-FR"/>
        </w:rPr>
        <w:t>au</w:t>
      </w:r>
      <w:r w:rsidRPr="00FF613F">
        <w:rPr>
          <w:lang w:val="fr-FR"/>
        </w:rPr>
        <w:t xml:space="preserve"> </w:t>
      </w:r>
      <w:r w:rsidR="00FF613F">
        <w:rPr>
          <w:lang w:val="fr-FR"/>
        </w:rPr>
        <w:t xml:space="preserve">maximum </w:t>
      </w:r>
      <w:r w:rsidRPr="00FF613F">
        <w:rPr>
          <w:lang w:val="fr-FR"/>
        </w:rPr>
        <w:t>3 mois</w:t>
      </w:r>
      <w:r w:rsidR="00FF613F" w:rsidRPr="00FF613F">
        <w:rPr>
          <w:lang w:val="fr-FR"/>
        </w:rPr>
        <w:t>. La campagne sèche a démarré en octobre 2013 avec les coopératives pour s’achever en mars 2014 avec les OUEAs qui ont pris fonction en janvier 2014.</w:t>
      </w:r>
      <w:r w:rsidRPr="00FF613F">
        <w:rPr>
          <w:lang w:val="fr-FR"/>
        </w:rPr>
        <w:t xml:space="preserve">  </w:t>
      </w:r>
    </w:p>
    <w:p w:rsidR="004878E3" w:rsidRDefault="004878E3" w:rsidP="004878E3">
      <w:pPr>
        <w:rPr>
          <w:lang w:val="fr-FR"/>
        </w:rPr>
      </w:pPr>
      <w:r w:rsidRPr="00FF613F">
        <w:rPr>
          <w:lang w:val="fr-FR"/>
        </w:rPr>
        <w:t>Des efforts restent encore à consentir par les responsables de ces OUEA pour améliorer leurs taux de recouvrement.</w:t>
      </w:r>
      <w:r w:rsidR="00B83D3E" w:rsidRPr="00FF613F">
        <w:rPr>
          <w:lang w:val="fr-FR"/>
        </w:rPr>
        <w:t xml:space="preserve"> Quant à l’OUEA du 200 ha, nous tenons à rappeler que depuis les premières activités de création des OUEAs, nous avons connu des difficultés avec cette OUEA qui sont reprises dans les différents livrables spécifiques. </w:t>
      </w:r>
    </w:p>
    <w:p w:rsidR="00972D92" w:rsidRPr="00FF613F" w:rsidRDefault="00972D92" w:rsidP="00972D92">
      <w:pPr>
        <w:rPr>
          <w:b/>
          <w:u w:val="single"/>
          <w:lang w:val="fr-FR"/>
        </w:rPr>
      </w:pPr>
      <w:r>
        <w:rPr>
          <w:b/>
          <w:u w:val="single"/>
          <w:lang w:val="fr-FR"/>
        </w:rPr>
        <w:t>Nouveau</w:t>
      </w:r>
      <w:r w:rsidRPr="00FF613F">
        <w:rPr>
          <w:b/>
          <w:u w:val="single"/>
          <w:lang w:val="fr-FR"/>
        </w:rPr>
        <w:t xml:space="preserve"> périmètre</w:t>
      </w:r>
      <w:r>
        <w:rPr>
          <w:b/>
          <w:u w:val="single"/>
          <w:lang w:val="fr-FR"/>
        </w:rPr>
        <w:t xml:space="preserve"> de Di</w:t>
      </w:r>
    </w:p>
    <w:p w:rsidR="004878E3" w:rsidRDefault="00972D92" w:rsidP="00972D92">
      <w:pPr>
        <w:rPr>
          <w:lang w:val="fr-BE"/>
        </w:rPr>
      </w:pPr>
      <w:r w:rsidRPr="00972D92">
        <w:rPr>
          <w:lang w:val="fr-FR"/>
        </w:rPr>
        <w:t>Pour rappel, les OUEAs du nouveau périmètre de Di bénéficient de l’appui de l’opérateur eau (AD10) pendant deux campagnes agricoles. Et malgré cet appui et la prise en charge des frais O&amp;M par le MCA via l’opérateur Eau, nous avons sensibilisé et appuyé les OUEA à collecter les redevances eau pour constituer un fond de roulement dés qu’elles seront autonomes financièrement, soit après deux campagnes d’appui. A ce jour, seul le secteur S2 a bénéficié de cet appui durant deux campagnes</w:t>
      </w:r>
      <w:r w:rsidR="00C32059">
        <w:rPr>
          <w:lang w:val="fr-FR"/>
        </w:rPr>
        <w:t xml:space="preserve">, emblavé à 100 %, </w:t>
      </w:r>
      <w:r w:rsidRPr="00972D92">
        <w:rPr>
          <w:lang w:val="fr-FR"/>
        </w:rPr>
        <w:t xml:space="preserve">et les secteurs de S1 et C4 </w:t>
      </w:r>
      <w:r w:rsidR="00C32059">
        <w:rPr>
          <w:lang w:val="fr-FR"/>
        </w:rPr>
        <w:t xml:space="preserve">n’étaient que partiellement mis en valeur </w:t>
      </w:r>
      <w:r w:rsidRPr="00972D92">
        <w:rPr>
          <w:lang w:val="fr-FR"/>
        </w:rPr>
        <w:t xml:space="preserve">durant </w:t>
      </w:r>
      <w:r w:rsidR="00C32059">
        <w:rPr>
          <w:lang w:val="fr-FR"/>
        </w:rPr>
        <w:t>deux</w:t>
      </w:r>
      <w:r w:rsidRPr="00972D92">
        <w:rPr>
          <w:lang w:val="fr-FR"/>
        </w:rPr>
        <w:t xml:space="preserve"> campagne</w:t>
      </w:r>
      <w:r w:rsidR="00C32059">
        <w:rPr>
          <w:lang w:val="fr-FR"/>
        </w:rPr>
        <w:t>s</w:t>
      </w:r>
      <w:r w:rsidRPr="00972D92">
        <w:rPr>
          <w:lang w:val="fr-FR"/>
        </w:rPr>
        <w:t>. Il faut toutefois souligné que les OUEAs de ces 2 secteurs ne sont opérationnelles que depuis novembre 2013 et n’ont donc participé qu’à une seule campagne avec l’appui de AD7.</w:t>
      </w:r>
    </w:p>
    <w:p w:rsidR="004878E3" w:rsidRPr="004878E3" w:rsidRDefault="004878E3" w:rsidP="00B35301">
      <w:pPr>
        <w:pStyle w:val="Lgende"/>
        <w:keepNext/>
        <w:rPr>
          <w:highlight w:val="yellow"/>
          <w:lang w:val="fr-BE"/>
        </w:rPr>
      </w:pPr>
      <w:r w:rsidRPr="004878E3">
        <w:rPr>
          <w:lang w:val="fr-BE"/>
        </w:rPr>
        <w:t xml:space="preserve">Tableau </w:t>
      </w:r>
      <w:r w:rsidR="00E27216">
        <w:fldChar w:fldCharType="begin"/>
      </w:r>
      <w:r w:rsidRPr="004878E3">
        <w:rPr>
          <w:lang w:val="fr-BE"/>
        </w:rPr>
        <w:instrText xml:space="preserve"> SEQ Tableau \* ARABIC </w:instrText>
      </w:r>
      <w:r w:rsidR="00E27216">
        <w:fldChar w:fldCharType="separate"/>
      </w:r>
      <w:r w:rsidR="00B35301">
        <w:rPr>
          <w:noProof/>
          <w:lang w:val="fr-BE"/>
        </w:rPr>
        <w:t>7</w:t>
      </w:r>
      <w:r w:rsidR="00E27216">
        <w:fldChar w:fldCharType="end"/>
      </w:r>
      <w:r w:rsidRPr="004878E3">
        <w:rPr>
          <w:lang w:val="fr-BE"/>
        </w:rPr>
        <w:t xml:space="preserve"> : situation du recouvrement des redevances </w:t>
      </w:r>
      <w:r>
        <w:rPr>
          <w:lang w:val="fr-BE"/>
        </w:rPr>
        <w:t xml:space="preserve">des nouveaux périmètres </w:t>
      </w:r>
      <w:r w:rsidRPr="004878E3">
        <w:rPr>
          <w:lang w:val="fr-BE"/>
        </w:rPr>
        <w:t>au 20 juin 2014</w:t>
      </w:r>
    </w:p>
    <w:p w:rsidR="004878E3" w:rsidRDefault="00D942D1" w:rsidP="00B35301">
      <w:pPr>
        <w:keepNext/>
        <w:rPr>
          <w:highlight w:val="yellow"/>
          <w:lang w:val="fr-FR"/>
        </w:rPr>
      </w:pPr>
      <w:r w:rsidRPr="00D942D1">
        <w:rPr>
          <w:noProof/>
          <w:lang w:val="fr-FR" w:eastAsia="fr-FR"/>
        </w:rPr>
        <w:drawing>
          <wp:inline distT="0" distB="0" distL="0" distR="0">
            <wp:extent cx="5759450" cy="2576029"/>
            <wp:effectExtent l="19050" t="0" r="0" b="0"/>
            <wp:docPr id="19"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cstate="print"/>
                    <a:srcRect/>
                    <a:stretch>
                      <a:fillRect/>
                    </a:stretch>
                  </pic:blipFill>
                  <pic:spPr bwMode="auto">
                    <a:xfrm>
                      <a:off x="0" y="0"/>
                      <a:ext cx="5759450" cy="2576029"/>
                    </a:xfrm>
                    <a:prstGeom prst="rect">
                      <a:avLst/>
                    </a:prstGeom>
                    <a:noFill/>
                    <a:ln w="9525">
                      <a:noFill/>
                      <a:miter lim="800000"/>
                      <a:headEnd/>
                      <a:tailEnd/>
                    </a:ln>
                  </pic:spPr>
                </pic:pic>
              </a:graphicData>
            </a:graphic>
          </wp:inline>
        </w:drawing>
      </w:r>
    </w:p>
    <w:p w:rsidR="00C32059" w:rsidRPr="007061C2" w:rsidRDefault="00972D92" w:rsidP="00A806DA">
      <w:pPr>
        <w:rPr>
          <w:lang w:val="fr-FR"/>
        </w:rPr>
      </w:pPr>
      <w:r w:rsidRPr="007061C2">
        <w:rPr>
          <w:lang w:val="fr-FR"/>
        </w:rPr>
        <w:t>Les taux de recouvrement des deux OUEAs</w:t>
      </w:r>
      <w:r w:rsidR="0016482A" w:rsidRPr="007061C2">
        <w:rPr>
          <w:lang w:val="fr-FR"/>
        </w:rPr>
        <w:t xml:space="preserve"> de S1 et S2, respectivement de 94 et 100 % pour la prochaine campagne humide sont très encourageants, même si la totalité de la redevance annuelle n’a pas encore été collectée, bien qu’elle soit de 89 % sur S2. </w:t>
      </w:r>
      <w:r w:rsidR="007061C2" w:rsidRPr="007061C2">
        <w:rPr>
          <w:lang w:val="fr-FR"/>
        </w:rPr>
        <w:t>Quant à l’</w:t>
      </w:r>
      <w:r w:rsidR="00C32059" w:rsidRPr="007061C2">
        <w:rPr>
          <w:lang w:val="fr-FR"/>
        </w:rPr>
        <w:t>OUEA du secteur S1</w:t>
      </w:r>
      <w:r w:rsidR="007061C2" w:rsidRPr="007061C2">
        <w:rPr>
          <w:lang w:val="fr-FR"/>
        </w:rPr>
        <w:t>, elle</w:t>
      </w:r>
      <w:r w:rsidR="00C32059" w:rsidRPr="007061C2">
        <w:rPr>
          <w:lang w:val="fr-FR"/>
        </w:rPr>
        <w:t xml:space="preserve"> a fait approuvé en AG que tous les exploitants qui n’ont pas pu emblaver leurs parcelles durant les deux campagnes précédentes (travaux supplémentaires sur les zones </w:t>
      </w:r>
      <w:r w:rsidR="007061C2" w:rsidRPr="007061C2">
        <w:rPr>
          <w:lang w:val="fr-FR"/>
        </w:rPr>
        <w:t>rizicoles</w:t>
      </w:r>
      <w:r w:rsidR="00C32059" w:rsidRPr="007061C2">
        <w:rPr>
          <w:lang w:val="fr-FR"/>
        </w:rPr>
        <w:t xml:space="preserve">), mais qui ont reçu une compensation du MCA devront s’acquitter de leurs redevances pour ces </w:t>
      </w:r>
      <w:r w:rsidR="007061C2" w:rsidRPr="007061C2">
        <w:rPr>
          <w:lang w:val="fr-FR"/>
        </w:rPr>
        <w:t>deux campagnes.</w:t>
      </w:r>
      <w:r w:rsidR="00C32059" w:rsidRPr="007061C2">
        <w:rPr>
          <w:lang w:val="fr-FR"/>
        </w:rPr>
        <w:t xml:space="preserve"> </w:t>
      </w:r>
    </w:p>
    <w:p w:rsidR="00972D92" w:rsidRPr="007061C2" w:rsidRDefault="007061C2" w:rsidP="00A806DA">
      <w:pPr>
        <w:rPr>
          <w:lang w:val="fr-FR"/>
        </w:rPr>
      </w:pPr>
      <w:r w:rsidRPr="007061C2">
        <w:rPr>
          <w:lang w:val="fr-FR"/>
        </w:rPr>
        <w:t xml:space="preserve">Nous avons conseillé à ces </w:t>
      </w:r>
      <w:r w:rsidR="00C32059" w:rsidRPr="007061C2">
        <w:rPr>
          <w:lang w:val="fr-FR"/>
        </w:rPr>
        <w:t>OUEAs</w:t>
      </w:r>
      <w:r w:rsidR="0016482A" w:rsidRPr="007061C2">
        <w:rPr>
          <w:lang w:val="fr-FR"/>
        </w:rPr>
        <w:t xml:space="preserve"> qui élaborent un budget annuel, et non par campagne comme les autres, de collecter </w:t>
      </w:r>
      <w:r w:rsidRPr="007061C2">
        <w:rPr>
          <w:lang w:val="fr-FR"/>
        </w:rPr>
        <w:t xml:space="preserve">par la suite (et si elles le jugent nécessaire) </w:t>
      </w:r>
      <w:r w:rsidR="0016482A" w:rsidRPr="007061C2">
        <w:rPr>
          <w:lang w:val="fr-FR"/>
        </w:rPr>
        <w:t xml:space="preserve">la redevance en deux fois, en fin de campagne sèche et en fin de campagne humide, avec un montant inférieur en fin de campagne humide, entre 30 et 40 % de la redevance annuelle.  </w:t>
      </w:r>
    </w:p>
    <w:p w:rsidR="00C91780" w:rsidRPr="00B35301" w:rsidRDefault="007061C2" w:rsidP="00B35301">
      <w:pPr>
        <w:rPr>
          <w:lang w:val="fr-FR"/>
        </w:rPr>
      </w:pPr>
      <w:r w:rsidRPr="007061C2">
        <w:rPr>
          <w:lang w:val="fr-FR"/>
        </w:rPr>
        <w:t xml:space="preserve">Parmi les 4 OUEAs (C1, C2, C3 et Nord) qui ne sont pas encore mis en valeur leur secteur, il est à noté que l’OUEA C3 a déjà collecté des redevances pour un montant de 1.348.600 FCFA, soit 9 % du budget de la campagne humide 2014.  </w:t>
      </w:r>
      <w:r w:rsidR="00C32059" w:rsidRPr="007061C2">
        <w:rPr>
          <w:lang w:val="fr-FR"/>
        </w:rPr>
        <w:t xml:space="preserve"> </w:t>
      </w:r>
    </w:p>
    <w:p w:rsidR="00B2327D" w:rsidRDefault="00BE12E9" w:rsidP="00B2327D">
      <w:pPr>
        <w:pStyle w:val="Titre2"/>
      </w:pPr>
      <w:bookmarkStart w:id="50" w:name="_Ref391759747"/>
      <w:bookmarkStart w:id="51" w:name="_Ref391759764"/>
      <w:bookmarkStart w:id="52" w:name="_Toc393995274"/>
      <w:r>
        <w:t>AMVS</w:t>
      </w:r>
      <w:bookmarkEnd w:id="50"/>
      <w:bookmarkEnd w:id="51"/>
      <w:bookmarkEnd w:id="52"/>
    </w:p>
    <w:p w:rsidR="00911F13" w:rsidRDefault="00911F13" w:rsidP="00911F13">
      <w:pPr>
        <w:rPr>
          <w:lang w:val="fr-FR"/>
        </w:rPr>
      </w:pPr>
      <w:r>
        <w:rPr>
          <w:lang w:val="fr-FR"/>
        </w:rPr>
        <w:t>Le tableau suivant présente les activités de l’AMVS dans le cadre du nouveau plan O&amp;M en précisant si elles ont été réalisées ou non.</w:t>
      </w:r>
    </w:p>
    <w:p w:rsidR="00911F13" w:rsidRPr="00911F13" w:rsidRDefault="00911F13" w:rsidP="00911F13">
      <w:pPr>
        <w:pStyle w:val="Lgende"/>
        <w:rPr>
          <w:lang w:val="fr-FR"/>
        </w:rPr>
      </w:pPr>
      <w:r w:rsidRPr="00911F13">
        <w:rPr>
          <w:lang w:val="fr-BE"/>
        </w:rPr>
        <w:t xml:space="preserve">Tableau </w:t>
      </w:r>
      <w:r w:rsidR="00E27216">
        <w:fldChar w:fldCharType="begin"/>
      </w:r>
      <w:r w:rsidRPr="00911F13">
        <w:rPr>
          <w:lang w:val="fr-BE"/>
        </w:rPr>
        <w:instrText xml:space="preserve"> SEQ Tableau \* ARABIC </w:instrText>
      </w:r>
      <w:r w:rsidR="00E27216">
        <w:fldChar w:fldCharType="separate"/>
      </w:r>
      <w:r w:rsidR="00B35301">
        <w:rPr>
          <w:noProof/>
          <w:lang w:val="fr-BE"/>
        </w:rPr>
        <w:t>8</w:t>
      </w:r>
      <w:r w:rsidR="00E27216">
        <w:fldChar w:fldCharType="end"/>
      </w:r>
      <w:r w:rsidRPr="00911F13">
        <w:rPr>
          <w:lang w:val="fr-BE"/>
        </w:rPr>
        <w:t xml:space="preserve"> : Activités de l'AMVS dans le cadre du nouveau plan O&amp;M</w:t>
      </w:r>
    </w:p>
    <w:tbl>
      <w:tblPr>
        <w:tblW w:w="915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341"/>
        <w:gridCol w:w="2366"/>
        <w:gridCol w:w="850"/>
        <w:gridCol w:w="5596"/>
      </w:tblGrid>
      <w:tr w:rsidR="007061C2" w:rsidRPr="00A830BE" w:rsidTr="00DB5061">
        <w:trPr>
          <w:trHeight w:val="300"/>
          <w:tblHeader/>
        </w:trPr>
        <w:tc>
          <w:tcPr>
            <w:tcW w:w="341" w:type="dxa"/>
            <w:shd w:val="clear" w:color="auto" w:fill="D9D9D9" w:themeFill="background1" w:themeFillShade="D9"/>
            <w:noWrap/>
            <w:vAlign w:val="bottom"/>
            <w:hideMark/>
          </w:tcPr>
          <w:p w:rsidR="007061C2" w:rsidRPr="00A830BE" w:rsidRDefault="007061C2" w:rsidP="00A830BE">
            <w:pPr>
              <w:spacing w:before="0" w:after="0"/>
              <w:jc w:val="center"/>
              <w:rPr>
                <w:rFonts w:cs="Times New Roman"/>
                <w:b/>
                <w:color w:val="000000"/>
                <w:sz w:val="20"/>
                <w:szCs w:val="20"/>
                <w:lang w:val="fr-BE" w:eastAsia="fr-BE"/>
              </w:rPr>
            </w:pPr>
            <w:r w:rsidRPr="00A830BE">
              <w:rPr>
                <w:rFonts w:cs="Times New Roman"/>
                <w:b/>
                <w:color w:val="000000"/>
                <w:sz w:val="20"/>
                <w:szCs w:val="20"/>
                <w:lang w:val="fr-BE" w:eastAsia="fr-BE"/>
              </w:rPr>
              <w:t>N°</w:t>
            </w:r>
          </w:p>
        </w:tc>
        <w:tc>
          <w:tcPr>
            <w:tcW w:w="2366" w:type="dxa"/>
            <w:shd w:val="clear" w:color="auto" w:fill="D9D9D9" w:themeFill="background1" w:themeFillShade="D9"/>
            <w:noWrap/>
            <w:vAlign w:val="bottom"/>
            <w:hideMark/>
          </w:tcPr>
          <w:p w:rsidR="007061C2" w:rsidRPr="00A830BE" w:rsidRDefault="007061C2" w:rsidP="00A830BE">
            <w:pPr>
              <w:spacing w:before="0" w:after="0"/>
              <w:jc w:val="center"/>
              <w:rPr>
                <w:rFonts w:cs="Times New Roman"/>
                <w:b/>
                <w:color w:val="000000"/>
                <w:sz w:val="20"/>
                <w:szCs w:val="20"/>
                <w:lang w:val="fr-BE" w:eastAsia="fr-BE"/>
              </w:rPr>
            </w:pPr>
            <w:r w:rsidRPr="00A830BE">
              <w:rPr>
                <w:rFonts w:cs="Times New Roman"/>
                <w:b/>
                <w:color w:val="000000"/>
                <w:sz w:val="20"/>
                <w:szCs w:val="20"/>
                <w:lang w:val="fr-BE" w:eastAsia="fr-BE"/>
              </w:rPr>
              <w:t>Activité</w:t>
            </w:r>
          </w:p>
        </w:tc>
        <w:tc>
          <w:tcPr>
            <w:tcW w:w="850" w:type="dxa"/>
            <w:shd w:val="clear" w:color="auto" w:fill="D9D9D9" w:themeFill="background1" w:themeFillShade="D9"/>
            <w:noWrap/>
            <w:vAlign w:val="bottom"/>
            <w:hideMark/>
          </w:tcPr>
          <w:p w:rsidR="007061C2" w:rsidRPr="00A830BE" w:rsidRDefault="007061C2" w:rsidP="00A830BE">
            <w:pPr>
              <w:spacing w:before="0" w:after="0"/>
              <w:jc w:val="center"/>
              <w:rPr>
                <w:rFonts w:cs="Times New Roman"/>
                <w:b/>
                <w:color w:val="000000"/>
                <w:sz w:val="20"/>
                <w:szCs w:val="20"/>
                <w:lang w:val="fr-BE" w:eastAsia="fr-BE"/>
              </w:rPr>
            </w:pPr>
            <w:r w:rsidRPr="00A830BE">
              <w:rPr>
                <w:rFonts w:cs="Times New Roman"/>
                <w:b/>
                <w:color w:val="000000"/>
                <w:sz w:val="20"/>
                <w:szCs w:val="20"/>
                <w:lang w:val="fr-BE" w:eastAsia="fr-BE"/>
              </w:rPr>
              <w:t>Réalisé</w:t>
            </w:r>
          </w:p>
        </w:tc>
        <w:tc>
          <w:tcPr>
            <w:tcW w:w="5596" w:type="dxa"/>
            <w:shd w:val="clear" w:color="auto" w:fill="D9D9D9" w:themeFill="background1" w:themeFillShade="D9"/>
            <w:noWrap/>
            <w:vAlign w:val="bottom"/>
            <w:hideMark/>
          </w:tcPr>
          <w:p w:rsidR="007061C2" w:rsidRPr="00A830BE" w:rsidRDefault="007061C2" w:rsidP="00A830BE">
            <w:pPr>
              <w:spacing w:before="0" w:after="0"/>
              <w:jc w:val="center"/>
              <w:rPr>
                <w:rFonts w:cs="Times New Roman"/>
                <w:b/>
                <w:color w:val="000000"/>
                <w:sz w:val="20"/>
                <w:szCs w:val="20"/>
                <w:lang w:val="fr-BE" w:eastAsia="fr-BE"/>
              </w:rPr>
            </w:pPr>
            <w:r w:rsidRPr="00A830BE">
              <w:rPr>
                <w:rFonts w:cs="Times New Roman"/>
                <w:b/>
                <w:color w:val="000000"/>
                <w:sz w:val="20"/>
                <w:szCs w:val="20"/>
                <w:lang w:val="fr-BE" w:eastAsia="fr-BE"/>
              </w:rPr>
              <w:t>Observations</w:t>
            </w:r>
          </w:p>
        </w:tc>
      </w:tr>
      <w:tr w:rsidR="007061C2" w:rsidRPr="005A1963" w:rsidTr="00911F13">
        <w:trPr>
          <w:trHeight w:val="300"/>
        </w:trPr>
        <w:tc>
          <w:tcPr>
            <w:tcW w:w="341" w:type="dxa"/>
            <w:shd w:val="clear" w:color="auto" w:fill="auto"/>
            <w:noWrap/>
            <w:hideMark/>
          </w:tcPr>
          <w:p w:rsidR="007061C2" w:rsidRPr="00A830BE" w:rsidRDefault="007061C2" w:rsidP="00A830BE">
            <w:pPr>
              <w:spacing w:before="0" w:after="0"/>
              <w:jc w:val="left"/>
              <w:rPr>
                <w:rFonts w:cs="Times New Roman"/>
                <w:color w:val="000000"/>
                <w:sz w:val="20"/>
                <w:szCs w:val="20"/>
                <w:lang w:val="fr-BE" w:eastAsia="fr-BE"/>
              </w:rPr>
            </w:pPr>
            <w:r w:rsidRPr="00A830BE">
              <w:rPr>
                <w:rFonts w:cs="Times New Roman"/>
                <w:color w:val="000000"/>
                <w:sz w:val="20"/>
                <w:szCs w:val="20"/>
                <w:lang w:val="fr-BE" w:eastAsia="fr-BE"/>
              </w:rPr>
              <w:t>1</w:t>
            </w:r>
          </w:p>
        </w:tc>
        <w:tc>
          <w:tcPr>
            <w:tcW w:w="2366" w:type="dxa"/>
            <w:shd w:val="clear" w:color="auto" w:fill="auto"/>
            <w:noWrap/>
            <w:hideMark/>
          </w:tcPr>
          <w:p w:rsidR="007061C2" w:rsidRPr="00A830BE" w:rsidRDefault="007061C2" w:rsidP="00A830BE">
            <w:pPr>
              <w:spacing w:before="0" w:after="0"/>
              <w:jc w:val="left"/>
              <w:rPr>
                <w:rFonts w:cs="Times New Roman"/>
                <w:color w:val="000000"/>
                <w:sz w:val="20"/>
                <w:szCs w:val="20"/>
                <w:lang w:val="fr-BE" w:eastAsia="fr-BE"/>
              </w:rPr>
            </w:pPr>
            <w:bookmarkStart w:id="53" w:name="RANGE!B3"/>
            <w:r w:rsidRPr="00A830BE">
              <w:rPr>
                <w:rFonts w:cs="Times New Roman"/>
                <w:color w:val="000000"/>
                <w:sz w:val="20"/>
                <w:szCs w:val="20"/>
                <w:lang w:val="fr-FR" w:eastAsia="fr-BE"/>
              </w:rPr>
              <w:t>Mise en place des OUEAs</w:t>
            </w:r>
            <w:bookmarkEnd w:id="53"/>
          </w:p>
        </w:tc>
        <w:tc>
          <w:tcPr>
            <w:tcW w:w="850" w:type="dxa"/>
            <w:shd w:val="clear" w:color="auto" w:fill="auto"/>
            <w:noWrap/>
            <w:hideMark/>
          </w:tcPr>
          <w:p w:rsidR="007061C2" w:rsidRPr="00A830BE" w:rsidRDefault="007061C2" w:rsidP="00A830BE">
            <w:pPr>
              <w:spacing w:before="0" w:after="0"/>
              <w:jc w:val="left"/>
              <w:rPr>
                <w:rFonts w:cs="Times New Roman"/>
                <w:color w:val="000000"/>
                <w:sz w:val="20"/>
                <w:szCs w:val="20"/>
                <w:lang w:val="fr-BE" w:eastAsia="fr-BE"/>
              </w:rPr>
            </w:pPr>
            <w:r w:rsidRPr="00A830BE">
              <w:rPr>
                <w:rFonts w:cs="Times New Roman"/>
                <w:color w:val="000000"/>
                <w:sz w:val="20"/>
                <w:szCs w:val="20"/>
                <w:lang w:val="fr-BE" w:eastAsia="fr-BE"/>
              </w:rPr>
              <w:t>Non</w:t>
            </w:r>
          </w:p>
        </w:tc>
        <w:tc>
          <w:tcPr>
            <w:tcW w:w="5596" w:type="dxa"/>
            <w:shd w:val="clear" w:color="auto" w:fill="auto"/>
            <w:noWrap/>
            <w:hideMark/>
          </w:tcPr>
          <w:p w:rsidR="00A830BE" w:rsidRPr="00A830BE" w:rsidRDefault="007061C2" w:rsidP="00911F13">
            <w:pPr>
              <w:pStyle w:val="Paragraphedeliste"/>
              <w:numPr>
                <w:ilvl w:val="0"/>
                <w:numId w:val="31"/>
              </w:numPr>
              <w:spacing w:before="0" w:after="0"/>
              <w:ind w:left="213" w:hanging="213"/>
              <w:rPr>
                <w:rFonts w:cs="Times New Roman"/>
                <w:color w:val="000000"/>
                <w:sz w:val="20"/>
                <w:szCs w:val="20"/>
                <w:lang w:val="fr-BE" w:eastAsia="fr-BE"/>
              </w:rPr>
            </w:pPr>
            <w:r w:rsidRPr="00A830BE">
              <w:rPr>
                <w:rFonts w:cs="Times New Roman"/>
                <w:color w:val="000000"/>
                <w:sz w:val="20"/>
                <w:szCs w:val="20"/>
                <w:lang w:val="fr-BE" w:eastAsia="fr-BE"/>
              </w:rPr>
              <w:t xml:space="preserve">L'AMVS souhaitait démarrer la mise en place des OUEAs des autres périmètres du Sourou en avril 2014. </w:t>
            </w:r>
          </w:p>
          <w:p w:rsidR="007061C2" w:rsidRDefault="007061C2" w:rsidP="00911F13">
            <w:pPr>
              <w:pStyle w:val="Paragraphedeliste"/>
              <w:numPr>
                <w:ilvl w:val="0"/>
                <w:numId w:val="31"/>
              </w:numPr>
              <w:spacing w:before="0" w:after="0"/>
              <w:ind w:left="213" w:hanging="213"/>
              <w:rPr>
                <w:rFonts w:cs="Times New Roman"/>
                <w:color w:val="000000"/>
                <w:sz w:val="20"/>
                <w:szCs w:val="20"/>
                <w:lang w:val="fr-BE" w:eastAsia="fr-BE"/>
              </w:rPr>
            </w:pPr>
            <w:r w:rsidRPr="00A830BE">
              <w:rPr>
                <w:rFonts w:cs="Times New Roman"/>
                <w:color w:val="000000"/>
                <w:sz w:val="20"/>
                <w:szCs w:val="20"/>
                <w:lang w:val="fr-BE" w:eastAsia="fr-BE"/>
              </w:rPr>
              <w:t xml:space="preserve">Il a été </w:t>
            </w:r>
            <w:r w:rsidR="00A830BE" w:rsidRPr="00A830BE">
              <w:rPr>
                <w:rFonts w:cs="Times New Roman"/>
                <w:color w:val="000000"/>
                <w:sz w:val="20"/>
                <w:szCs w:val="20"/>
                <w:lang w:val="fr-BE" w:eastAsia="fr-BE"/>
              </w:rPr>
              <w:t>recommandé</w:t>
            </w:r>
            <w:r w:rsidRPr="00A830BE">
              <w:rPr>
                <w:rFonts w:cs="Times New Roman"/>
                <w:color w:val="000000"/>
                <w:sz w:val="20"/>
                <w:szCs w:val="20"/>
                <w:lang w:val="fr-BE" w:eastAsia="fr-BE"/>
              </w:rPr>
              <w:t xml:space="preserve"> </w:t>
            </w:r>
            <w:r w:rsidR="00A830BE" w:rsidRPr="00A830BE">
              <w:rPr>
                <w:rFonts w:cs="Times New Roman"/>
                <w:color w:val="000000"/>
                <w:sz w:val="20"/>
                <w:szCs w:val="20"/>
                <w:lang w:val="fr-BE" w:eastAsia="fr-BE"/>
              </w:rPr>
              <w:t>que tous les agents O&amp;M qui n’étaient pas présents lors de la mise en place des OUEAs par AD7 participent à toutes les étapes et séances d la dernière phase de création et formation des OUEAs de C1, C2 et Nord</w:t>
            </w:r>
            <w:r w:rsidR="007E316B">
              <w:rPr>
                <w:rFonts w:cs="Times New Roman"/>
                <w:color w:val="000000"/>
                <w:sz w:val="20"/>
                <w:szCs w:val="20"/>
                <w:lang w:val="fr-BE" w:eastAsia="fr-BE"/>
              </w:rPr>
              <w:t>. Deux agents de l’AMVS ont participé de façon assidue aux activités de création et formation des dernières OUEAs de Di.</w:t>
            </w:r>
          </w:p>
          <w:p w:rsidR="00A830BE" w:rsidRPr="00A830BE" w:rsidRDefault="00A830BE" w:rsidP="00911F13">
            <w:pPr>
              <w:pStyle w:val="Paragraphedeliste"/>
              <w:numPr>
                <w:ilvl w:val="0"/>
                <w:numId w:val="31"/>
              </w:numPr>
              <w:spacing w:before="0" w:after="0"/>
              <w:ind w:left="213" w:hanging="213"/>
              <w:rPr>
                <w:rFonts w:cs="Times New Roman"/>
                <w:color w:val="000000"/>
                <w:sz w:val="20"/>
                <w:szCs w:val="20"/>
                <w:lang w:val="fr-BE" w:eastAsia="fr-BE"/>
              </w:rPr>
            </w:pPr>
            <w:r>
              <w:rPr>
                <w:rFonts w:cs="Times New Roman"/>
                <w:color w:val="000000"/>
                <w:sz w:val="20"/>
                <w:szCs w:val="20"/>
                <w:lang w:val="fr-BE" w:eastAsia="fr-BE"/>
              </w:rPr>
              <w:t>Le démarrage de la mise en place des autres OUEAs est prévu au mois de septembre 2014</w:t>
            </w:r>
          </w:p>
        </w:tc>
      </w:tr>
      <w:tr w:rsidR="007061C2" w:rsidRPr="005A1963" w:rsidTr="00911F13">
        <w:trPr>
          <w:trHeight w:val="300"/>
        </w:trPr>
        <w:tc>
          <w:tcPr>
            <w:tcW w:w="341" w:type="dxa"/>
            <w:shd w:val="clear" w:color="auto" w:fill="auto"/>
            <w:noWrap/>
            <w:hideMark/>
          </w:tcPr>
          <w:p w:rsidR="007061C2" w:rsidRPr="00A830BE" w:rsidRDefault="007061C2" w:rsidP="00A830BE">
            <w:pPr>
              <w:spacing w:before="0" w:after="0"/>
              <w:jc w:val="left"/>
              <w:rPr>
                <w:rFonts w:cs="Times New Roman"/>
                <w:color w:val="000000"/>
                <w:sz w:val="20"/>
                <w:szCs w:val="20"/>
                <w:lang w:val="fr-BE" w:eastAsia="fr-BE"/>
              </w:rPr>
            </w:pPr>
            <w:r w:rsidRPr="00A830BE">
              <w:rPr>
                <w:rFonts w:cs="Times New Roman"/>
                <w:color w:val="000000"/>
                <w:sz w:val="20"/>
                <w:szCs w:val="20"/>
                <w:lang w:val="fr-BE" w:eastAsia="fr-BE"/>
              </w:rPr>
              <w:t>2</w:t>
            </w:r>
          </w:p>
        </w:tc>
        <w:tc>
          <w:tcPr>
            <w:tcW w:w="2366" w:type="dxa"/>
            <w:shd w:val="clear" w:color="auto" w:fill="auto"/>
            <w:noWrap/>
            <w:hideMark/>
          </w:tcPr>
          <w:p w:rsidR="007061C2" w:rsidRPr="00A830BE" w:rsidRDefault="007061C2" w:rsidP="00A830BE">
            <w:pPr>
              <w:spacing w:before="0" w:after="0"/>
              <w:jc w:val="left"/>
              <w:rPr>
                <w:rFonts w:cs="Times New Roman"/>
                <w:color w:val="000000"/>
                <w:sz w:val="20"/>
                <w:szCs w:val="20"/>
                <w:lang w:val="fr-BE" w:eastAsia="fr-BE"/>
              </w:rPr>
            </w:pPr>
            <w:bookmarkStart w:id="54" w:name="RANGE!B4"/>
            <w:r w:rsidRPr="00A830BE">
              <w:rPr>
                <w:rFonts w:eastAsia="Calibri"/>
                <w:color w:val="000000"/>
                <w:sz w:val="20"/>
                <w:szCs w:val="20"/>
                <w:lang w:val="fr-FR" w:eastAsia="fr-BE"/>
              </w:rPr>
              <w:t>Supervision du fonctionnement des OUEAs</w:t>
            </w:r>
            <w:bookmarkEnd w:id="54"/>
          </w:p>
        </w:tc>
        <w:tc>
          <w:tcPr>
            <w:tcW w:w="850" w:type="dxa"/>
            <w:shd w:val="clear" w:color="auto" w:fill="auto"/>
            <w:noWrap/>
            <w:hideMark/>
          </w:tcPr>
          <w:p w:rsidR="007061C2" w:rsidRPr="00A830BE" w:rsidRDefault="007061C2" w:rsidP="00A830BE">
            <w:pPr>
              <w:spacing w:before="0" w:after="0"/>
              <w:jc w:val="left"/>
              <w:rPr>
                <w:rFonts w:cs="Times New Roman"/>
                <w:color w:val="000000"/>
                <w:sz w:val="20"/>
                <w:szCs w:val="20"/>
                <w:lang w:val="fr-BE" w:eastAsia="fr-BE"/>
              </w:rPr>
            </w:pPr>
            <w:r w:rsidRPr="00A830BE">
              <w:rPr>
                <w:rFonts w:cs="Times New Roman"/>
                <w:color w:val="000000"/>
                <w:sz w:val="20"/>
                <w:szCs w:val="20"/>
                <w:lang w:val="fr-BE" w:eastAsia="fr-BE"/>
              </w:rPr>
              <w:t>Oui</w:t>
            </w:r>
          </w:p>
        </w:tc>
        <w:tc>
          <w:tcPr>
            <w:tcW w:w="5596" w:type="dxa"/>
            <w:shd w:val="clear" w:color="auto" w:fill="auto"/>
            <w:noWrap/>
            <w:hideMark/>
          </w:tcPr>
          <w:p w:rsidR="007061C2" w:rsidRDefault="00A830BE" w:rsidP="00911F13">
            <w:pPr>
              <w:pStyle w:val="Paragraphedeliste"/>
              <w:numPr>
                <w:ilvl w:val="0"/>
                <w:numId w:val="31"/>
              </w:numPr>
              <w:spacing w:before="0" w:after="0"/>
              <w:ind w:left="213" w:hanging="213"/>
              <w:rPr>
                <w:rFonts w:cs="Times New Roman"/>
                <w:color w:val="000000"/>
                <w:sz w:val="20"/>
                <w:szCs w:val="20"/>
                <w:lang w:val="fr-BE" w:eastAsia="fr-BE"/>
              </w:rPr>
            </w:pPr>
            <w:r w:rsidRPr="00A830BE">
              <w:rPr>
                <w:rFonts w:cs="Times New Roman"/>
                <w:color w:val="000000"/>
                <w:sz w:val="20"/>
                <w:szCs w:val="20"/>
                <w:lang w:val="fr-BE" w:eastAsia="fr-BE"/>
              </w:rPr>
              <w:t xml:space="preserve">L’AMVS a participé à l’appui aux OUEAs réalisé par AD7 durant la phase d’appui/suivi. </w:t>
            </w:r>
          </w:p>
          <w:p w:rsidR="00A830BE" w:rsidRDefault="00A830BE" w:rsidP="00911F13">
            <w:pPr>
              <w:pStyle w:val="Paragraphedeliste"/>
              <w:numPr>
                <w:ilvl w:val="0"/>
                <w:numId w:val="31"/>
              </w:numPr>
              <w:spacing w:before="0" w:after="0"/>
              <w:ind w:left="213" w:hanging="213"/>
              <w:rPr>
                <w:rFonts w:cs="Times New Roman"/>
                <w:color w:val="000000"/>
                <w:sz w:val="20"/>
                <w:szCs w:val="20"/>
                <w:lang w:val="fr-BE" w:eastAsia="fr-BE"/>
              </w:rPr>
            </w:pPr>
            <w:r>
              <w:rPr>
                <w:rFonts w:cs="Times New Roman"/>
                <w:color w:val="000000"/>
                <w:sz w:val="20"/>
                <w:szCs w:val="20"/>
                <w:lang w:val="fr-BE" w:eastAsia="fr-BE"/>
              </w:rPr>
              <w:t xml:space="preserve">L’AMVS a appuyé les OUEAs dans </w:t>
            </w:r>
            <w:r w:rsidR="00911F13">
              <w:rPr>
                <w:rFonts w:cs="Times New Roman"/>
                <w:color w:val="000000"/>
                <w:sz w:val="20"/>
                <w:szCs w:val="20"/>
                <w:lang w:val="fr-BE" w:eastAsia="fr-BE"/>
              </w:rPr>
              <w:t>les règlements</w:t>
            </w:r>
            <w:r>
              <w:rPr>
                <w:rFonts w:cs="Times New Roman"/>
                <w:color w:val="000000"/>
                <w:sz w:val="20"/>
                <w:szCs w:val="20"/>
                <w:lang w:val="fr-BE" w:eastAsia="fr-BE"/>
              </w:rPr>
              <w:t xml:space="preserve"> de certains conflits entre OUEA et </w:t>
            </w:r>
            <w:r w:rsidR="007E316B">
              <w:rPr>
                <w:rFonts w:cs="Times New Roman"/>
                <w:color w:val="000000"/>
                <w:sz w:val="20"/>
                <w:szCs w:val="20"/>
                <w:lang w:val="fr-BE" w:eastAsia="fr-BE"/>
              </w:rPr>
              <w:t>coopératives.</w:t>
            </w:r>
          </w:p>
          <w:p w:rsidR="00A830BE" w:rsidRPr="00A830BE" w:rsidRDefault="00A830BE" w:rsidP="00911F13">
            <w:pPr>
              <w:pStyle w:val="Paragraphedeliste"/>
              <w:numPr>
                <w:ilvl w:val="0"/>
                <w:numId w:val="31"/>
              </w:numPr>
              <w:spacing w:before="0" w:after="0"/>
              <w:ind w:left="213" w:hanging="213"/>
              <w:rPr>
                <w:rFonts w:cs="Times New Roman"/>
                <w:color w:val="000000"/>
                <w:sz w:val="20"/>
                <w:szCs w:val="20"/>
                <w:lang w:val="fr-BE" w:eastAsia="fr-BE"/>
              </w:rPr>
            </w:pPr>
            <w:r>
              <w:rPr>
                <w:rFonts w:cs="Times New Roman"/>
                <w:color w:val="000000"/>
                <w:sz w:val="20"/>
                <w:szCs w:val="20"/>
                <w:lang w:val="fr-BE" w:eastAsia="fr-BE"/>
              </w:rPr>
              <w:t>L’AMVS est intervenu au début de la mise en place des OUEA pour appuyer les OUEA dans les démarches administratives</w:t>
            </w:r>
          </w:p>
        </w:tc>
      </w:tr>
      <w:tr w:rsidR="007061C2" w:rsidRPr="005A1963" w:rsidTr="00911F13">
        <w:trPr>
          <w:trHeight w:val="300"/>
        </w:trPr>
        <w:tc>
          <w:tcPr>
            <w:tcW w:w="341" w:type="dxa"/>
            <w:shd w:val="clear" w:color="auto" w:fill="auto"/>
            <w:noWrap/>
            <w:hideMark/>
          </w:tcPr>
          <w:p w:rsidR="007061C2" w:rsidRPr="00A830BE" w:rsidRDefault="007061C2" w:rsidP="00A830BE">
            <w:pPr>
              <w:spacing w:before="0" w:after="0"/>
              <w:jc w:val="left"/>
              <w:rPr>
                <w:rFonts w:cs="Times New Roman"/>
                <w:color w:val="000000"/>
                <w:sz w:val="20"/>
                <w:szCs w:val="20"/>
                <w:lang w:val="fr-BE" w:eastAsia="fr-BE"/>
              </w:rPr>
            </w:pPr>
            <w:r w:rsidRPr="00A830BE">
              <w:rPr>
                <w:rFonts w:cs="Times New Roman"/>
                <w:color w:val="000000"/>
                <w:sz w:val="20"/>
                <w:szCs w:val="20"/>
                <w:lang w:val="fr-BE" w:eastAsia="fr-BE"/>
              </w:rPr>
              <w:t>3</w:t>
            </w:r>
          </w:p>
        </w:tc>
        <w:tc>
          <w:tcPr>
            <w:tcW w:w="2366" w:type="dxa"/>
            <w:shd w:val="clear" w:color="auto" w:fill="auto"/>
            <w:noWrap/>
            <w:hideMark/>
          </w:tcPr>
          <w:p w:rsidR="007061C2" w:rsidRPr="00A830BE" w:rsidRDefault="007061C2" w:rsidP="00A830BE">
            <w:pPr>
              <w:spacing w:before="0" w:after="0"/>
              <w:jc w:val="left"/>
              <w:rPr>
                <w:rFonts w:cs="Times New Roman"/>
                <w:color w:val="000000"/>
                <w:sz w:val="20"/>
                <w:szCs w:val="20"/>
                <w:lang w:val="fr-BE" w:eastAsia="fr-BE"/>
              </w:rPr>
            </w:pPr>
            <w:bookmarkStart w:id="55" w:name="RANGE!B5"/>
            <w:r w:rsidRPr="00A830BE">
              <w:rPr>
                <w:rFonts w:cs="Times New Roman"/>
                <w:color w:val="000000"/>
                <w:sz w:val="20"/>
                <w:szCs w:val="20"/>
                <w:lang w:val="fr-FR" w:eastAsia="fr-BE"/>
              </w:rPr>
              <w:t>Transfert des périmètres aux OUEAs</w:t>
            </w:r>
            <w:bookmarkEnd w:id="55"/>
          </w:p>
        </w:tc>
        <w:tc>
          <w:tcPr>
            <w:tcW w:w="850" w:type="dxa"/>
            <w:shd w:val="clear" w:color="auto" w:fill="auto"/>
            <w:noWrap/>
            <w:hideMark/>
          </w:tcPr>
          <w:p w:rsidR="007061C2" w:rsidRPr="00A830BE" w:rsidRDefault="007061C2" w:rsidP="00A830BE">
            <w:pPr>
              <w:spacing w:before="0" w:after="0"/>
              <w:jc w:val="left"/>
              <w:rPr>
                <w:rFonts w:cs="Times New Roman"/>
                <w:color w:val="000000"/>
                <w:sz w:val="20"/>
                <w:szCs w:val="20"/>
                <w:lang w:val="fr-BE" w:eastAsia="fr-BE"/>
              </w:rPr>
            </w:pPr>
            <w:r w:rsidRPr="00A830BE">
              <w:rPr>
                <w:rFonts w:cs="Times New Roman"/>
                <w:color w:val="000000"/>
                <w:sz w:val="20"/>
                <w:szCs w:val="20"/>
                <w:lang w:val="fr-BE" w:eastAsia="fr-BE"/>
              </w:rPr>
              <w:t>Oui</w:t>
            </w:r>
          </w:p>
        </w:tc>
        <w:tc>
          <w:tcPr>
            <w:tcW w:w="5596" w:type="dxa"/>
            <w:shd w:val="clear" w:color="auto" w:fill="auto"/>
            <w:noWrap/>
            <w:hideMark/>
          </w:tcPr>
          <w:p w:rsidR="007061C2" w:rsidRDefault="00A830BE" w:rsidP="00911F13">
            <w:pPr>
              <w:pStyle w:val="Paragraphedeliste"/>
              <w:numPr>
                <w:ilvl w:val="0"/>
                <w:numId w:val="31"/>
              </w:numPr>
              <w:spacing w:before="0" w:after="0"/>
              <w:ind w:left="213" w:hanging="213"/>
              <w:rPr>
                <w:rFonts w:cs="Times New Roman"/>
                <w:color w:val="000000"/>
                <w:sz w:val="20"/>
                <w:szCs w:val="20"/>
                <w:lang w:val="fr-BE" w:eastAsia="fr-BE"/>
              </w:rPr>
            </w:pPr>
            <w:r>
              <w:rPr>
                <w:rFonts w:cs="Times New Roman"/>
                <w:color w:val="000000"/>
                <w:sz w:val="20"/>
                <w:szCs w:val="20"/>
                <w:lang w:val="fr-BE" w:eastAsia="fr-BE"/>
              </w:rPr>
              <w:t>Les contrats de transfert des infrastructures aux OUEA ont été élaborés par l’AMVS avec l’appui de AD7.</w:t>
            </w:r>
          </w:p>
          <w:p w:rsidR="00A830BE" w:rsidRDefault="00A830BE" w:rsidP="00911F13">
            <w:pPr>
              <w:pStyle w:val="Paragraphedeliste"/>
              <w:numPr>
                <w:ilvl w:val="0"/>
                <w:numId w:val="31"/>
              </w:numPr>
              <w:spacing w:before="0" w:after="0"/>
              <w:ind w:left="213" w:hanging="213"/>
              <w:rPr>
                <w:rFonts w:cs="Times New Roman"/>
                <w:color w:val="000000"/>
                <w:sz w:val="20"/>
                <w:szCs w:val="20"/>
                <w:lang w:val="fr-BE" w:eastAsia="fr-BE"/>
              </w:rPr>
            </w:pPr>
            <w:r>
              <w:rPr>
                <w:rFonts w:cs="Times New Roman"/>
                <w:color w:val="000000"/>
                <w:sz w:val="20"/>
                <w:szCs w:val="20"/>
                <w:lang w:val="fr-BE" w:eastAsia="fr-BE"/>
              </w:rPr>
              <w:t>Les contrats de transfert sont signés pour les anciens périmètres.</w:t>
            </w:r>
          </w:p>
          <w:p w:rsidR="00A830BE" w:rsidRPr="00A830BE" w:rsidRDefault="00A830BE" w:rsidP="00911F13">
            <w:pPr>
              <w:pStyle w:val="Paragraphedeliste"/>
              <w:numPr>
                <w:ilvl w:val="0"/>
                <w:numId w:val="31"/>
              </w:numPr>
              <w:spacing w:before="0" w:after="0"/>
              <w:ind w:left="213" w:hanging="213"/>
              <w:rPr>
                <w:rFonts w:cs="Times New Roman"/>
                <w:color w:val="000000"/>
                <w:sz w:val="20"/>
                <w:szCs w:val="20"/>
                <w:lang w:val="fr-BE" w:eastAsia="fr-BE"/>
              </w:rPr>
            </w:pPr>
            <w:r>
              <w:rPr>
                <w:rFonts w:cs="Times New Roman"/>
                <w:color w:val="000000"/>
                <w:sz w:val="20"/>
                <w:szCs w:val="20"/>
                <w:lang w:val="fr-BE" w:eastAsia="fr-BE"/>
              </w:rPr>
              <w:t>L’AMVS doit élaborer et signer les contrats de transferts des secteurs du nouveau périmètre de Di.</w:t>
            </w:r>
          </w:p>
        </w:tc>
      </w:tr>
      <w:tr w:rsidR="007061C2" w:rsidRPr="00A830BE" w:rsidTr="00911F13">
        <w:trPr>
          <w:trHeight w:val="300"/>
        </w:trPr>
        <w:tc>
          <w:tcPr>
            <w:tcW w:w="341" w:type="dxa"/>
            <w:shd w:val="clear" w:color="auto" w:fill="auto"/>
            <w:noWrap/>
            <w:hideMark/>
          </w:tcPr>
          <w:p w:rsidR="007061C2" w:rsidRPr="00A830BE" w:rsidRDefault="007061C2" w:rsidP="00A830BE">
            <w:pPr>
              <w:spacing w:before="0" w:after="0"/>
              <w:jc w:val="left"/>
              <w:rPr>
                <w:rFonts w:cs="Times New Roman"/>
                <w:color w:val="000000"/>
                <w:sz w:val="20"/>
                <w:szCs w:val="20"/>
                <w:lang w:val="fr-BE" w:eastAsia="fr-BE"/>
              </w:rPr>
            </w:pPr>
            <w:r w:rsidRPr="00A830BE">
              <w:rPr>
                <w:rFonts w:cs="Times New Roman"/>
                <w:color w:val="000000"/>
                <w:sz w:val="20"/>
                <w:szCs w:val="20"/>
                <w:lang w:val="fr-BE" w:eastAsia="fr-BE"/>
              </w:rPr>
              <w:t>4</w:t>
            </w:r>
          </w:p>
        </w:tc>
        <w:tc>
          <w:tcPr>
            <w:tcW w:w="2366" w:type="dxa"/>
            <w:shd w:val="clear" w:color="auto" w:fill="auto"/>
            <w:noWrap/>
            <w:hideMark/>
          </w:tcPr>
          <w:p w:rsidR="007061C2" w:rsidRPr="00A830BE" w:rsidRDefault="007061C2" w:rsidP="00A830BE">
            <w:pPr>
              <w:spacing w:before="0" w:after="0"/>
              <w:jc w:val="left"/>
              <w:rPr>
                <w:rFonts w:cs="Times New Roman"/>
                <w:color w:val="000000"/>
                <w:sz w:val="20"/>
                <w:szCs w:val="20"/>
                <w:lang w:val="fr-BE" w:eastAsia="fr-BE"/>
              </w:rPr>
            </w:pPr>
            <w:bookmarkStart w:id="56" w:name="RANGE!B6"/>
            <w:r w:rsidRPr="00A830BE">
              <w:rPr>
                <w:rFonts w:cs="Times New Roman"/>
                <w:color w:val="000000"/>
                <w:sz w:val="20"/>
                <w:szCs w:val="20"/>
                <w:lang w:val="fr-FR" w:eastAsia="fr-BE"/>
              </w:rPr>
              <w:t>Contrôle de la qualité de l’entretien des périmètres par les OUEAs</w:t>
            </w:r>
            <w:bookmarkEnd w:id="56"/>
          </w:p>
        </w:tc>
        <w:tc>
          <w:tcPr>
            <w:tcW w:w="850" w:type="dxa"/>
            <w:shd w:val="clear" w:color="auto" w:fill="auto"/>
            <w:noWrap/>
            <w:hideMark/>
          </w:tcPr>
          <w:p w:rsidR="007061C2" w:rsidRPr="00A830BE" w:rsidRDefault="007061C2" w:rsidP="00A830BE">
            <w:pPr>
              <w:spacing w:before="0" w:after="0"/>
              <w:jc w:val="left"/>
              <w:rPr>
                <w:rFonts w:cs="Times New Roman"/>
                <w:color w:val="000000"/>
                <w:sz w:val="20"/>
                <w:szCs w:val="20"/>
                <w:lang w:val="fr-BE" w:eastAsia="fr-BE"/>
              </w:rPr>
            </w:pPr>
            <w:r w:rsidRPr="00A830BE">
              <w:rPr>
                <w:rFonts w:cs="Times New Roman"/>
                <w:color w:val="000000"/>
                <w:sz w:val="20"/>
                <w:szCs w:val="20"/>
                <w:lang w:val="fr-BE" w:eastAsia="fr-BE"/>
              </w:rPr>
              <w:t>Non</w:t>
            </w:r>
          </w:p>
        </w:tc>
        <w:tc>
          <w:tcPr>
            <w:tcW w:w="5596" w:type="dxa"/>
            <w:shd w:val="clear" w:color="auto" w:fill="auto"/>
            <w:noWrap/>
            <w:hideMark/>
          </w:tcPr>
          <w:p w:rsidR="007061C2" w:rsidRDefault="00A830BE" w:rsidP="00911F13">
            <w:pPr>
              <w:pStyle w:val="Paragraphedeliste"/>
              <w:numPr>
                <w:ilvl w:val="0"/>
                <w:numId w:val="31"/>
              </w:numPr>
              <w:spacing w:before="0" w:after="0"/>
              <w:ind w:left="213" w:hanging="213"/>
              <w:rPr>
                <w:rFonts w:cs="Times New Roman"/>
                <w:color w:val="000000"/>
                <w:sz w:val="20"/>
                <w:szCs w:val="20"/>
                <w:lang w:val="fr-BE" w:eastAsia="fr-BE"/>
              </w:rPr>
            </w:pPr>
            <w:r>
              <w:rPr>
                <w:rFonts w:cs="Times New Roman"/>
                <w:color w:val="000000"/>
                <w:sz w:val="20"/>
                <w:szCs w:val="20"/>
                <w:lang w:val="fr-BE" w:eastAsia="fr-BE"/>
              </w:rPr>
              <w:t>L’AMVS n’a pas commencé le contrôle de la qualité de l’entretien des périmètres par les OUEAs</w:t>
            </w:r>
          </w:p>
          <w:p w:rsidR="00A830BE" w:rsidRDefault="00911F13" w:rsidP="00911F13">
            <w:pPr>
              <w:pStyle w:val="Paragraphedeliste"/>
              <w:numPr>
                <w:ilvl w:val="0"/>
                <w:numId w:val="31"/>
              </w:numPr>
              <w:spacing w:before="0" w:after="0"/>
              <w:ind w:left="213" w:hanging="213"/>
              <w:rPr>
                <w:rFonts w:cs="Times New Roman"/>
                <w:color w:val="000000"/>
                <w:sz w:val="20"/>
                <w:szCs w:val="20"/>
                <w:lang w:val="fr-BE" w:eastAsia="fr-BE"/>
              </w:rPr>
            </w:pPr>
            <w:r>
              <w:rPr>
                <w:rFonts w:cs="Times New Roman"/>
                <w:color w:val="000000"/>
                <w:sz w:val="20"/>
                <w:szCs w:val="20"/>
                <w:lang w:val="fr-BE" w:eastAsia="fr-BE"/>
              </w:rPr>
              <w:t>Ce travail devrait être réalisé dés la fin des prochains travaux d’entretien par les OUEAs</w:t>
            </w:r>
          </w:p>
          <w:p w:rsidR="00911F13" w:rsidRPr="00A830BE" w:rsidRDefault="00911F13" w:rsidP="00911F13">
            <w:pPr>
              <w:pStyle w:val="Paragraphedeliste"/>
              <w:numPr>
                <w:ilvl w:val="0"/>
                <w:numId w:val="31"/>
              </w:numPr>
              <w:spacing w:before="0" w:after="0"/>
              <w:ind w:left="213" w:hanging="213"/>
              <w:rPr>
                <w:rFonts w:cs="Times New Roman"/>
                <w:color w:val="000000"/>
                <w:sz w:val="20"/>
                <w:szCs w:val="20"/>
                <w:lang w:val="fr-BE" w:eastAsia="fr-BE"/>
              </w:rPr>
            </w:pPr>
            <w:r>
              <w:rPr>
                <w:rFonts w:cs="Times New Roman"/>
                <w:color w:val="000000"/>
                <w:sz w:val="20"/>
                <w:szCs w:val="20"/>
                <w:lang w:val="fr-BE" w:eastAsia="fr-BE"/>
              </w:rPr>
              <w:t>Utilisation du SIPI…</w:t>
            </w:r>
          </w:p>
        </w:tc>
      </w:tr>
      <w:tr w:rsidR="007061C2" w:rsidRPr="00A830BE" w:rsidTr="00911F13">
        <w:trPr>
          <w:trHeight w:val="300"/>
        </w:trPr>
        <w:tc>
          <w:tcPr>
            <w:tcW w:w="341" w:type="dxa"/>
            <w:shd w:val="clear" w:color="auto" w:fill="auto"/>
            <w:noWrap/>
            <w:hideMark/>
          </w:tcPr>
          <w:p w:rsidR="007061C2" w:rsidRPr="00A830BE" w:rsidRDefault="007061C2" w:rsidP="00A830BE">
            <w:pPr>
              <w:spacing w:before="0" w:after="0"/>
              <w:jc w:val="left"/>
              <w:rPr>
                <w:rFonts w:cs="Times New Roman"/>
                <w:color w:val="000000"/>
                <w:sz w:val="20"/>
                <w:szCs w:val="20"/>
                <w:lang w:val="fr-BE" w:eastAsia="fr-BE"/>
              </w:rPr>
            </w:pPr>
            <w:r w:rsidRPr="00A830BE">
              <w:rPr>
                <w:rFonts w:cs="Times New Roman"/>
                <w:color w:val="000000"/>
                <w:sz w:val="20"/>
                <w:szCs w:val="20"/>
                <w:lang w:val="fr-BE" w:eastAsia="fr-BE"/>
              </w:rPr>
              <w:t>5</w:t>
            </w:r>
          </w:p>
        </w:tc>
        <w:tc>
          <w:tcPr>
            <w:tcW w:w="2366" w:type="dxa"/>
            <w:shd w:val="clear" w:color="auto" w:fill="auto"/>
            <w:noWrap/>
            <w:hideMark/>
          </w:tcPr>
          <w:p w:rsidR="007061C2" w:rsidRPr="00A830BE" w:rsidRDefault="007061C2" w:rsidP="00A830BE">
            <w:pPr>
              <w:spacing w:before="0" w:after="0"/>
              <w:jc w:val="left"/>
              <w:rPr>
                <w:rFonts w:cs="Times New Roman"/>
                <w:color w:val="000000"/>
                <w:sz w:val="20"/>
                <w:szCs w:val="20"/>
                <w:lang w:val="fr-BE" w:eastAsia="fr-BE"/>
              </w:rPr>
            </w:pPr>
            <w:bookmarkStart w:id="57" w:name="RANGE!B7"/>
            <w:r w:rsidRPr="00A830BE">
              <w:rPr>
                <w:rFonts w:cs="Times New Roman"/>
                <w:color w:val="000000"/>
                <w:sz w:val="20"/>
                <w:szCs w:val="20"/>
                <w:lang w:val="fr-FR" w:eastAsia="fr-BE"/>
              </w:rPr>
              <w:t xml:space="preserve">Exploitation et entretien des infrastructures </w:t>
            </w:r>
            <w:bookmarkEnd w:id="57"/>
            <w:r w:rsidRPr="00A830BE">
              <w:rPr>
                <w:rFonts w:cs="Times New Roman"/>
                <w:color w:val="000000"/>
                <w:sz w:val="20"/>
                <w:szCs w:val="20"/>
                <w:lang w:val="fr-FR" w:eastAsia="fr-BE"/>
              </w:rPr>
              <w:t>structurantes</w:t>
            </w:r>
          </w:p>
        </w:tc>
        <w:tc>
          <w:tcPr>
            <w:tcW w:w="850" w:type="dxa"/>
            <w:shd w:val="clear" w:color="auto" w:fill="auto"/>
            <w:noWrap/>
            <w:hideMark/>
          </w:tcPr>
          <w:p w:rsidR="007061C2" w:rsidRPr="00A830BE" w:rsidRDefault="007061C2" w:rsidP="00A830BE">
            <w:pPr>
              <w:spacing w:before="0" w:after="0"/>
              <w:jc w:val="left"/>
              <w:rPr>
                <w:rFonts w:cs="Times New Roman"/>
                <w:color w:val="000000"/>
                <w:sz w:val="20"/>
                <w:szCs w:val="20"/>
                <w:lang w:val="fr-BE" w:eastAsia="fr-BE"/>
              </w:rPr>
            </w:pPr>
            <w:r w:rsidRPr="00A830BE">
              <w:rPr>
                <w:rFonts w:cs="Times New Roman"/>
                <w:color w:val="000000"/>
                <w:sz w:val="20"/>
                <w:szCs w:val="20"/>
                <w:lang w:val="fr-BE" w:eastAsia="fr-BE"/>
              </w:rPr>
              <w:t>Non</w:t>
            </w:r>
          </w:p>
        </w:tc>
        <w:tc>
          <w:tcPr>
            <w:tcW w:w="5596" w:type="dxa"/>
            <w:shd w:val="clear" w:color="auto" w:fill="auto"/>
            <w:noWrap/>
            <w:hideMark/>
          </w:tcPr>
          <w:p w:rsidR="007061C2" w:rsidRPr="00A830BE" w:rsidRDefault="00911F13" w:rsidP="00911F13">
            <w:pPr>
              <w:pStyle w:val="Paragraphedeliste"/>
              <w:numPr>
                <w:ilvl w:val="0"/>
                <w:numId w:val="31"/>
              </w:numPr>
              <w:spacing w:before="0" w:after="0"/>
              <w:ind w:left="213" w:hanging="213"/>
              <w:rPr>
                <w:rFonts w:cs="Times New Roman"/>
                <w:color w:val="000000"/>
                <w:sz w:val="20"/>
                <w:szCs w:val="20"/>
                <w:lang w:val="fr-BE" w:eastAsia="fr-BE"/>
              </w:rPr>
            </w:pPr>
            <w:r>
              <w:rPr>
                <w:rFonts w:cs="Times New Roman"/>
                <w:color w:val="000000"/>
                <w:sz w:val="20"/>
                <w:szCs w:val="20"/>
                <w:lang w:val="fr-BE" w:eastAsia="fr-BE"/>
              </w:rPr>
              <w:t>Aucune activité</w:t>
            </w:r>
          </w:p>
        </w:tc>
      </w:tr>
    </w:tbl>
    <w:p w:rsidR="00FC48D3" w:rsidRDefault="00DB43FC" w:rsidP="00FC48D3">
      <w:pPr>
        <w:rPr>
          <w:lang w:val="fr-BE"/>
        </w:rPr>
      </w:pPr>
      <w:r>
        <w:rPr>
          <w:lang w:val="fr-BE"/>
        </w:rPr>
        <w:t xml:space="preserve">Parmi les 5 activités à réaliser par l’AMVS, seules deux ont été réalisées durant cette phase d’appui/suivi, à savoir le transfert des périmètres aux OUEAs et la supervision du fonctionnement des OUEAs. </w:t>
      </w:r>
    </w:p>
    <w:p w:rsidR="000B13A6" w:rsidRDefault="000B13A6" w:rsidP="00FC48D3">
      <w:pPr>
        <w:rPr>
          <w:lang w:val="fr-BE"/>
        </w:rPr>
      </w:pPr>
      <w:r>
        <w:rPr>
          <w:lang w:val="fr-BE"/>
        </w:rPr>
        <w:t>Cependant, certaines activités sont en cours :</w:t>
      </w:r>
    </w:p>
    <w:p w:rsidR="00DB43FC" w:rsidRDefault="000B13A6" w:rsidP="000B13A6">
      <w:pPr>
        <w:pStyle w:val="Paragraphedeliste"/>
        <w:numPr>
          <w:ilvl w:val="0"/>
          <w:numId w:val="26"/>
        </w:numPr>
        <w:rPr>
          <w:lang w:val="fr-BE"/>
        </w:rPr>
      </w:pPr>
      <w:r w:rsidRPr="000B13A6">
        <w:rPr>
          <w:lang w:val="fr-BE"/>
        </w:rPr>
        <w:t>La mise en place des OUEAs des autres périmètres de la vallée par l’AMVS</w:t>
      </w:r>
      <w:r>
        <w:rPr>
          <w:lang w:val="fr-BE"/>
        </w:rPr>
        <w:t> : L’AMVS compte démarrer le processus dans les prochains mois</w:t>
      </w:r>
      <w:r w:rsidRPr="000B13A6">
        <w:rPr>
          <w:lang w:val="fr-BE"/>
        </w:rPr>
        <w:t xml:space="preserve">. </w:t>
      </w:r>
      <w:r>
        <w:rPr>
          <w:lang w:val="fr-BE"/>
        </w:rPr>
        <w:t>A cet effet, l</w:t>
      </w:r>
      <w:r w:rsidRPr="000B13A6">
        <w:rPr>
          <w:lang w:val="fr-BE"/>
        </w:rPr>
        <w:t>es agents de l’AMVS ont participé à toutes les séances de création et de formation des dernières OUEAs (C1, C2 et Nord) de AD7.</w:t>
      </w:r>
    </w:p>
    <w:p w:rsidR="000B13A6" w:rsidRDefault="000B13A6" w:rsidP="000B13A6">
      <w:pPr>
        <w:pStyle w:val="Paragraphedeliste"/>
        <w:numPr>
          <w:ilvl w:val="0"/>
          <w:numId w:val="26"/>
        </w:numPr>
        <w:rPr>
          <w:lang w:val="fr-BE"/>
        </w:rPr>
      </w:pPr>
      <w:r>
        <w:rPr>
          <w:lang w:val="fr-BE"/>
        </w:rPr>
        <w:t xml:space="preserve">Exploitation et entretien des infrastructures structurantes : </w:t>
      </w:r>
      <w:r w:rsidR="00B438B4">
        <w:rPr>
          <w:lang w:val="fr-BE"/>
        </w:rPr>
        <w:t>la DAIE a élaboré des budgets d’entretien et de réhabilitation des infrastructures structurantes sur la base des études de réhabiltation. Seule l’inspection de la digue de protection et des pistes du périmètre de 500ha a été réalisée à ce jour.</w:t>
      </w:r>
    </w:p>
    <w:p w:rsidR="000B13A6" w:rsidRDefault="000B13A6" w:rsidP="000B13A6">
      <w:pPr>
        <w:rPr>
          <w:lang w:val="fr-BE"/>
        </w:rPr>
      </w:pPr>
      <w:r>
        <w:rPr>
          <w:lang w:val="fr-BE"/>
        </w:rPr>
        <w:t>Ce retard dans les acivités de l’AMVS résulte de ressources humaines</w:t>
      </w:r>
      <w:r w:rsidR="00911F13">
        <w:rPr>
          <w:lang w:val="fr-BE"/>
        </w:rPr>
        <w:t xml:space="preserve"> insuffisantes au niveau</w:t>
      </w:r>
      <w:r>
        <w:rPr>
          <w:lang w:val="fr-BE"/>
        </w:rPr>
        <w:t xml:space="preserve"> de la DAIE d’une part et de la forte sollicitation du personnel </w:t>
      </w:r>
      <w:r w:rsidR="00911F13">
        <w:rPr>
          <w:lang w:val="fr-BE"/>
        </w:rPr>
        <w:t>actuel</w:t>
      </w:r>
      <w:r>
        <w:rPr>
          <w:lang w:val="fr-BE"/>
        </w:rPr>
        <w:t xml:space="preserve"> de la DAIE à d’autres activités de l’AMVS. </w:t>
      </w:r>
      <w:r w:rsidR="00911F13">
        <w:rPr>
          <w:lang w:val="fr-BE"/>
        </w:rPr>
        <w:t>Cependant</w:t>
      </w:r>
      <w:r>
        <w:rPr>
          <w:lang w:val="fr-BE"/>
        </w:rPr>
        <w:t xml:space="preserve">, </w:t>
      </w:r>
      <w:r w:rsidR="00911F13">
        <w:rPr>
          <w:lang w:val="fr-BE"/>
        </w:rPr>
        <w:t xml:space="preserve">il est prévu de renforcer </w:t>
      </w:r>
      <w:r>
        <w:rPr>
          <w:lang w:val="fr-BE"/>
        </w:rPr>
        <w:t>le personnel de la DAIE avec</w:t>
      </w:r>
      <w:r w:rsidR="00911F13">
        <w:rPr>
          <w:lang w:val="fr-BE"/>
        </w:rPr>
        <w:t xml:space="preserve"> (i)</w:t>
      </w:r>
      <w:r>
        <w:rPr>
          <w:lang w:val="fr-BE"/>
        </w:rPr>
        <w:t xml:space="preserve"> l’arrivée des nouveaux agents O&amp;M en </w:t>
      </w:r>
      <w:r w:rsidR="00911F13">
        <w:rPr>
          <w:lang w:val="fr-BE"/>
        </w:rPr>
        <w:t>charge</w:t>
      </w:r>
      <w:r>
        <w:rPr>
          <w:lang w:val="fr-BE"/>
        </w:rPr>
        <w:t xml:space="preserve"> du suivi des activités d’O&amp;M des OUEA et des </w:t>
      </w:r>
      <w:r w:rsidR="00911F13">
        <w:rPr>
          <w:lang w:val="fr-BE"/>
        </w:rPr>
        <w:t>infrastructures</w:t>
      </w:r>
      <w:r>
        <w:rPr>
          <w:lang w:val="fr-BE"/>
        </w:rPr>
        <w:t xml:space="preserve"> structurantes et </w:t>
      </w:r>
      <w:r w:rsidR="00911F13">
        <w:rPr>
          <w:lang w:val="fr-BE"/>
        </w:rPr>
        <w:t xml:space="preserve">(ii) </w:t>
      </w:r>
      <w:r w:rsidR="00B438B4">
        <w:rPr>
          <w:lang w:val="fr-BE"/>
        </w:rPr>
        <w:t>par la restructuration de la DAIE avec deux services distincts : un service d’exploitation et un service de maintenance.</w:t>
      </w:r>
    </w:p>
    <w:p w:rsidR="009A485B" w:rsidRDefault="009A485B" w:rsidP="000B13A6">
      <w:pPr>
        <w:rPr>
          <w:lang w:val="fr-BE"/>
        </w:rPr>
      </w:pPr>
      <w:r>
        <w:rPr>
          <w:lang w:val="fr-BE"/>
        </w:rPr>
        <w:t>Notons que toutes les données nécessaires à l’élaboration des contrats d’eau ont été transmises à l’AMVS durant le mois de juin 2014. Les modèles contrats de gestion d’eau ont été revus avec l’AMVS en mars et avril 2014. L’AMVS dispose donc de tous les éléments pour la signature des contrats d’eau avec les OUEAs.</w:t>
      </w:r>
    </w:p>
    <w:p w:rsidR="00DB5061" w:rsidRDefault="00DB5061">
      <w:pPr>
        <w:spacing w:before="0" w:after="0"/>
        <w:jc w:val="left"/>
        <w:rPr>
          <w:rFonts w:cs="Cambria"/>
          <w:b/>
          <w:bCs/>
          <w:smallCaps/>
          <w:sz w:val="32"/>
          <w:szCs w:val="32"/>
          <w:lang w:val="fr-FR"/>
        </w:rPr>
      </w:pPr>
      <w:r>
        <w:rPr>
          <w:lang w:val="fr-FR"/>
        </w:rPr>
        <w:br w:type="page"/>
      </w:r>
    </w:p>
    <w:p w:rsidR="004D6D9C" w:rsidRDefault="00AA0AC7" w:rsidP="00763C12">
      <w:pPr>
        <w:pStyle w:val="Titre1"/>
        <w:rPr>
          <w:lang w:val="fr-FR"/>
        </w:rPr>
      </w:pPr>
      <w:bookmarkStart w:id="58" w:name="_Toc393995275"/>
      <w:r>
        <w:rPr>
          <w:lang w:val="fr-FR"/>
        </w:rPr>
        <w:t xml:space="preserve">Conclusions et </w:t>
      </w:r>
      <w:r w:rsidR="00BE12E9">
        <w:rPr>
          <w:lang w:val="fr-FR"/>
        </w:rPr>
        <w:t>Recommandations</w:t>
      </w:r>
      <w:bookmarkEnd w:id="58"/>
      <w:r w:rsidR="00BE12E9">
        <w:rPr>
          <w:lang w:val="fr-FR"/>
        </w:rPr>
        <w:t xml:space="preserve"> </w:t>
      </w:r>
    </w:p>
    <w:p w:rsidR="008A454F" w:rsidRDefault="008A454F" w:rsidP="008A454F">
      <w:pPr>
        <w:rPr>
          <w:lang w:val="fr-FR"/>
        </w:rPr>
      </w:pPr>
      <w:r>
        <w:rPr>
          <w:lang w:val="fr-FR"/>
        </w:rPr>
        <w:t xml:space="preserve">On ne peut pas hiérarchiser les performances des OUEAs par des notations. Cependant, ce qu’on peut conclure, c’est qu’on constate une amélioration considérable des activités O&amp;M dans les périmètres irrigués par les OUEAs, à l’exception de </w:t>
      </w:r>
      <w:r w:rsidR="00DB5061">
        <w:rPr>
          <w:lang w:val="fr-FR"/>
        </w:rPr>
        <w:t>celle</w:t>
      </w:r>
      <w:r>
        <w:rPr>
          <w:lang w:val="fr-FR"/>
        </w:rPr>
        <w:t xml:space="preserve"> du 200 ha. Nous avions déjà signalé à </w:t>
      </w:r>
      <w:r w:rsidR="00151A6F">
        <w:rPr>
          <w:lang w:val="fr-FR"/>
        </w:rPr>
        <w:t>plusieurs</w:t>
      </w:r>
      <w:r>
        <w:rPr>
          <w:lang w:val="fr-FR"/>
        </w:rPr>
        <w:t xml:space="preserve"> reprises les </w:t>
      </w:r>
      <w:r w:rsidR="00151A6F">
        <w:rPr>
          <w:lang w:val="fr-FR"/>
        </w:rPr>
        <w:t>difficultés</w:t>
      </w:r>
      <w:r>
        <w:rPr>
          <w:lang w:val="fr-FR"/>
        </w:rPr>
        <w:t xml:space="preserve"> de ces OUEA dés sa création.</w:t>
      </w:r>
    </w:p>
    <w:p w:rsidR="008A454F" w:rsidRDefault="008A454F" w:rsidP="008A454F">
      <w:pPr>
        <w:rPr>
          <w:lang w:val="fr-FR"/>
        </w:rPr>
      </w:pPr>
      <w:r>
        <w:rPr>
          <w:lang w:val="fr-FR"/>
        </w:rPr>
        <w:t xml:space="preserve">Nous avons constaté aussi une meilleure organisation et gestion sur les petits périmètres (50, 70 Ouest, 70 Est et 70 Bloc D) qui se justifie par leur cohésion sociale. Il est vrai que ces OUEA ont montré un fort engagement et disponibilité durant la phase d’appui/suivi. Les OUEAs des grands périmètres (475 ha et 500 ha) ont aussi démontré une bonne organisation, mais elles ont encore </w:t>
      </w:r>
      <w:r w:rsidR="00DB5061">
        <w:rPr>
          <w:lang w:val="fr-FR"/>
        </w:rPr>
        <w:t>quelques</w:t>
      </w:r>
      <w:r>
        <w:rPr>
          <w:lang w:val="fr-FR"/>
        </w:rPr>
        <w:t xml:space="preserve"> difficultés à s’affirmer vis-à-vis de ces membres. Il est fort probable que ce problème sera résolu après quelques campagnes si les bureaux prouvent leur </w:t>
      </w:r>
      <w:r w:rsidR="00DB5061">
        <w:rPr>
          <w:lang w:val="fr-FR"/>
        </w:rPr>
        <w:t>efficacité</w:t>
      </w:r>
      <w:r>
        <w:rPr>
          <w:lang w:val="fr-FR"/>
        </w:rPr>
        <w:t xml:space="preserve"> et </w:t>
      </w:r>
      <w:r w:rsidRPr="00DB5061">
        <w:rPr>
          <w:lang w:val="fr-FR"/>
        </w:rPr>
        <w:t>leur rigueur</w:t>
      </w:r>
      <w:r>
        <w:rPr>
          <w:lang w:val="fr-FR"/>
        </w:rPr>
        <w:t xml:space="preserve"> dans la gestion de l’O&amp;M des périmètres irrigués. </w:t>
      </w:r>
    </w:p>
    <w:p w:rsidR="008A454F" w:rsidRDefault="008A454F" w:rsidP="008A454F">
      <w:pPr>
        <w:rPr>
          <w:lang w:val="fr-FR"/>
        </w:rPr>
      </w:pPr>
      <w:r>
        <w:rPr>
          <w:lang w:val="fr-FR"/>
        </w:rPr>
        <w:t>Le seul critère (ou indicateur) quantifiable pour l’évaluation des performances en O&amp;M des OUEAs, l’Efficience de l’irrigation</w:t>
      </w:r>
      <w:r w:rsidR="00DB5061">
        <w:rPr>
          <w:lang w:val="fr-FR"/>
        </w:rPr>
        <w:t>,</w:t>
      </w:r>
      <w:r>
        <w:rPr>
          <w:lang w:val="fr-FR"/>
        </w:rPr>
        <w:t xml:space="preserve"> est </w:t>
      </w:r>
      <w:r w:rsidR="00DB5061">
        <w:rPr>
          <w:lang w:val="fr-FR"/>
        </w:rPr>
        <w:t>très</w:t>
      </w:r>
      <w:r>
        <w:rPr>
          <w:lang w:val="fr-FR"/>
        </w:rPr>
        <w:t xml:space="preserve"> </w:t>
      </w:r>
      <w:r w:rsidR="00DB5061">
        <w:rPr>
          <w:lang w:val="fr-FR"/>
        </w:rPr>
        <w:t>critiquable</w:t>
      </w:r>
      <w:r>
        <w:rPr>
          <w:lang w:val="fr-FR"/>
        </w:rPr>
        <w:t xml:space="preserve"> sur son utilisation pour comparer des périmètres. Comme indiqué dans le chapitre </w:t>
      </w:r>
      <w:r w:rsidR="00E27216">
        <w:rPr>
          <w:lang w:val="fr-FR"/>
        </w:rPr>
        <w:fldChar w:fldCharType="begin"/>
      </w:r>
      <w:r w:rsidR="00DB5061">
        <w:rPr>
          <w:lang w:val="fr-FR"/>
        </w:rPr>
        <w:instrText xml:space="preserve"> REF _Ref391827704 \n \h </w:instrText>
      </w:r>
      <w:r w:rsidR="00E27216">
        <w:rPr>
          <w:lang w:val="fr-FR"/>
        </w:rPr>
      </w:r>
      <w:r w:rsidR="00E27216">
        <w:rPr>
          <w:lang w:val="fr-FR"/>
        </w:rPr>
        <w:fldChar w:fldCharType="separate"/>
      </w:r>
      <w:r w:rsidR="00DB5061">
        <w:rPr>
          <w:lang w:val="fr-FR"/>
        </w:rPr>
        <w:t>4.2.2</w:t>
      </w:r>
      <w:r w:rsidR="00E27216">
        <w:rPr>
          <w:lang w:val="fr-FR"/>
        </w:rPr>
        <w:fldChar w:fldCharType="end"/>
      </w:r>
      <w:r>
        <w:rPr>
          <w:lang w:val="fr-FR"/>
        </w:rPr>
        <w:t>, de nombreux autres facteurs influenc</w:t>
      </w:r>
      <w:r w:rsidR="00DB5061">
        <w:rPr>
          <w:lang w:val="fr-FR"/>
        </w:rPr>
        <w:t>ent fortement cet indicateur qu’il</w:t>
      </w:r>
      <w:r>
        <w:rPr>
          <w:lang w:val="fr-FR"/>
        </w:rPr>
        <w:t xml:space="preserve"> faut utiliser avec précaution. Comment expliquer que les secteurs S1 et C4 du nouveau périmètre de Di, dont la gestion a été confié à un opérateur professionnel avec du personnel qualifié, ont une </w:t>
      </w:r>
      <w:r w:rsidR="00DB5061">
        <w:rPr>
          <w:lang w:val="fr-FR"/>
        </w:rPr>
        <w:t>efficience</w:t>
      </w:r>
      <w:r>
        <w:rPr>
          <w:lang w:val="fr-FR"/>
        </w:rPr>
        <w:t xml:space="preserve"> inférieure à 50 % (47 et 41 %) pour la campagne sèc</w:t>
      </w:r>
      <w:r w:rsidR="00DB5061">
        <w:rPr>
          <w:lang w:val="fr-FR"/>
        </w:rPr>
        <w:t>he 2013-2014 ? Doit-on conclure à première vue</w:t>
      </w:r>
      <w:r>
        <w:rPr>
          <w:lang w:val="fr-FR"/>
        </w:rPr>
        <w:t xml:space="preserve"> que cet opérateur a mal gérer ces secteurs ? Non, car les arguments de l’opérateur eau sont pertinents</w:t>
      </w:r>
      <w:r w:rsidR="00DB5061">
        <w:rPr>
          <w:lang w:val="fr-FR"/>
        </w:rPr>
        <w:t xml:space="preserve"> (</w:t>
      </w:r>
      <w:r w:rsidR="00DB5061" w:rsidRPr="00DB5061">
        <w:rPr>
          <w:lang w:val="fr-FR"/>
        </w:rPr>
        <w:t xml:space="preserve">taux d’emblavure faible et </w:t>
      </w:r>
      <w:r w:rsidR="00DB5061">
        <w:rPr>
          <w:lang w:val="fr-FR"/>
        </w:rPr>
        <w:t>période de semis allongée,  surtout sur le C4,</w:t>
      </w:r>
      <w:r w:rsidR="00DB5061" w:rsidRPr="00DB5061">
        <w:rPr>
          <w:lang w:val="fr-FR"/>
        </w:rPr>
        <w:t xml:space="preserve"> qui ne maximise pas l’utilisation de l’eau</w:t>
      </w:r>
      <w:r w:rsidR="00DB5061">
        <w:rPr>
          <w:lang w:val="fr-BE"/>
        </w:rPr>
        <w:t>)</w:t>
      </w:r>
      <w:r>
        <w:rPr>
          <w:lang w:val="fr-FR"/>
        </w:rPr>
        <w:t xml:space="preserve">. Il en va de même pour les anciens périmètres, où </w:t>
      </w:r>
      <w:r w:rsidR="00DB5061">
        <w:rPr>
          <w:lang w:val="fr-FR"/>
        </w:rPr>
        <w:t>de</w:t>
      </w:r>
      <w:r>
        <w:rPr>
          <w:lang w:val="fr-FR"/>
        </w:rPr>
        <w:t xml:space="preserve"> plus, les infrastructures sont en mauvais état. Nous insistons encore sur le f</w:t>
      </w:r>
      <w:r w:rsidR="00DB5061">
        <w:rPr>
          <w:lang w:val="fr-FR"/>
        </w:rPr>
        <w:t>a</w:t>
      </w:r>
      <w:r>
        <w:rPr>
          <w:lang w:val="fr-FR"/>
        </w:rPr>
        <w:t xml:space="preserve">it que cet indicateur est intéressant à mesurer mais qu’il faut prendre un maximum de précautions pour son interprétation. Il peut, à la rigueur, être utilisé pour des comparaisons entre différentes campagnes sur un même périmètre mais surtout pas pour une comparaison entre différents périmètres. </w:t>
      </w:r>
    </w:p>
    <w:p w:rsidR="008A454F" w:rsidRDefault="008A454F" w:rsidP="008A454F">
      <w:pPr>
        <w:rPr>
          <w:lang w:val="fr-BE"/>
        </w:rPr>
      </w:pPr>
      <w:r>
        <w:rPr>
          <w:lang w:val="fr-FR"/>
        </w:rPr>
        <w:t>N’oublions pas q</w:t>
      </w:r>
      <w:r w:rsidR="0064003C">
        <w:rPr>
          <w:lang w:val="fr-FR"/>
        </w:rPr>
        <w:t>u</w:t>
      </w:r>
      <w:r>
        <w:rPr>
          <w:lang w:val="fr-FR"/>
        </w:rPr>
        <w:t xml:space="preserve">’un périmètre est un aménagement « vivant » qui repose sur 5 capitaux fondamentaux, à savoir : (i) le capital physique (infrastructures et terres), (ii) le capital humain (les usagers), (iii) le capital financier (fonds fiduciaires, disponibilité des crédits), (iv)  capital social (OUEAs, coopératives, AMVS, etc.) et (v) le capital environnemental (gestion saine des ressources naturelles). Le </w:t>
      </w:r>
      <w:r w:rsidR="00151A6F">
        <w:rPr>
          <w:lang w:val="fr-FR"/>
        </w:rPr>
        <w:t>succès</w:t>
      </w:r>
      <w:r>
        <w:rPr>
          <w:lang w:val="fr-FR"/>
        </w:rPr>
        <w:t xml:space="preserve"> d’un périmètre repose sur la combinaison et l’intégration fructueuse de ces cinq facteurs complémentaires,</w:t>
      </w:r>
      <w:r w:rsidRPr="006F1FF0">
        <w:rPr>
          <w:lang w:val="fr-BE"/>
        </w:rPr>
        <w:t xml:space="preserve"> </w:t>
      </w:r>
      <w:r w:rsidRPr="00804540">
        <w:rPr>
          <w:lang w:val="fr-BE"/>
        </w:rPr>
        <w:t>l’absence ou le niveau insuffisant de l’un d’entre - eux risquant de compromettre l’ensemble de l’édifice.</w:t>
      </w:r>
    </w:p>
    <w:p w:rsidR="008A454F" w:rsidRDefault="008A454F" w:rsidP="008A454F">
      <w:pPr>
        <w:rPr>
          <w:lang w:val="fr-BE"/>
        </w:rPr>
      </w:pPr>
      <w:r>
        <w:rPr>
          <w:lang w:val="fr-BE"/>
        </w:rPr>
        <w:t>A titre d’exemple :</w:t>
      </w:r>
    </w:p>
    <w:p w:rsidR="00483DB1" w:rsidRDefault="008A454F" w:rsidP="008A454F">
      <w:pPr>
        <w:numPr>
          <w:ilvl w:val="0"/>
          <w:numId w:val="22"/>
        </w:numPr>
        <w:spacing w:after="60"/>
        <w:rPr>
          <w:b/>
          <w:bCs/>
          <w:lang w:val="fr-BE"/>
        </w:rPr>
      </w:pPr>
      <w:r w:rsidRPr="00F45048">
        <w:rPr>
          <w:b/>
          <w:bCs/>
          <w:lang w:val="fr-BE"/>
        </w:rPr>
        <w:t>Se préoccuper exclusivement du « capital physique » (infrastructures : aménagements hydro-agricoles) sans se préoccuper de la gestion des périmètres et de l’organisation des producteurs (« capital social ») aboutira inéluctablement à un mauvais entretien des périmètres et leur dégradation rapide,</w:t>
      </w:r>
    </w:p>
    <w:p w:rsidR="00C614AC" w:rsidRPr="00483DB1" w:rsidRDefault="008A454F" w:rsidP="008A454F">
      <w:pPr>
        <w:numPr>
          <w:ilvl w:val="0"/>
          <w:numId w:val="22"/>
        </w:numPr>
        <w:spacing w:after="60"/>
        <w:rPr>
          <w:b/>
          <w:bCs/>
          <w:lang w:val="fr-BE"/>
        </w:rPr>
      </w:pPr>
      <w:r w:rsidRPr="00483DB1">
        <w:rPr>
          <w:lang w:val="fr-BE"/>
        </w:rPr>
        <w:t>Ne pas s’impliquer dans les aspects financiers conduirait à une intensification insuffisante des systèmes de production, la disponibilité et gestion des fonds fiduciaires étant une condition de l’intensification (achat d’intrants agricoles) sans laquelle les revenus agricoles ne permettront pas aux producteurs de faire face aux frais de fonctionnement et d’entretien des périmètres.</w:t>
      </w:r>
    </w:p>
    <w:p w:rsidR="00DB5061" w:rsidRDefault="00DB5061">
      <w:pPr>
        <w:spacing w:before="0" w:after="0"/>
        <w:jc w:val="left"/>
        <w:rPr>
          <w:rFonts w:cs="Cambria"/>
          <w:sz w:val="28"/>
          <w:szCs w:val="28"/>
          <w:lang w:val="fr-FR"/>
        </w:rPr>
      </w:pPr>
      <w:bookmarkStart w:id="59" w:name="_Ref391812146"/>
      <w:r w:rsidRPr="005A1963">
        <w:rPr>
          <w:lang w:val="fr-BE"/>
        </w:rPr>
        <w:br w:type="page"/>
      </w:r>
    </w:p>
    <w:p w:rsidR="00BE12E9" w:rsidRDefault="00BE12E9" w:rsidP="00BE12E9">
      <w:pPr>
        <w:pStyle w:val="Titre2"/>
      </w:pPr>
      <w:bookmarkStart w:id="60" w:name="_Toc393995276"/>
      <w:r>
        <w:t>OUEAs</w:t>
      </w:r>
      <w:bookmarkEnd w:id="59"/>
      <w:bookmarkEnd w:id="60"/>
    </w:p>
    <w:p w:rsidR="0064003C" w:rsidRPr="00B67351" w:rsidRDefault="0064003C" w:rsidP="0064003C">
      <w:pPr>
        <w:rPr>
          <w:b/>
          <w:i/>
          <w:lang w:val="fr-FR"/>
        </w:rPr>
      </w:pPr>
      <w:r w:rsidRPr="00B67351">
        <w:rPr>
          <w:b/>
          <w:i/>
          <w:lang w:val="fr-FR"/>
        </w:rPr>
        <w:t>L’accompagnement des OUEAs</w:t>
      </w:r>
    </w:p>
    <w:p w:rsidR="0064003C" w:rsidRDefault="0064003C" w:rsidP="0064003C">
      <w:pPr>
        <w:rPr>
          <w:lang w:val="fr-FR"/>
        </w:rPr>
      </w:pPr>
      <w:r>
        <w:rPr>
          <w:lang w:val="fr-FR"/>
        </w:rPr>
        <w:t xml:space="preserve">En premier lieu, il faut noter que les bonnes performances constatées au niveau des OUEAs résultent la motivation des membres des bureaux de gestion des OUEAs et de l’appui de proximité du Consultant AD7 durant cette campagne 2013-2014. Sans cet appui, les bureaux n’auraient pas pu atteindre ces résultats, raison pour laquelle </w:t>
      </w:r>
      <w:r w:rsidR="00A85BB6">
        <w:rPr>
          <w:lang w:val="fr-FR"/>
        </w:rPr>
        <w:t xml:space="preserve">un accompagnement des OUEAs doit se poursuivre </w:t>
      </w:r>
      <w:r>
        <w:rPr>
          <w:lang w:val="fr-FR"/>
        </w:rPr>
        <w:t xml:space="preserve">pendant </w:t>
      </w:r>
      <w:r w:rsidR="00B61F90">
        <w:rPr>
          <w:lang w:val="fr-FR"/>
        </w:rPr>
        <w:t>2</w:t>
      </w:r>
      <w:r>
        <w:rPr>
          <w:lang w:val="fr-FR"/>
        </w:rPr>
        <w:t xml:space="preserve"> </w:t>
      </w:r>
      <w:r w:rsidR="00B61F90">
        <w:rPr>
          <w:lang w:val="fr-FR"/>
        </w:rPr>
        <w:t>ans</w:t>
      </w:r>
      <w:r w:rsidR="00AA0AC7">
        <w:rPr>
          <w:lang w:val="fr-FR"/>
        </w:rPr>
        <w:t>.</w:t>
      </w:r>
    </w:p>
    <w:p w:rsidR="00A85BB6" w:rsidRDefault="00A85BB6" w:rsidP="00A85BB6">
      <w:pPr>
        <w:rPr>
          <w:lang w:val="fr-FR"/>
        </w:rPr>
      </w:pPr>
      <w:r>
        <w:rPr>
          <w:lang w:val="fr-BE"/>
        </w:rPr>
        <w:t xml:space="preserve">L’objectif </w:t>
      </w:r>
      <w:r w:rsidRPr="00A85BB6">
        <w:rPr>
          <w:lang w:val="fr-BE"/>
        </w:rPr>
        <w:t>est de fournir un encadrement (sous forme de formation-action </w:t>
      </w:r>
      <w:r w:rsidRPr="00A85BB6">
        <w:rPr>
          <w:szCs w:val="18"/>
          <w:lang w:val="fr-BE"/>
        </w:rPr>
        <w:t>« </w:t>
      </w:r>
      <w:r w:rsidRPr="00A85BB6">
        <w:rPr>
          <w:i/>
          <w:szCs w:val="18"/>
          <w:lang w:val="fr-BE"/>
        </w:rPr>
        <w:t>apprendre en faisant</w:t>
      </w:r>
      <w:r w:rsidRPr="00A85BB6">
        <w:rPr>
          <w:szCs w:val="18"/>
          <w:lang w:val="fr-BE"/>
        </w:rPr>
        <w:t> »</w:t>
      </w:r>
      <w:r w:rsidRPr="00A85BB6">
        <w:rPr>
          <w:lang w:val="fr-BE"/>
        </w:rPr>
        <w:t xml:space="preserve">) et un accompagnement pendant les premières années de mise en service des nouveaux périmètres avant leur transfert aux OUEAs. </w:t>
      </w:r>
      <w:r>
        <w:rPr>
          <w:lang w:val="fr-BE"/>
        </w:rPr>
        <w:t>Durant cette période, la structure en charge de l’accompagnement appuiera également les activités du CATG, qui sera à terme pris en charge intégralement par les OUEAs.</w:t>
      </w:r>
      <w:r w:rsidRPr="00A85BB6">
        <w:rPr>
          <w:lang w:val="fr-BE"/>
        </w:rPr>
        <w:t xml:space="preserve"> L’objectif à atteindre est la</w:t>
      </w:r>
      <w:r>
        <w:rPr>
          <w:lang w:val="fr-BE"/>
        </w:rPr>
        <w:t xml:space="preserve"> professionnalisation de la fonction de la gestion de l’eau et des infrastructures des périmètres irrigués.</w:t>
      </w:r>
    </w:p>
    <w:p w:rsidR="0064003C" w:rsidRDefault="0064003C" w:rsidP="0064003C">
      <w:pPr>
        <w:rPr>
          <w:lang w:val="fr-FR"/>
        </w:rPr>
      </w:pPr>
      <w:r>
        <w:rPr>
          <w:lang w:val="fr-FR"/>
        </w:rPr>
        <w:t>Cet accompagnement pourra se faire, soit via une assi</w:t>
      </w:r>
      <w:r w:rsidR="00A85BB6">
        <w:rPr>
          <w:lang w:val="fr-FR"/>
        </w:rPr>
        <w:t>s</w:t>
      </w:r>
      <w:r>
        <w:rPr>
          <w:lang w:val="fr-FR"/>
        </w:rPr>
        <w:t xml:space="preserve">tance technique spécifique ou </w:t>
      </w:r>
      <w:r w:rsidR="00A85BB6">
        <w:rPr>
          <w:lang w:val="fr-FR"/>
        </w:rPr>
        <w:t>par l’intermédiaire</w:t>
      </w:r>
      <w:r>
        <w:rPr>
          <w:lang w:val="fr-FR"/>
        </w:rPr>
        <w:t xml:space="preserve"> </w:t>
      </w:r>
      <w:r w:rsidR="00A85BB6">
        <w:rPr>
          <w:lang w:val="fr-FR"/>
        </w:rPr>
        <w:t>du</w:t>
      </w:r>
      <w:r>
        <w:rPr>
          <w:lang w:val="fr-FR"/>
        </w:rPr>
        <w:t xml:space="preserve"> CATG </w:t>
      </w:r>
      <w:r w:rsidR="00A85BB6">
        <w:rPr>
          <w:lang w:val="fr-FR"/>
        </w:rPr>
        <w:t>en lui attribuant</w:t>
      </w:r>
      <w:r>
        <w:rPr>
          <w:lang w:val="fr-FR"/>
        </w:rPr>
        <w:t xml:space="preserve"> des tâches supplémentaires à son mandat</w:t>
      </w:r>
      <w:r w:rsidR="00A85BB6">
        <w:rPr>
          <w:lang w:val="fr-FR"/>
        </w:rPr>
        <w:t>.</w:t>
      </w:r>
    </w:p>
    <w:p w:rsidR="007D043D" w:rsidRPr="007D043D" w:rsidRDefault="007D043D" w:rsidP="007D043D">
      <w:pPr>
        <w:rPr>
          <w:lang w:val="fr-BE"/>
        </w:rPr>
      </w:pPr>
      <w:r w:rsidRPr="007D043D">
        <w:rPr>
          <w:lang w:val="fr-BE"/>
        </w:rPr>
        <w:t xml:space="preserve">La mission </w:t>
      </w:r>
      <w:r>
        <w:rPr>
          <w:lang w:val="fr-BE"/>
        </w:rPr>
        <w:t xml:space="preserve">d’accompagnement </w:t>
      </w:r>
      <w:r w:rsidRPr="007D043D">
        <w:rPr>
          <w:lang w:val="fr-BE"/>
        </w:rPr>
        <w:t>inclut :</w:t>
      </w:r>
    </w:p>
    <w:p w:rsidR="007D043D" w:rsidRPr="007D043D" w:rsidRDefault="007D043D" w:rsidP="007D043D">
      <w:pPr>
        <w:numPr>
          <w:ilvl w:val="0"/>
          <w:numId w:val="33"/>
        </w:numPr>
        <w:rPr>
          <w:szCs w:val="18"/>
          <w:lang w:val="fr-BE"/>
        </w:rPr>
      </w:pPr>
      <w:r w:rsidRPr="007D043D">
        <w:rPr>
          <w:szCs w:val="18"/>
          <w:lang w:val="fr-BE"/>
        </w:rPr>
        <w:t>L’information des producteurs sur l’organisation et les règles de l’O&amp;M</w:t>
      </w:r>
    </w:p>
    <w:p w:rsidR="007D043D" w:rsidRPr="007D043D" w:rsidRDefault="007D043D" w:rsidP="007D043D">
      <w:pPr>
        <w:numPr>
          <w:ilvl w:val="0"/>
          <w:numId w:val="33"/>
        </w:numPr>
        <w:rPr>
          <w:szCs w:val="18"/>
          <w:lang w:val="fr-BE"/>
        </w:rPr>
      </w:pPr>
      <w:r w:rsidRPr="007D043D">
        <w:rPr>
          <w:szCs w:val="18"/>
          <w:lang w:val="fr-BE"/>
        </w:rPr>
        <w:t>L’accompagnement des membres du bureau dans le respect des dispositions statutaires et à promouvoir la bonne gouvernance : transparence dans la gestion, bonne coordination et planification avec le personnel et communication et information avec les membres et les partenaires</w:t>
      </w:r>
    </w:p>
    <w:p w:rsidR="007D043D" w:rsidRPr="007D043D" w:rsidRDefault="007D043D" w:rsidP="007D043D">
      <w:pPr>
        <w:numPr>
          <w:ilvl w:val="0"/>
          <w:numId w:val="33"/>
        </w:numPr>
        <w:rPr>
          <w:szCs w:val="18"/>
          <w:lang w:val="fr-BE"/>
        </w:rPr>
      </w:pPr>
      <w:r w:rsidRPr="007D043D">
        <w:rPr>
          <w:szCs w:val="18"/>
          <w:lang w:val="fr-BE"/>
        </w:rPr>
        <w:t>La préparation et la mise en œuvre du plan O&amp;M sur les nouveaux périmètres tel qu’il est décrit dans le livrable 3.3 du Consultant AD7.</w:t>
      </w:r>
    </w:p>
    <w:p w:rsidR="007D043D" w:rsidRPr="007D043D" w:rsidRDefault="007D043D" w:rsidP="007D043D">
      <w:pPr>
        <w:numPr>
          <w:ilvl w:val="0"/>
          <w:numId w:val="33"/>
        </w:numPr>
        <w:rPr>
          <w:szCs w:val="18"/>
          <w:lang w:val="fr-BE"/>
        </w:rPr>
      </w:pPr>
      <w:r w:rsidRPr="007D043D">
        <w:rPr>
          <w:szCs w:val="18"/>
          <w:lang w:val="fr-BE"/>
        </w:rPr>
        <w:t xml:space="preserve">L’appui à la gestion financière de l’O&amp;M et la collecte des redevances </w:t>
      </w:r>
    </w:p>
    <w:p w:rsidR="007D043D" w:rsidRPr="007D043D" w:rsidRDefault="007D043D" w:rsidP="007D043D">
      <w:pPr>
        <w:numPr>
          <w:ilvl w:val="0"/>
          <w:numId w:val="33"/>
        </w:numPr>
        <w:rPr>
          <w:szCs w:val="18"/>
          <w:lang w:val="fr-BE"/>
        </w:rPr>
      </w:pPr>
      <w:r w:rsidRPr="007D043D">
        <w:rPr>
          <w:szCs w:val="18"/>
          <w:lang w:val="fr-BE"/>
        </w:rPr>
        <w:t>Le suivi de l’application de sanctions pour infraction aux règles de l’O&amp;M avec le cas échéant l’appui du Préfet de Di.</w:t>
      </w:r>
    </w:p>
    <w:p w:rsidR="007D043D" w:rsidRPr="007D043D" w:rsidRDefault="007D043D" w:rsidP="007D043D">
      <w:pPr>
        <w:numPr>
          <w:ilvl w:val="0"/>
          <w:numId w:val="33"/>
        </w:numPr>
        <w:rPr>
          <w:szCs w:val="18"/>
          <w:lang w:val="fr-BE"/>
        </w:rPr>
      </w:pPr>
      <w:r w:rsidRPr="007D043D">
        <w:rPr>
          <w:szCs w:val="18"/>
          <w:lang w:val="fr-BE"/>
        </w:rPr>
        <w:t>L’appui dans la résolution des conflits sur l’eau entre producteurs avec l’appui du Comité de gestion de l’OUEA une fois celui-ci installé.</w:t>
      </w:r>
    </w:p>
    <w:p w:rsidR="007D043D" w:rsidRPr="007D043D" w:rsidRDefault="007D043D" w:rsidP="007D043D">
      <w:pPr>
        <w:numPr>
          <w:ilvl w:val="0"/>
          <w:numId w:val="33"/>
        </w:numPr>
        <w:rPr>
          <w:szCs w:val="18"/>
          <w:lang w:val="fr-BE"/>
        </w:rPr>
      </w:pPr>
      <w:r w:rsidRPr="007D043D">
        <w:rPr>
          <w:szCs w:val="18"/>
          <w:lang w:val="fr-BE"/>
        </w:rPr>
        <w:t>La formation-action « </w:t>
      </w:r>
      <w:r w:rsidRPr="007D043D">
        <w:rPr>
          <w:i/>
          <w:szCs w:val="18"/>
          <w:lang w:val="fr-BE"/>
        </w:rPr>
        <w:t>apprendre en faisant</w:t>
      </w:r>
      <w:r w:rsidRPr="007D043D">
        <w:rPr>
          <w:szCs w:val="18"/>
          <w:lang w:val="fr-BE"/>
        </w:rPr>
        <w:t> » des responsables des OUEAs, des producteurs et du CATG en les associant à chaque étape de mise en œuvre du plan O&amp;M : Elaboration du plan O&amp;M et budget, exécution et suivi du plan O&amp;M, production des rapports d’activité et financiers.</w:t>
      </w:r>
    </w:p>
    <w:p w:rsidR="0064003C" w:rsidRPr="007D043D" w:rsidRDefault="007D043D" w:rsidP="007D043D">
      <w:pPr>
        <w:numPr>
          <w:ilvl w:val="0"/>
          <w:numId w:val="33"/>
        </w:numPr>
        <w:rPr>
          <w:lang w:val="fr-BE"/>
        </w:rPr>
      </w:pPr>
      <w:r w:rsidRPr="007D043D">
        <w:rPr>
          <w:szCs w:val="18"/>
          <w:lang w:val="fr-BE"/>
        </w:rPr>
        <w:t>L’interprétation des indicateurs de suivi-évaluation de l’O&amp;M pour décider d’action visant l’amélioration de la performance de l’O&amp;M. Les indicateurs sont renseignés par l’AMVS avec l’appui du Consultant AD7).</w:t>
      </w:r>
    </w:p>
    <w:p w:rsidR="007D043D" w:rsidRDefault="007D043D" w:rsidP="007D043D">
      <w:pPr>
        <w:rPr>
          <w:lang w:val="fr-FR"/>
        </w:rPr>
      </w:pPr>
      <w:r>
        <w:rPr>
          <w:lang w:val="fr-FR"/>
        </w:rPr>
        <w:t>Cet accompagnement pourra être différent en fonction de chaque type d’OUEA :</w:t>
      </w:r>
    </w:p>
    <w:p w:rsidR="007D043D" w:rsidRDefault="007D043D" w:rsidP="007D043D">
      <w:pPr>
        <w:pStyle w:val="Paragraphedeliste"/>
        <w:numPr>
          <w:ilvl w:val="0"/>
          <w:numId w:val="6"/>
        </w:numPr>
        <w:rPr>
          <w:lang w:val="fr-FR"/>
        </w:rPr>
      </w:pPr>
      <w:r>
        <w:rPr>
          <w:lang w:val="fr-FR"/>
        </w:rPr>
        <w:t>Suivi « léger » des OUEA des anciens périmètres – un appui/suivi supplémentaire complet durant 2 campagnes suivi d’un appui à la carte avec des missions de supervision/contrôle tous les mois et mise à niveau éventuels.</w:t>
      </w:r>
    </w:p>
    <w:p w:rsidR="007D043D" w:rsidRDefault="007D043D" w:rsidP="007D043D">
      <w:pPr>
        <w:pStyle w:val="Paragraphedeliste"/>
        <w:numPr>
          <w:ilvl w:val="0"/>
          <w:numId w:val="6"/>
        </w:numPr>
        <w:rPr>
          <w:lang w:val="fr-FR"/>
        </w:rPr>
      </w:pPr>
      <w:r>
        <w:rPr>
          <w:lang w:val="fr-FR"/>
        </w:rPr>
        <w:t>Appui des OUEAs des nouveaux périmètres ayant déjà reçu un appui d’AD7 – prévoir un appui/suivi complet durant 3 campagnes supplémentaires.</w:t>
      </w:r>
    </w:p>
    <w:p w:rsidR="007D043D" w:rsidRPr="00772363" w:rsidRDefault="007D043D" w:rsidP="007D043D">
      <w:pPr>
        <w:pStyle w:val="Paragraphedeliste"/>
        <w:numPr>
          <w:ilvl w:val="0"/>
          <w:numId w:val="6"/>
        </w:numPr>
        <w:rPr>
          <w:lang w:val="fr-FR"/>
        </w:rPr>
      </w:pPr>
      <w:r>
        <w:rPr>
          <w:lang w:val="fr-FR"/>
        </w:rPr>
        <w:t>Appuis plus « lourd » des OUEAs des nouveaux périmètres n’ayant pas encore exploité leur secteur – prévoir un appui/suivi complet sur 4 campagnes.</w:t>
      </w:r>
    </w:p>
    <w:p w:rsidR="00C614AC" w:rsidRPr="00C614AC" w:rsidRDefault="00C614AC" w:rsidP="00C614AC">
      <w:pPr>
        <w:rPr>
          <w:b/>
          <w:i/>
          <w:lang w:val="fr-FR"/>
        </w:rPr>
      </w:pPr>
      <w:r w:rsidRPr="00C614AC">
        <w:rPr>
          <w:b/>
          <w:i/>
          <w:lang w:val="fr-FR"/>
        </w:rPr>
        <w:t>La réhabilitation des périmètres et des stations de pompage des anciens périmètres</w:t>
      </w:r>
    </w:p>
    <w:p w:rsidR="00C614AC" w:rsidRDefault="00C614AC" w:rsidP="00C614AC">
      <w:pPr>
        <w:rPr>
          <w:lang w:val="fr-FR"/>
        </w:rPr>
      </w:pPr>
      <w:r w:rsidRPr="000E6BBF">
        <w:rPr>
          <w:lang w:val="fr-FR"/>
        </w:rPr>
        <w:t>C’est  une des premières difficultés à laquelle il faudra trouver une solution dans les meilleurs délais. A ce jour, la plupart des OUEA  ont déjà fait la part de l’</w:t>
      </w:r>
      <w:r w:rsidR="00151A6F" w:rsidRPr="000E6BBF">
        <w:rPr>
          <w:lang w:val="fr-FR"/>
        </w:rPr>
        <w:t>entretien</w:t>
      </w:r>
      <w:r w:rsidRPr="000E6BBF">
        <w:rPr>
          <w:lang w:val="fr-FR"/>
        </w:rPr>
        <w:t xml:space="preserve"> qui leur revient. Même si la totalité des </w:t>
      </w:r>
      <w:r w:rsidR="00151A6F" w:rsidRPr="000E6BBF">
        <w:rPr>
          <w:lang w:val="fr-FR"/>
        </w:rPr>
        <w:t>entretiens</w:t>
      </w:r>
      <w:r w:rsidRPr="000E6BBF">
        <w:rPr>
          <w:lang w:val="fr-FR"/>
        </w:rPr>
        <w:t xml:space="preserve"> revenant aux OUEA n’est pas faite dès cette campagne, qui est leur première campagne de fonctionnement, on note un travail remarquable réalisé, qui tranche déjà avec la gestion coopérative. Mais il reste l’entretien des </w:t>
      </w:r>
      <w:r w:rsidR="00151A6F" w:rsidRPr="000E6BBF">
        <w:rPr>
          <w:lang w:val="fr-FR"/>
        </w:rPr>
        <w:t>infrastructures</w:t>
      </w:r>
      <w:r w:rsidRPr="000E6BBF">
        <w:rPr>
          <w:lang w:val="fr-FR"/>
        </w:rPr>
        <w:t xml:space="preserve"> structurantes, telles</w:t>
      </w:r>
      <w:r>
        <w:rPr>
          <w:lang w:val="fr-FR"/>
        </w:rPr>
        <w:t xml:space="preserve"> </w:t>
      </w:r>
      <w:r w:rsidRPr="000E6BBF">
        <w:rPr>
          <w:lang w:val="fr-FR"/>
        </w:rPr>
        <w:t>que les drains de garde et les chenaux. Si ces infrastructures structurantes, surtout les drai</w:t>
      </w:r>
      <w:r>
        <w:rPr>
          <w:lang w:val="fr-FR"/>
        </w:rPr>
        <w:t>n</w:t>
      </w:r>
      <w:r w:rsidRPr="000E6BBF">
        <w:rPr>
          <w:lang w:val="fr-FR"/>
        </w:rPr>
        <w:t xml:space="preserve">s de garde ne sont pas convenablement entretenus, les efforts </w:t>
      </w:r>
      <w:r w:rsidR="00151A6F" w:rsidRPr="000E6BBF">
        <w:rPr>
          <w:lang w:val="fr-FR"/>
        </w:rPr>
        <w:t>déployés</w:t>
      </w:r>
      <w:r w:rsidRPr="000E6BBF">
        <w:rPr>
          <w:lang w:val="fr-FR"/>
        </w:rPr>
        <w:t xml:space="preserve"> par les OUEA, resteront vains. A l’entretien des infrastructures structurantes, s’ajoute la réhabilitation des stations de pompage des anciens périmètres qui sont </w:t>
      </w:r>
      <w:r>
        <w:rPr>
          <w:lang w:val="fr-FR"/>
        </w:rPr>
        <w:t>en mauvais état</w:t>
      </w:r>
      <w:r w:rsidRPr="000E6BBF">
        <w:rPr>
          <w:lang w:val="fr-FR"/>
        </w:rPr>
        <w:t xml:space="preserve"> et engendre des frais d’entretien </w:t>
      </w:r>
      <w:r w:rsidR="00151A6F" w:rsidRPr="000E6BBF">
        <w:rPr>
          <w:lang w:val="fr-FR"/>
        </w:rPr>
        <w:t>élevés</w:t>
      </w:r>
      <w:r>
        <w:rPr>
          <w:lang w:val="fr-FR"/>
        </w:rPr>
        <w:t xml:space="preserve"> et des arrêts fréquents avec des risques de pertes de récoltes</w:t>
      </w:r>
      <w:r w:rsidRPr="000E6BBF">
        <w:rPr>
          <w:lang w:val="fr-FR"/>
        </w:rPr>
        <w:t>.</w:t>
      </w:r>
    </w:p>
    <w:tbl>
      <w:tblPr>
        <w:tblStyle w:val="Grilledutableau"/>
        <w:tblW w:w="0" w:type="auto"/>
        <w:tblLook w:val="04A0"/>
      </w:tblPr>
      <w:tblGrid>
        <w:gridCol w:w="9210"/>
      </w:tblGrid>
      <w:tr w:rsidR="00C614AC" w:rsidRPr="005A1963" w:rsidTr="00B67351">
        <w:tc>
          <w:tcPr>
            <w:tcW w:w="9210" w:type="dxa"/>
          </w:tcPr>
          <w:p w:rsidR="00C614AC" w:rsidRDefault="00C614AC" w:rsidP="00B67351">
            <w:pPr>
              <w:rPr>
                <w:b/>
                <w:bCs/>
                <w:lang w:val="fr-BE"/>
              </w:rPr>
            </w:pPr>
            <w:r>
              <w:rPr>
                <w:b/>
                <w:bCs/>
                <w:lang w:val="fr-BE"/>
              </w:rPr>
              <w:t>Rappel de l’offre technique du consultant AD7 – août 2010.</w:t>
            </w:r>
          </w:p>
          <w:p w:rsidR="00C614AC" w:rsidRPr="00F36F0B" w:rsidRDefault="00C614AC" w:rsidP="00B67351">
            <w:pPr>
              <w:rPr>
                <w:rFonts w:cs="Times New Roman"/>
                <w:b/>
                <w:bCs/>
                <w:i/>
                <w:lang w:val="fr-BE"/>
              </w:rPr>
            </w:pPr>
            <w:r w:rsidRPr="00E74C74">
              <w:rPr>
                <w:b/>
                <w:bCs/>
                <w:i/>
                <w:lang w:val="fr-BE"/>
              </w:rPr>
              <w:t>Etat physique des anciens périmètres irrigués :</w:t>
            </w:r>
          </w:p>
          <w:p w:rsidR="00C614AC" w:rsidRPr="00A57431" w:rsidRDefault="00C614AC" w:rsidP="00B67351">
            <w:pPr>
              <w:rPr>
                <w:lang w:val="fr-BE"/>
              </w:rPr>
            </w:pPr>
            <w:r w:rsidRPr="00E74C74">
              <w:rPr>
                <w:i/>
                <w:lang w:val="fr-BE"/>
              </w:rPr>
              <w:t>Il est très largement reconnu qu’une des causes les plus fréquentes des échecs des projets de transfert de gestion des périmètres irrigués à des AUE est le mauvais état physique des périmètres transférés. Le consultant recommande d’associer le transfert de gestion aux AUE aux travaux de réhabilitation jugés nécessaires. Pendant la phase 2 (diagnostique) de la mission le consultant fera un état des lieux des périmètres anciens et estimera la nature et les coûts des travaux de réhabilitation à entreprendre. Il est difficile de lancer une dynamique des AUE sur des périmètres en mauvais état.</w:t>
            </w:r>
          </w:p>
        </w:tc>
      </w:tr>
    </w:tbl>
    <w:p w:rsidR="00C614AC" w:rsidRPr="00C614AC" w:rsidRDefault="00C614AC" w:rsidP="00C614AC">
      <w:pPr>
        <w:rPr>
          <w:b/>
          <w:i/>
          <w:lang w:val="fr-FR"/>
        </w:rPr>
      </w:pPr>
      <w:r w:rsidRPr="00C614AC">
        <w:rPr>
          <w:b/>
          <w:i/>
          <w:lang w:val="fr-FR"/>
        </w:rPr>
        <w:t>L’analphabétisme </w:t>
      </w:r>
    </w:p>
    <w:p w:rsidR="00C614AC" w:rsidRPr="000E6BBF" w:rsidRDefault="00C614AC" w:rsidP="00C614AC">
      <w:pPr>
        <w:rPr>
          <w:lang w:val="fr-FR"/>
        </w:rPr>
      </w:pPr>
      <w:r w:rsidRPr="000E6BBF">
        <w:rPr>
          <w:lang w:val="fr-FR"/>
        </w:rPr>
        <w:t>Nous revenons sur cette difficulté que nous avons notée depuis les premières formations des OUEA</w:t>
      </w:r>
      <w:r w:rsidR="00B67351">
        <w:rPr>
          <w:lang w:val="fr-FR"/>
        </w:rPr>
        <w:t xml:space="preserve"> et qui s’est confirmé dans la difficulté de certains membres des bureaux des OUEAs à effectuer leurs tâches</w:t>
      </w:r>
      <w:r w:rsidRPr="000E6BBF">
        <w:rPr>
          <w:lang w:val="fr-FR"/>
        </w:rPr>
        <w:t xml:space="preserve">.  </w:t>
      </w:r>
    </w:p>
    <w:p w:rsidR="00C614AC" w:rsidRPr="000E6BBF" w:rsidRDefault="00C614AC" w:rsidP="00C614AC">
      <w:pPr>
        <w:rPr>
          <w:lang w:val="fr-FR"/>
        </w:rPr>
      </w:pPr>
      <w:r w:rsidRPr="000E6BBF">
        <w:rPr>
          <w:lang w:val="fr-FR"/>
        </w:rPr>
        <w:t xml:space="preserve">Au démarrage des activités de création des OUEA, nous avons </w:t>
      </w:r>
      <w:r w:rsidR="004E0A12" w:rsidRPr="000E6BBF">
        <w:rPr>
          <w:lang w:val="fr-FR"/>
        </w:rPr>
        <w:t>essayé</w:t>
      </w:r>
      <w:r w:rsidRPr="000E6BBF">
        <w:rPr>
          <w:lang w:val="fr-FR"/>
        </w:rPr>
        <w:t xml:space="preserve"> de faire un état des lieux par rapport à la situation de scolarisation et d’alphabétisation des exploitants. Une situation établie par les animateurs sur la base des déclarations des exploitants faisait ressortir un taux d’alphabétisation de 7,4% et un taux de scolarisation de 18,8%. Ces taux faibles présageaient déjà des difficultés auxquelles les OUEA seront confrontées. En effet lors des formations, il a été constaté que la plupart de ceux qui se sont déclarés alphabétisés ou lettrés savaient à peine </w:t>
      </w:r>
      <w:r w:rsidR="00151A6F" w:rsidRPr="000E6BBF">
        <w:rPr>
          <w:lang w:val="fr-FR"/>
        </w:rPr>
        <w:t>écrire</w:t>
      </w:r>
      <w:r w:rsidRPr="000E6BBF">
        <w:rPr>
          <w:lang w:val="fr-FR"/>
        </w:rPr>
        <w:t xml:space="preserve"> leur nom. Malgré les insistances du consultant a</w:t>
      </w:r>
      <w:r>
        <w:rPr>
          <w:lang w:val="fr-FR"/>
        </w:rPr>
        <w:t>uprès des OUEA</w:t>
      </w:r>
      <w:r w:rsidRPr="000E6BBF">
        <w:rPr>
          <w:lang w:val="fr-FR"/>
        </w:rPr>
        <w:t xml:space="preserve">, pour que certains postes soient occupés par les membres scolarisés ou alphabétisés </w:t>
      </w:r>
      <w:r w:rsidR="00151A6F" w:rsidRPr="000E6BBF">
        <w:rPr>
          <w:lang w:val="fr-FR"/>
        </w:rPr>
        <w:t>tels que</w:t>
      </w:r>
      <w:r w:rsidRPr="000E6BBF">
        <w:rPr>
          <w:lang w:val="fr-FR"/>
        </w:rPr>
        <w:t xml:space="preserve"> le poste de trésorier, de secrétaire et les membres du comité de contrôle, cela n’a pas été suivi par certaines OUEA.</w:t>
      </w:r>
    </w:p>
    <w:p w:rsidR="00C614AC" w:rsidRPr="000E6BBF" w:rsidRDefault="00C614AC" w:rsidP="00C614AC">
      <w:pPr>
        <w:rPr>
          <w:lang w:val="fr-FR"/>
        </w:rPr>
      </w:pPr>
      <w:r w:rsidRPr="000E6BBF">
        <w:rPr>
          <w:lang w:val="fr-FR"/>
        </w:rPr>
        <w:t>Cette situation pourrait porter un coup à l’alternance au sein des OUEA et aussi entraver la gestion transparen</w:t>
      </w:r>
      <w:r>
        <w:rPr>
          <w:lang w:val="fr-FR"/>
        </w:rPr>
        <w:t>t</w:t>
      </w:r>
      <w:r w:rsidRPr="000E6BBF">
        <w:rPr>
          <w:lang w:val="fr-FR"/>
        </w:rPr>
        <w:t xml:space="preserve">e. Les peu de personnes lettrées sont </w:t>
      </w:r>
      <w:r>
        <w:rPr>
          <w:lang w:val="fr-FR"/>
        </w:rPr>
        <w:t>majoritairement d</w:t>
      </w:r>
      <w:r w:rsidRPr="000E6BBF">
        <w:rPr>
          <w:lang w:val="fr-FR"/>
        </w:rPr>
        <w:t>es hommes à tout faire.</w:t>
      </w:r>
    </w:p>
    <w:p w:rsidR="00C614AC" w:rsidRDefault="00C614AC" w:rsidP="00C614AC">
      <w:pPr>
        <w:rPr>
          <w:lang w:val="fr-FR"/>
        </w:rPr>
      </w:pPr>
      <w:r w:rsidRPr="000E6BBF">
        <w:rPr>
          <w:lang w:val="fr-FR"/>
        </w:rPr>
        <w:t>Cette difficulté est commune aux anciens et nouveaux périmètres de Dî</w:t>
      </w:r>
      <w:r w:rsidR="00B67351">
        <w:rPr>
          <w:lang w:val="fr-FR"/>
        </w:rPr>
        <w:t>.</w:t>
      </w:r>
    </w:p>
    <w:p w:rsidR="00B67351" w:rsidRPr="00C614AC" w:rsidRDefault="00B67351" w:rsidP="00C614AC">
      <w:pPr>
        <w:rPr>
          <w:lang w:val="fr-BE"/>
        </w:rPr>
      </w:pPr>
      <w:r>
        <w:rPr>
          <w:lang w:val="fr-FR"/>
        </w:rPr>
        <w:t xml:space="preserve">Il est donc urgent de </w:t>
      </w:r>
      <w:r w:rsidRPr="00B67351">
        <w:rPr>
          <w:lang w:val="fr-FR"/>
        </w:rPr>
        <w:t>Mener des campagnes</w:t>
      </w:r>
      <w:r w:rsidRPr="00933349">
        <w:rPr>
          <w:lang w:val="fr-FR"/>
        </w:rPr>
        <w:t xml:space="preserve"> </w:t>
      </w:r>
      <w:r w:rsidRPr="00B67351">
        <w:rPr>
          <w:lang w:val="fr-FR"/>
        </w:rPr>
        <w:t>d’alphabétisation fonctionnelle</w:t>
      </w:r>
      <w:r w:rsidRPr="00933349">
        <w:rPr>
          <w:lang w:val="fr-FR"/>
        </w:rPr>
        <w:t xml:space="preserve"> au profit des membres des OUEA</w:t>
      </w:r>
      <w:r>
        <w:rPr>
          <w:lang w:val="fr-FR"/>
        </w:rPr>
        <w:t xml:space="preserve"> et notamment des femmes dont le taux d’analphabétisation est le plus élevé. L’alphabétisation des femmes leur permettra une plus grande représentativité à des postes clés des organes de gestion des OUEAs.</w:t>
      </w:r>
    </w:p>
    <w:p w:rsidR="00C614AC" w:rsidRDefault="00B67351" w:rsidP="00BE12E9">
      <w:pPr>
        <w:rPr>
          <w:lang w:val="fr-FR"/>
        </w:rPr>
      </w:pPr>
      <w:r>
        <w:rPr>
          <w:lang w:val="fr-FR"/>
        </w:rPr>
        <w:t xml:space="preserve">Notons que certains membres des bureaux des OUEAs </w:t>
      </w:r>
      <w:r w:rsidR="004E0A12">
        <w:rPr>
          <w:lang w:val="fr-FR"/>
        </w:rPr>
        <w:t>analphabètes</w:t>
      </w:r>
      <w:r w:rsidR="00D40743">
        <w:rPr>
          <w:lang w:val="fr-FR"/>
        </w:rPr>
        <w:t xml:space="preserve"> ou faiblement instruits</w:t>
      </w:r>
      <w:r>
        <w:rPr>
          <w:lang w:val="fr-FR"/>
        </w:rPr>
        <w:t xml:space="preserve">, notamment des trésoriers et secrétaires, sont maintenant </w:t>
      </w:r>
      <w:r w:rsidR="00151A6F">
        <w:rPr>
          <w:lang w:val="fr-FR"/>
        </w:rPr>
        <w:t>conscients</w:t>
      </w:r>
      <w:r>
        <w:rPr>
          <w:lang w:val="fr-FR"/>
        </w:rPr>
        <w:t xml:space="preserve"> de la nécessité d’</w:t>
      </w:r>
      <w:r w:rsidR="00AF3DB6">
        <w:rPr>
          <w:lang w:val="fr-FR"/>
        </w:rPr>
        <w:t>être alphabétisés. Et certains ont déjà pris l’initiative de suivre des cours du soir pour être en mesure d’assurer leurs tâches.</w:t>
      </w:r>
    </w:p>
    <w:p w:rsidR="00DE56CA" w:rsidRDefault="00DE56CA">
      <w:pPr>
        <w:spacing w:before="0" w:after="0"/>
        <w:jc w:val="left"/>
        <w:rPr>
          <w:b/>
          <w:i/>
          <w:lang w:val="fr-FR"/>
        </w:rPr>
      </w:pPr>
      <w:r>
        <w:rPr>
          <w:b/>
          <w:i/>
          <w:lang w:val="fr-FR"/>
        </w:rPr>
        <w:br w:type="page"/>
      </w:r>
    </w:p>
    <w:p w:rsidR="00B67351" w:rsidRDefault="00B67351" w:rsidP="00BE12E9">
      <w:pPr>
        <w:rPr>
          <w:b/>
          <w:i/>
          <w:lang w:val="fr-FR"/>
        </w:rPr>
      </w:pPr>
      <w:r>
        <w:rPr>
          <w:b/>
          <w:i/>
          <w:lang w:val="fr-FR"/>
        </w:rPr>
        <w:t>La mise en place d’un CATG</w:t>
      </w:r>
    </w:p>
    <w:p w:rsidR="00B67351" w:rsidRDefault="004660AF" w:rsidP="00B67351">
      <w:pPr>
        <w:rPr>
          <w:lang w:val="fr-FR"/>
        </w:rPr>
      </w:pPr>
      <w:r w:rsidRPr="004660AF">
        <w:rPr>
          <w:lang w:val="fr-BE"/>
        </w:rPr>
        <w:t xml:space="preserve">Le CATG et l’assistance technique aux OUEAs des nouveaux périmètres sont de nature différente. La </w:t>
      </w:r>
      <w:r w:rsidRPr="004A6A8D">
        <w:rPr>
          <w:lang w:val="fr-BE"/>
        </w:rPr>
        <w:t xml:space="preserve">mission du CATG, </w:t>
      </w:r>
      <w:r w:rsidRPr="004660AF">
        <w:rPr>
          <w:lang w:val="fr-BE"/>
        </w:rPr>
        <w:t>prestataire de service des OUEAs, est de fournir, après transfert des périmètres et de manière</w:t>
      </w:r>
      <w:r w:rsidRPr="004A6A8D">
        <w:rPr>
          <w:lang w:val="fr-BE"/>
        </w:rPr>
        <w:t xml:space="preserve"> pérenne</w:t>
      </w:r>
      <w:r w:rsidRPr="004660AF">
        <w:rPr>
          <w:lang w:val="fr-BE"/>
        </w:rPr>
        <w:t xml:space="preserve">, des appuis et conseils aux OUEAs pour la gestion des périmètres : gouvernance de l’association, </w:t>
      </w:r>
      <w:r>
        <w:rPr>
          <w:lang w:val="fr-BE"/>
        </w:rPr>
        <w:t>comptabilité, bilans financiers, montant et collecte de la redevance, planning des campagnes d’irrigation, détermination des besoins en eaux, contrat rapports de campagne, etc.</w:t>
      </w:r>
    </w:p>
    <w:p w:rsidR="00B61F90" w:rsidRDefault="004660AF" w:rsidP="004660AF">
      <w:pPr>
        <w:rPr>
          <w:lang w:val="fr-FR"/>
        </w:rPr>
      </w:pPr>
      <w:r>
        <w:rPr>
          <w:lang w:val="fr-FR"/>
        </w:rPr>
        <w:t xml:space="preserve">Le CATG aurait du être </w:t>
      </w:r>
      <w:r w:rsidR="004E0A12">
        <w:rPr>
          <w:lang w:val="fr-FR"/>
        </w:rPr>
        <w:t>opérationnel</w:t>
      </w:r>
      <w:r>
        <w:rPr>
          <w:lang w:val="fr-FR"/>
        </w:rPr>
        <w:t xml:space="preserve"> </w:t>
      </w:r>
      <w:r w:rsidR="004A6A8D">
        <w:rPr>
          <w:lang w:val="fr-FR"/>
        </w:rPr>
        <w:t>dés les formations des OUEAs ou au plus tard au mois de novembre 2013 lors</w:t>
      </w:r>
      <w:r>
        <w:rPr>
          <w:lang w:val="fr-FR"/>
        </w:rPr>
        <w:t xml:space="preserve"> </w:t>
      </w:r>
      <w:r w:rsidR="004A6A8D">
        <w:rPr>
          <w:lang w:val="fr-FR"/>
        </w:rPr>
        <w:t>du</w:t>
      </w:r>
      <w:r>
        <w:rPr>
          <w:lang w:val="fr-FR"/>
        </w:rPr>
        <w:t xml:space="preserve"> démarrage de la phase d’appui/</w:t>
      </w:r>
      <w:r w:rsidR="004A6A8D">
        <w:rPr>
          <w:lang w:val="fr-FR"/>
        </w:rPr>
        <w:t>suivi</w:t>
      </w:r>
      <w:r>
        <w:rPr>
          <w:lang w:val="fr-FR"/>
        </w:rPr>
        <w:t xml:space="preserve"> des OUEAs</w:t>
      </w:r>
      <w:r w:rsidR="004E0A12">
        <w:rPr>
          <w:lang w:val="fr-FR"/>
        </w:rPr>
        <w:t>. Ceci</w:t>
      </w:r>
      <w:r>
        <w:rPr>
          <w:lang w:val="fr-FR"/>
        </w:rPr>
        <w:t xml:space="preserve"> </w:t>
      </w:r>
      <w:r w:rsidR="004E0A12">
        <w:rPr>
          <w:lang w:val="fr-FR"/>
        </w:rPr>
        <w:t xml:space="preserve">afin de travailler en étroite collaboration avec le consultant AD7 </w:t>
      </w:r>
      <w:r w:rsidR="004E0A12">
        <w:rPr>
          <w:lang w:val="fr-BE"/>
        </w:rPr>
        <w:t xml:space="preserve">qui  l’accompagnera  dans l’appropriation, l’exploitation et le développement des outils élaborés dans le cadre </w:t>
      </w:r>
      <w:r>
        <w:rPr>
          <w:lang w:val="fr-FR"/>
        </w:rPr>
        <w:t>de la nouvelle stratégie O&amp;M. Il est regrettable que la contractualisation n’est pas pu être réalisée avant la fin du Compact.</w:t>
      </w:r>
    </w:p>
    <w:p w:rsidR="00774388" w:rsidRDefault="006651D9" w:rsidP="004660AF">
      <w:pPr>
        <w:rPr>
          <w:lang w:val="fr-FR"/>
        </w:rPr>
      </w:pPr>
      <w:r>
        <w:rPr>
          <w:lang w:val="fr-FR"/>
        </w:rPr>
        <w:t>Comme indiqué ci-dessus, l</w:t>
      </w:r>
      <w:r w:rsidR="00B61F90" w:rsidRPr="002518E5">
        <w:rPr>
          <w:lang w:val="fr-FR"/>
        </w:rPr>
        <w:t xml:space="preserve">e CATG n’est pas une mission d’assistance technique. Toutefois, </w:t>
      </w:r>
      <w:r w:rsidR="00B61F90">
        <w:rPr>
          <w:lang w:val="fr-FR"/>
        </w:rPr>
        <w:t>sa mission pourrait être revue</w:t>
      </w:r>
      <w:r w:rsidR="00B61F90" w:rsidRPr="002518E5">
        <w:rPr>
          <w:lang w:val="fr-FR"/>
        </w:rPr>
        <w:t xml:space="preserve"> si le MCA envisageait que le même Consultant soit également la structure d’assistance technique des nouveaux périmètres. Dans ce cas il faudra</w:t>
      </w:r>
      <w:r w:rsidR="00B61F90">
        <w:rPr>
          <w:lang w:val="fr-FR"/>
        </w:rPr>
        <w:t>it étoffer</w:t>
      </w:r>
      <w:r w:rsidR="00B61F90" w:rsidRPr="002518E5">
        <w:rPr>
          <w:lang w:val="fr-FR"/>
        </w:rPr>
        <w:t xml:space="preserve"> en</w:t>
      </w:r>
      <w:r w:rsidR="00B61F90">
        <w:rPr>
          <w:lang w:val="fr-FR"/>
        </w:rPr>
        <w:t xml:space="preserve"> conséquence les moyens humains et logistiques </w:t>
      </w:r>
      <w:r w:rsidR="00B61F90" w:rsidRPr="002518E5">
        <w:rPr>
          <w:lang w:val="fr-FR"/>
        </w:rPr>
        <w:t>du C</w:t>
      </w:r>
      <w:r w:rsidR="00B61F90">
        <w:rPr>
          <w:lang w:val="fr-FR"/>
        </w:rPr>
        <w:t>ATG</w:t>
      </w:r>
      <w:r w:rsidR="00B61F90" w:rsidRPr="002518E5">
        <w:rPr>
          <w:lang w:val="fr-FR"/>
        </w:rPr>
        <w:t>.</w:t>
      </w:r>
      <w:r w:rsidR="004660AF">
        <w:rPr>
          <w:lang w:val="fr-FR"/>
        </w:rPr>
        <w:t xml:space="preserve"> </w:t>
      </w:r>
    </w:p>
    <w:p w:rsidR="00BE12E9" w:rsidRPr="00AF3DB6" w:rsidRDefault="00B67351" w:rsidP="004D6D9C">
      <w:pPr>
        <w:rPr>
          <w:b/>
          <w:lang w:val="fr-FR"/>
        </w:rPr>
      </w:pPr>
      <w:r w:rsidRPr="00AF3DB6">
        <w:rPr>
          <w:b/>
          <w:lang w:val="fr-FR"/>
        </w:rPr>
        <w:t>Mise en plac</w:t>
      </w:r>
      <w:r w:rsidR="006C7017">
        <w:rPr>
          <w:b/>
          <w:lang w:val="fr-FR"/>
        </w:rPr>
        <w:t>e</w:t>
      </w:r>
      <w:r w:rsidRPr="00AF3DB6">
        <w:rPr>
          <w:b/>
          <w:lang w:val="fr-FR"/>
        </w:rPr>
        <w:t xml:space="preserve"> d’une </w:t>
      </w:r>
      <w:r w:rsidR="006C7017">
        <w:rPr>
          <w:b/>
          <w:lang w:val="fr-FR"/>
        </w:rPr>
        <w:t>fédération des OUEAs</w:t>
      </w:r>
    </w:p>
    <w:p w:rsidR="00B67351" w:rsidRDefault="00057989" w:rsidP="004D6D9C">
      <w:pPr>
        <w:rPr>
          <w:lang w:val="fr-FR"/>
        </w:rPr>
      </w:pPr>
      <w:r>
        <w:rPr>
          <w:lang w:val="fr-FR"/>
        </w:rPr>
        <w:t>A terme, une fédérat</w:t>
      </w:r>
      <w:r w:rsidR="004E0A12">
        <w:rPr>
          <w:lang w:val="fr-FR"/>
        </w:rPr>
        <w:t>ion des OUEAS devrait être crée</w:t>
      </w:r>
      <w:r>
        <w:rPr>
          <w:lang w:val="fr-FR"/>
        </w:rPr>
        <w:t xml:space="preserve"> au niveau de la vallée du Sourou pour</w:t>
      </w:r>
      <w:r w:rsidR="004E0A12">
        <w:rPr>
          <w:lang w:val="fr-FR"/>
        </w:rPr>
        <w:t xml:space="preserve"> d’une part</w:t>
      </w:r>
      <w:r>
        <w:rPr>
          <w:lang w:val="fr-FR"/>
        </w:rPr>
        <w:t xml:space="preserve"> mutualiser les coûts du CATG</w:t>
      </w:r>
      <w:r w:rsidR="004E0A12">
        <w:rPr>
          <w:lang w:val="fr-FR"/>
        </w:rPr>
        <w:t xml:space="preserve"> et d’autre part leur permettre de constituer une structure forte dans le contexte de l’irrigation au Burkina</w:t>
      </w:r>
      <w:r>
        <w:rPr>
          <w:lang w:val="fr-FR"/>
        </w:rPr>
        <w:t>. Cette fédération doit être une volonté des OUEAs existantes et doit être accompagné par les autorités compétentes de l’Etat, notamment l’AMVS qui assurera la mise en place des autres OUEAs des anciens périmètres.</w:t>
      </w:r>
    </w:p>
    <w:p w:rsidR="00774388" w:rsidRDefault="00774388" w:rsidP="004D6D9C">
      <w:pPr>
        <w:rPr>
          <w:b/>
          <w:lang w:val="fr-FR"/>
        </w:rPr>
      </w:pPr>
      <w:r>
        <w:rPr>
          <w:b/>
          <w:lang w:val="fr-FR"/>
        </w:rPr>
        <w:t>Exploitation et entretien des stations de pompage des nouveaux périmètres</w:t>
      </w:r>
    </w:p>
    <w:p w:rsidR="00774388" w:rsidRDefault="00774388" w:rsidP="00774388">
      <w:pPr>
        <w:rPr>
          <w:lang w:val="fr-FR"/>
        </w:rPr>
      </w:pPr>
      <w:r>
        <w:rPr>
          <w:lang w:val="fr-FR"/>
        </w:rPr>
        <w:t xml:space="preserve">Il est urgent de mettre en place un « corps de </w:t>
      </w:r>
      <w:r w:rsidR="006C7017">
        <w:rPr>
          <w:lang w:val="fr-FR"/>
        </w:rPr>
        <w:t>métiers</w:t>
      </w:r>
      <w:r>
        <w:rPr>
          <w:lang w:val="fr-FR"/>
        </w:rPr>
        <w:t xml:space="preserve"> » d’électromécaniciens </w:t>
      </w:r>
      <w:r w:rsidR="006C7017">
        <w:rPr>
          <w:lang w:val="fr-FR"/>
        </w:rPr>
        <w:t>professionnel</w:t>
      </w:r>
      <w:r>
        <w:rPr>
          <w:lang w:val="fr-FR"/>
        </w:rPr>
        <w:t xml:space="preserve"> dans la vallée du Sourou pour assurer l’exploitation et </w:t>
      </w:r>
      <w:r w:rsidR="006651D9">
        <w:rPr>
          <w:lang w:val="fr-FR"/>
        </w:rPr>
        <w:t>l’</w:t>
      </w:r>
      <w:r>
        <w:rPr>
          <w:lang w:val="fr-FR"/>
        </w:rPr>
        <w:t xml:space="preserve">entretien des stations de pompages. Nous avions </w:t>
      </w:r>
      <w:r w:rsidR="00267CF7">
        <w:rPr>
          <w:lang w:val="fr-FR"/>
        </w:rPr>
        <w:t>recommandé</w:t>
      </w:r>
      <w:r w:rsidR="006651D9">
        <w:rPr>
          <w:lang w:val="fr-FR"/>
        </w:rPr>
        <w:t xml:space="preserve"> en janvier 2012</w:t>
      </w:r>
      <w:r>
        <w:rPr>
          <w:lang w:val="fr-FR"/>
        </w:rPr>
        <w:t xml:space="preserve"> une formation de 2 mois dans le centre technique de Bobo-dioulasso </w:t>
      </w:r>
      <w:r w:rsidR="006651D9">
        <w:rPr>
          <w:lang w:val="fr-FR"/>
        </w:rPr>
        <w:t xml:space="preserve">destinée à </w:t>
      </w:r>
      <w:r w:rsidR="006C7017">
        <w:rPr>
          <w:lang w:val="fr-FR"/>
        </w:rPr>
        <w:t>une dizaine de mécaniciens/électromécaniciens de la vallée du Sourou</w:t>
      </w:r>
      <w:r>
        <w:rPr>
          <w:lang w:val="fr-FR"/>
        </w:rPr>
        <w:t>. Cette recommandation n’a pas eu de suite et sans personnel qualifié pour entretenir ces stations, l</w:t>
      </w:r>
      <w:r w:rsidR="00267CF7">
        <w:rPr>
          <w:lang w:val="fr-FR"/>
        </w:rPr>
        <w:t xml:space="preserve">a </w:t>
      </w:r>
      <w:r w:rsidR="006C7017">
        <w:rPr>
          <w:lang w:val="fr-FR"/>
        </w:rPr>
        <w:t>pérennité</w:t>
      </w:r>
      <w:r w:rsidR="00267CF7">
        <w:rPr>
          <w:lang w:val="fr-FR"/>
        </w:rPr>
        <w:t xml:space="preserve"> des périmètres est en danger.</w:t>
      </w:r>
    </w:p>
    <w:p w:rsidR="004D6D9C" w:rsidRDefault="00CF018C" w:rsidP="00BE12E9">
      <w:pPr>
        <w:pStyle w:val="Titre2"/>
      </w:pPr>
      <w:bookmarkStart w:id="61" w:name="_Toc393995277"/>
      <w:r>
        <w:t>AMVS</w:t>
      </w:r>
      <w:bookmarkEnd w:id="61"/>
    </w:p>
    <w:p w:rsidR="00BE12E9" w:rsidRDefault="00C614AC" w:rsidP="004D6D9C">
      <w:pPr>
        <w:rPr>
          <w:lang w:val="fr-FR"/>
        </w:rPr>
      </w:pPr>
      <w:r>
        <w:rPr>
          <w:lang w:val="fr-FR"/>
        </w:rPr>
        <w:t>Implication de l’AMVS dans son rôle de supervision des OUEAs</w:t>
      </w:r>
    </w:p>
    <w:p w:rsidR="00AF3DB6" w:rsidRDefault="00C614AC" w:rsidP="00AF3DB6">
      <w:pPr>
        <w:rPr>
          <w:lang w:val="fr-FR"/>
        </w:rPr>
      </w:pPr>
      <w:r w:rsidRPr="00AF3DB6">
        <w:rPr>
          <w:b/>
          <w:lang w:val="fr-FR"/>
        </w:rPr>
        <w:t xml:space="preserve">Réalisation </w:t>
      </w:r>
      <w:r w:rsidR="00A00B69">
        <w:rPr>
          <w:b/>
          <w:lang w:val="fr-FR"/>
        </w:rPr>
        <w:t>par l’AMVS</w:t>
      </w:r>
      <w:r w:rsidR="00A00B69" w:rsidRPr="00AF3DB6">
        <w:rPr>
          <w:b/>
          <w:lang w:val="fr-FR"/>
        </w:rPr>
        <w:t xml:space="preserve"> </w:t>
      </w:r>
      <w:r w:rsidRPr="00AF3DB6">
        <w:rPr>
          <w:b/>
          <w:lang w:val="fr-FR"/>
        </w:rPr>
        <w:t>de</w:t>
      </w:r>
      <w:r w:rsidRPr="00AF3DB6">
        <w:rPr>
          <w:lang w:val="fr-FR"/>
        </w:rPr>
        <w:t xml:space="preserve"> </w:t>
      </w:r>
      <w:r w:rsidRPr="00AF3DB6">
        <w:rPr>
          <w:b/>
          <w:lang w:val="fr-FR"/>
        </w:rPr>
        <w:t>l’entretien des infrastructures structurantes</w:t>
      </w:r>
    </w:p>
    <w:p w:rsidR="00AF3DB6" w:rsidRDefault="00AF3DB6" w:rsidP="00AF3DB6">
      <w:pPr>
        <w:rPr>
          <w:lang w:val="fr-FR"/>
        </w:rPr>
      </w:pPr>
      <w:r>
        <w:rPr>
          <w:lang w:val="fr-FR"/>
        </w:rPr>
        <w:t>Jusqu’à ce jour, l’AMVS n’a réalisé aucun entretien des infrastructures structurantes, ce qui est un problème pour la pérennité des infrastructures structurantes mais aussi (et sur</w:t>
      </w:r>
      <w:r w:rsidR="003D0C81">
        <w:rPr>
          <w:lang w:val="fr-FR"/>
        </w:rPr>
        <w:t>t</w:t>
      </w:r>
      <w:r>
        <w:rPr>
          <w:lang w:val="fr-FR"/>
        </w:rPr>
        <w:t xml:space="preserve">out) pour la pérennité des OUEAs. Car comment </w:t>
      </w:r>
      <w:r w:rsidR="003D0C81">
        <w:rPr>
          <w:lang w:val="fr-FR"/>
        </w:rPr>
        <w:t>peut-on exiger des</w:t>
      </w:r>
      <w:r>
        <w:rPr>
          <w:lang w:val="fr-FR"/>
        </w:rPr>
        <w:t xml:space="preserve"> OUEAs </w:t>
      </w:r>
      <w:r w:rsidR="003D0C81">
        <w:rPr>
          <w:lang w:val="fr-FR"/>
        </w:rPr>
        <w:t>l’entretien</w:t>
      </w:r>
      <w:r>
        <w:rPr>
          <w:lang w:val="fr-FR"/>
        </w:rPr>
        <w:t xml:space="preserve"> </w:t>
      </w:r>
      <w:r w:rsidR="003D0C81">
        <w:rPr>
          <w:lang w:val="fr-FR"/>
        </w:rPr>
        <w:t>d</w:t>
      </w:r>
      <w:r>
        <w:rPr>
          <w:lang w:val="fr-FR"/>
        </w:rPr>
        <w:t>es infrastructures de leur air</w:t>
      </w:r>
      <w:r w:rsidR="003D0C81">
        <w:rPr>
          <w:lang w:val="fr-FR"/>
        </w:rPr>
        <w:t>e</w:t>
      </w:r>
      <w:r>
        <w:rPr>
          <w:lang w:val="fr-FR"/>
        </w:rPr>
        <w:t xml:space="preserve"> de service si ce travail n’est pas </w:t>
      </w:r>
      <w:r w:rsidR="003D0C81">
        <w:rPr>
          <w:lang w:val="fr-FR"/>
        </w:rPr>
        <w:t>efféctué</w:t>
      </w:r>
      <w:r>
        <w:rPr>
          <w:lang w:val="fr-FR"/>
        </w:rPr>
        <w:t xml:space="preserve"> en amont </w:t>
      </w:r>
      <w:r w:rsidR="003D0C81">
        <w:rPr>
          <w:lang w:val="fr-FR"/>
        </w:rPr>
        <w:t>par l’AMVS sur les infrastructures structurantes</w:t>
      </w:r>
      <w:r>
        <w:rPr>
          <w:lang w:val="fr-FR"/>
        </w:rPr>
        <w:t>.</w:t>
      </w:r>
    </w:p>
    <w:p w:rsidR="00AF3DB6" w:rsidRDefault="00AF3DB6" w:rsidP="00AF3DB6">
      <w:pPr>
        <w:rPr>
          <w:lang w:val="fr-FR"/>
        </w:rPr>
      </w:pPr>
      <w:r>
        <w:rPr>
          <w:lang w:val="fr-FR"/>
        </w:rPr>
        <w:t xml:space="preserve">Notons à ce sujet que </w:t>
      </w:r>
      <w:r w:rsidR="003D0C81">
        <w:rPr>
          <w:lang w:val="fr-FR"/>
        </w:rPr>
        <w:t>les</w:t>
      </w:r>
      <w:r>
        <w:rPr>
          <w:lang w:val="fr-FR"/>
        </w:rPr>
        <w:t xml:space="preserve"> OUEAs </w:t>
      </w:r>
      <w:r w:rsidR="003D0C81">
        <w:rPr>
          <w:lang w:val="fr-FR"/>
        </w:rPr>
        <w:t>du périmètre de 500 ha (ancien périmètre)</w:t>
      </w:r>
      <w:r>
        <w:rPr>
          <w:lang w:val="fr-FR"/>
        </w:rPr>
        <w:t xml:space="preserve"> ont </w:t>
      </w:r>
      <w:r w:rsidR="003D0C81">
        <w:rPr>
          <w:lang w:val="fr-FR"/>
        </w:rPr>
        <w:t>effectué quelques interventions</w:t>
      </w:r>
      <w:r>
        <w:rPr>
          <w:lang w:val="fr-FR"/>
        </w:rPr>
        <w:t xml:space="preserve"> d’entretien sur </w:t>
      </w:r>
      <w:r w:rsidR="003D0C81">
        <w:rPr>
          <w:lang w:val="fr-FR"/>
        </w:rPr>
        <w:t xml:space="preserve">la digue de protection, </w:t>
      </w:r>
      <w:r>
        <w:rPr>
          <w:lang w:val="fr-FR"/>
        </w:rPr>
        <w:t>in</w:t>
      </w:r>
      <w:r w:rsidR="003D0C81">
        <w:rPr>
          <w:lang w:val="fr-FR"/>
        </w:rPr>
        <w:t>frastructure structurante sous tutelle de l’AMVS.</w:t>
      </w:r>
      <w:r>
        <w:rPr>
          <w:lang w:val="fr-FR"/>
        </w:rPr>
        <w:t xml:space="preserve"> </w:t>
      </w:r>
      <w:r w:rsidR="003D0C81">
        <w:rPr>
          <w:lang w:val="fr-FR"/>
        </w:rPr>
        <w:t>Egalement, l</w:t>
      </w:r>
      <w:r>
        <w:rPr>
          <w:lang w:val="fr-FR"/>
        </w:rPr>
        <w:t xml:space="preserve">es OUEAs du 475 ha envisagent de mobiliser de la main d’œuvre pour curer et </w:t>
      </w:r>
      <w:r w:rsidR="00A00B69">
        <w:rPr>
          <w:lang w:val="fr-FR"/>
        </w:rPr>
        <w:t>désherber</w:t>
      </w:r>
      <w:r>
        <w:rPr>
          <w:lang w:val="fr-FR"/>
        </w:rPr>
        <w:t xml:space="preserve"> leurs chenaux en fin de campagne humide 2014.</w:t>
      </w:r>
    </w:p>
    <w:p w:rsidR="00AF3DB6" w:rsidRDefault="00AF3DB6" w:rsidP="00AF3DB6">
      <w:pPr>
        <w:rPr>
          <w:lang w:val="fr-FR"/>
        </w:rPr>
      </w:pPr>
      <w:r>
        <w:rPr>
          <w:lang w:val="fr-FR"/>
        </w:rPr>
        <w:t xml:space="preserve">Il est </w:t>
      </w:r>
      <w:r w:rsidR="00A00B69">
        <w:rPr>
          <w:lang w:val="fr-FR"/>
        </w:rPr>
        <w:t xml:space="preserve">donc </w:t>
      </w:r>
      <w:r>
        <w:rPr>
          <w:lang w:val="fr-FR"/>
        </w:rPr>
        <w:t xml:space="preserve">urgent que l’AMVS confirme et communique son plan d’entretien </w:t>
      </w:r>
      <w:r w:rsidR="00A00B69">
        <w:rPr>
          <w:lang w:val="fr-FR"/>
        </w:rPr>
        <w:t>auprès</w:t>
      </w:r>
      <w:r>
        <w:rPr>
          <w:lang w:val="fr-FR"/>
        </w:rPr>
        <w:t xml:space="preserve"> des OUEAs et s’engage à réaliser </w:t>
      </w:r>
      <w:r w:rsidR="00A00B69">
        <w:rPr>
          <w:lang w:val="fr-FR"/>
        </w:rPr>
        <w:t xml:space="preserve">rapidement </w:t>
      </w:r>
      <w:r>
        <w:rPr>
          <w:lang w:val="fr-FR"/>
        </w:rPr>
        <w:t>les travaux d’entretien des infrastructures structurantes. Il en va de la crédibilité de l’AMVS vis-à-vis des OUEAs et de la pérnnité des OUEAs à moyen terme.</w:t>
      </w:r>
    </w:p>
    <w:p w:rsidR="00151A6F" w:rsidRDefault="00151A6F">
      <w:pPr>
        <w:spacing w:before="0" w:after="0"/>
        <w:jc w:val="left"/>
        <w:rPr>
          <w:b/>
          <w:lang w:val="fr-FR"/>
        </w:rPr>
      </w:pPr>
      <w:r>
        <w:rPr>
          <w:b/>
          <w:lang w:val="fr-FR"/>
        </w:rPr>
        <w:br w:type="page"/>
      </w:r>
    </w:p>
    <w:p w:rsidR="008A454F" w:rsidRDefault="00C614AC" w:rsidP="00C614AC">
      <w:pPr>
        <w:rPr>
          <w:lang w:val="fr-FR"/>
        </w:rPr>
      </w:pPr>
      <w:r>
        <w:rPr>
          <w:b/>
          <w:lang w:val="fr-FR"/>
        </w:rPr>
        <w:t>R</w:t>
      </w:r>
      <w:r w:rsidRPr="00BC45A6">
        <w:rPr>
          <w:b/>
          <w:lang w:val="fr-FR"/>
        </w:rPr>
        <w:t>ôle</w:t>
      </w:r>
      <w:r>
        <w:rPr>
          <w:b/>
          <w:lang w:val="fr-FR"/>
        </w:rPr>
        <w:t>s</w:t>
      </w:r>
      <w:r w:rsidRPr="00BC45A6">
        <w:rPr>
          <w:b/>
          <w:lang w:val="fr-FR"/>
        </w:rPr>
        <w:t xml:space="preserve"> et </w:t>
      </w:r>
      <w:r w:rsidR="00A00B69" w:rsidRPr="00BC45A6">
        <w:rPr>
          <w:b/>
          <w:lang w:val="fr-FR"/>
        </w:rPr>
        <w:t>responsabilité</w:t>
      </w:r>
      <w:r w:rsidR="00A00B69">
        <w:rPr>
          <w:b/>
          <w:lang w:val="fr-FR"/>
        </w:rPr>
        <w:t>s</w:t>
      </w:r>
      <w:r w:rsidRPr="00BC45A6">
        <w:rPr>
          <w:b/>
          <w:lang w:val="fr-FR"/>
        </w:rPr>
        <w:t xml:space="preserve"> de l’AMVS</w:t>
      </w:r>
      <w:r>
        <w:rPr>
          <w:b/>
          <w:lang w:val="fr-FR"/>
        </w:rPr>
        <w:t xml:space="preserve"> effectifs</w:t>
      </w:r>
      <w:r>
        <w:rPr>
          <w:lang w:val="fr-FR"/>
        </w:rPr>
        <w:t xml:space="preserve"> : </w:t>
      </w:r>
    </w:p>
    <w:p w:rsidR="0070208B" w:rsidRDefault="008A454F" w:rsidP="00C614AC">
      <w:pPr>
        <w:rPr>
          <w:lang w:val="fr-FR"/>
        </w:rPr>
      </w:pPr>
      <w:r>
        <w:rPr>
          <w:lang w:val="fr-FR"/>
        </w:rPr>
        <w:t>Les rôles et responsabilités de l</w:t>
      </w:r>
      <w:r w:rsidR="00C614AC">
        <w:rPr>
          <w:lang w:val="fr-FR"/>
        </w:rPr>
        <w:t xml:space="preserve">’AMVS </w:t>
      </w:r>
      <w:r>
        <w:rPr>
          <w:lang w:val="fr-FR"/>
        </w:rPr>
        <w:t xml:space="preserve">sont clairement </w:t>
      </w:r>
      <w:r w:rsidR="00A00B69">
        <w:rPr>
          <w:lang w:val="fr-FR"/>
        </w:rPr>
        <w:t>définis</w:t>
      </w:r>
      <w:r>
        <w:rPr>
          <w:lang w:val="fr-FR"/>
        </w:rPr>
        <w:t xml:space="preserve"> dans le plan O&amp;M (livrable 3.3)</w:t>
      </w:r>
      <w:r w:rsidR="0070208B">
        <w:rPr>
          <w:lang w:val="fr-FR"/>
        </w:rPr>
        <w:t xml:space="preserve"> et reprises </w:t>
      </w:r>
      <w:r w:rsidR="00A00B69">
        <w:rPr>
          <w:lang w:val="fr-FR"/>
        </w:rPr>
        <w:t xml:space="preserve">au chapitre </w:t>
      </w:r>
      <w:r w:rsidR="00E27216">
        <w:rPr>
          <w:lang w:val="fr-FR"/>
        </w:rPr>
        <w:fldChar w:fldCharType="begin"/>
      </w:r>
      <w:r w:rsidR="00A00B69">
        <w:rPr>
          <w:lang w:val="fr-FR"/>
        </w:rPr>
        <w:instrText xml:space="preserve"> REF _Ref391759764 \r \h </w:instrText>
      </w:r>
      <w:r w:rsidR="00E27216">
        <w:rPr>
          <w:lang w:val="fr-FR"/>
        </w:rPr>
      </w:r>
      <w:r w:rsidR="00E27216">
        <w:rPr>
          <w:lang w:val="fr-FR"/>
        </w:rPr>
        <w:fldChar w:fldCharType="separate"/>
      </w:r>
      <w:r w:rsidR="00A00B69">
        <w:rPr>
          <w:lang w:val="fr-FR"/>
        </w:rPr>
        <w:t>4.2</w:t>
      </w:r>
      <w:r w:rsidR="00E27216">
        <w:rPr>
          <w:lang w:val="fr-FR"/>
        </w:rPr>
        <w:fldChar w:fldCharType="end"/>
      </w:r>
      <w:r w:rsidR="0070208B">
        <w:rPr>
          <w:lang w:val="fr-FR"/>
        </w:rPr>
        <w:t>. Durant cette phase d’appui/suivi, une des contraintes était la disponibilité du personnel de l’AMVS qui n’a pas permis de réalisé toutes ses tâches.</w:t>
      </w:r>
    </w:p>
    <w:p w:rsidR="008A454F" w:rsidRDefault="0070208B" w:rsidP="00C614AC">
      <w:pPr>
        <w:rPr>
          <w:lang w:val="fr-FR"/>
        </w:rPr>
      </w:pPr>
      <w:r>
        <w:rPr>
          <w:lang w:val="fr-FR"/>
        </w:rPr>
        <w:t>Il est impératif que l’AMVS</w:t>
      </w:r>
      <w:r w:rsidR="00A00B69">
        <w:rPr>
          <w:lang w:val="fr-FR"/>
        </w:rPr>
        <w:t xml:space="preserve"> recrute le personnel nécessaire pour assurer ses rôles et responsabilités dans la mise en œuvre du nouveau plan O&amp;M.</w:t>
      </w:r>
      <w:r>
        <w:rPr>
          <w:lang w:val="fr-FR"/>
        </w:rPr>
        <w:t xml:space="preserve"> </w:t>
      </w:r>
      <w:r w:rsidR="008A454F">
        <w:rPr>
          <w:lang w:val="fr-FR"/>
        </w:rPr>
        <w:t xml:space="preserve"> </w:t>
      </w:r>
    </w:p>
    <w:p w:rsidR="00ED1FBA" w:rsidRDefault="00ED1FBA" w:rsidP="00C614AC">
      <w:pPr>
        <w:rPr>
          <w:lang w:val="fr-BE"/>
        </w:rPr>
      </w:pPr>
      <w:r w:rsidRPr="006430C4">
        <w:rPr>
          <w:lang w:val="fr-BE"/>
        </w:rPr>
        <w:t>Pour la mise en œuvre du suivi des contrats</w:t>
      </w:r>
      <w:r w:rsidR="00A00B69">
        <w:rPr>
          <w:lang w:val="fr-BE"/>
        </w:rPr>
        <w:t xml:space="preserve"> d’eau</w:t>
      </w:r>
      <w:r w:rsidRPr="006430C4">
        <w:rPr>
          <w:lang w:val="fr-BE"/>
        </w:rPr>
        <w:t xml:space="preserve"> et notamment pour la bonne exécution et élaboration des annexes, un travail important est à mener en collaboration entre le</w:t>
      </w:r>
      <w:r w:rsidR="00A00B69">
        <w:rPr>
          <w:lang w:val="fr-BE"/>
        </w:rPr>
        <w:t>s</w:t>
      </w:r>
      <w:r w:rsidRPr="006430C4">
        <w:rPr>
          <w:lang w:val="fr-BE"/>
        </w:rPr>
        <w:t xml:space="preserve"> service</w:t>
      </w:r>
      <w:r w:rsidR="00A00B69">
        <w:rPr>
          <w:lang w:val="fr-BE"/>
        </w:rPr>
        <w:t>s</w:t>
      </w:r>
      <w:r w:rsidRPr="006430C4">
        <w:rPr>
          <w:lang w:val="fr-BE"/>
        </w:rPr>
        <w:t xml:space="preserve"> agricole</w:t>
      </w:r>
      <w:r w:rsidR="00A00B69">
        <w:rPr>
          <w:lang w:val="fr-BE"/>
        </w:rPr>
        <w:t xml:space="preserve">s </w:t>
      </w:r>
      <w:r w:rsidRPr="006430C4">
        <w:rPr>
          <w:lang w:val="fr-BE"/>
        </w:rPr>
        <w:t>(</w:t>
      </w:r>
      <w:r w:rsidR="00A00B69">
        <w:rPr>
          <w:lang w:val="fr-BE"/>
        </w:rPr>
        <w:t>DAPVA si ils sont</w:t>
      </w:r>
      <w:r w:rsidRPr="006430C4">
        <w:rPr>
          <w:lang w:val="fr-BE"/>
        </w:rPr>
        <w:t xml:space="preserve"> conservés au sein de l’AMVS </w:t>
      </w:r>
      <w:r w:rsidR="00A00B69">
        <w:rPr>
          <w:lang w:val="fr-BE"/>
        </w:rPr>
        <w:t>ou DRAH</w:t>
      </w:r>
      <w:r w:rsidRPr="006430C4">
        <w:rPr>
          <w:lang w:val="fr-BE"/>
        </w:rPr>
        <w:t>)</w:t>
      </w:r>
      <w:r>
        <w:rPr>
          <w:lang w:val="fr-BE"/>
        </w:rPr>
        <w:t xml:space="preserve"> </w:t>
      </w:r>
      <w:r w:rsidRPr="006430C4">
        <w:rPr>
          <w:lang w:val="fr-BE"/>
        </w:rPr>
        <w:t xml:space="preserve">et </w:t>
      </w:r>
      <w:r w:rsidR="00A00B69">
        <w:rPr>
          <w:lang w:val="fr-BE"/>
        </w:rPr>
        <w:t xml:space="preserve">le </w:t>
      </w:r>
      <w:r w:rsidRPr="006430C4">
        <w:rPr>
          <w:lang w:val="fr-BE"/>
        </w:rPr>
        <w:t xml:space="preserve">service entretien et maintenance de </w:t>
      </w:r>
      <w:r w:rsidR="00A00B69">
        <w:rPr>
          <w:lang w:val="fr-BE"/>
        </w:rPr>
        <w:t>la DAIE</w:t>
      </w:r>
      <w:r w:rsidRPr="006430C4">
        <w:rPr>
          <w:lang w:val="fr-BE"/>
        </w:rPr>
        <w:t xml:space="preserve">. Notamment </w:t>
      </w:r>
      <w:r w:rsidR="00315A0A">
        <w:rPr>
          <w:lang w:val="fr-BE"/>
        </w:rPr>
        <w:t xml:space="preserve">la mise en place de </w:t>
      </w:r>
      <w:r w:rsidRPr="006430C4">
        <w:rPr>
          <w:lang w:val="fr-BE"/>
        </w:rPr>
        <w:t xml:space="preserve">la collecte des données, </w:t>
      </w:r>
      <w:r w:rsidR="00315A0A">
        <w:rPr>
          <w:lang w:val="fr-BE"/>
        </w:rPr>
        <w:t>les</w:t>
      </w:r>
      <w:r w:rsidRPr="006430C4">
        <w:rPr>
          <w:lang w:val="fr-BE"/>
        </w:rPr>
        <w:t xml:space="preserve"> planifications des périodes d’entretien ou certaines règles techniques d’exploitation</w:t>
      </w:r>
      <w:r w:rsidR="00315A0A">
        <w:rPr>
          <w:lang w:val="fr-BE"/>
        </w:rPr>
        <w:t>, etc.</w:t>
      </w:r>
      <w:r>
        <w:rPr>
          <w:lang w:val="fr-BE"/>
        </w:rPr>
        <w:t xml:space="preserve"> </w:t>
      </w:r>
      <w:r w:rsidR="00315A0A">
        <w:rPr>
          <w:lang w:val="fr-BE"/>
        </w:rPr>
        <w:t>Et l</w:t>
      </w:r>
      <w:r w:rsidRPr="006430C4">
        <w:rPr>
          <w:lang w:val="fr-BE"/>
        </w:rPr>
        <w:t xml:space="preserve">a cohésion </w:t>
      </w:r>
      <w:r w:rsidR="00151A6F" w:rsidRPr="006430C4">
        <w:rPr>
          <w:lang w:val="fr-BE"/>
        </w:rPr>
        <w:t>interservices</w:t>
      </w:r>
      <w:r w:rsidRPr="006430C4">
        <w:rPr>
          <w:lang w:val="fr-BE"/>
        </w:rPr>
        <w:t xml:space="preserve"> </w:t>
      </w:r>
      <w:r w:rsidR="00315A0A">
        <w:rPr>
          <w:lang w:val="fr-BE"/>
        </w:rPr>
        <w:t>est importante et doit être suivie de prêt par la hiérarchie.</w:t>
      </w:r>
    </w:p>
    <w:p w:rsidR="00315A0A" w:rsidRPr="007E316B" w:rsidRDefault="00315A0A" w:rsidP="00C614AC">
      <w:pPr>
        <w:rPr>
          <w:lang w:val="fr-BE"/>
        </w:rPr>
      </w:pPr>
      <w:r>
        <w:rPr>
          <w:lang w:val="fr-BE"/>
        </w:rPr>
        <w:t>Concernant les contrats de transfert, il est à déplorer que l’annexe 3 relative aux réhabilitations des périmètres impute une partie importante des coûts de réhabilitation aux OUEAs. Le Consultant AD7 avait recommandé à l’AMVS de prendre en charge la totalité de ces réhabilitations qui seraient financé par l’Etat sur fond propre ou via des bailleurs de fonds. Cette annexe peut toujours faire le cas de modifications dans le cadre d’un avenant au contrat de transfert.</w:t>
      </w:r>
    </w:p>
    <w:p w:rsidR="008A454F" w:rsidRDefault="008A454F" w:rsidP="008A454F">
      <w:pPr>
        <w:rPr>
          <w:lang w:val="fr-FR"/>
        </w:rPr>
      </w:pPr>
    </w:p>
    <w:p w:rsidR="006F1FF0" w:rsidRPr="008A454F" w:rsidRDefault="006F1FF0" w:rsidP="008A454F">
      <w:pPr>
        <w:rPr>
          <w:lang w:val="fr-FR"/>
        </w:rPr>
      </w:pPr>
    </w:p>
    <w:sectPr w:rsidR="006F1FF0" w:rsidRPr="008A454F" w:rsidSect="008D6D9A">
      <w:pgSz w:w="11906" w:h="16838"/>
      <w:pgMar w:top="1418" w:right="1418" w:bottom="1418" w:left="1418" w:header="567" w:footer="782"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57D3" w:rsidRDefault="003657D3">
      <w:r>
        <w:separator/>
      </w:r>
    </w:p>
  </w:endnote>
  <w:endnote w:type="continuationSeparator" w:id="0">
    <w:p w:rsidR="003657D3" w:rsidRDefault="003657D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wis721 Lt BT">
    <w:charset w:val="00"/>
    <w:family w:val="swiss"/>
    <w:pitch w:val="variable"/>
    <w:sig w:usb0="00000087" w:usb1="00000000" w:usb2="00000000" w:usb3="00000000" w:csb0="0000001B"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963" w:rsidRDefault="005A1963" w:rsidP="008D6D9A">
    <w:pPr>
      <w:pStyle w:val="Pieddepage"/>
      <w:pBdr>
        <w:top w:val="single" w:sz="4" w:space="0" w:color="auto"/>
      </w:pBdr>
      <w:tabs>
        <w:tab w:val="clear" w:pos="4536"/>
        <w:tab w:val="center" w:pos="4678"/>
        <w:tab w:val="right" w:pos="13892"/>
      </w:tabs>
      <w:spacing w:before="0" w:after="0"/>
      <w:rPr>
        <w:rFonts w:eastAsia="SimSun" w:cs="Times New Roman"/>
        <w:i/>
        <w:iCs/>
        <w:sz w:val="20"/>
        <w:szCs w:val="20"/>
        <w:lang w:val="fr-FR" w:eastAsia="zh-CN"/>
      </w:rPr>
    </w:pPr>
    <w:r>
      <w:rPr>
        <w:sz w:val="20"/>
        <w:szCs w:val="20"/>
        <w:lang w:val="fr-FR"/>
      </w:rPr>
      <w:t xml:space="preserve">Livrable 5.7 : </w:t>
    </w:r>
    <w:r w:rsidRPr="00211404">
      <w:rPr>
        <w:rFonts w:eastAsia="SimSun" w:cs="Times New Roman"/>
        <w:i/>
        <w:iCs/>
        <w:sz w:val="20"/>
        <w:szCs w:val="20"/>
        <w:lang w:val="fr-FR" w:eastAsia="zh-CN"/>
      </w:rPr>
      <w:t>Evaluation du processus de création des OUEAs du lot I</w:t>
    </w:r>
    <w:r>
      <w:rPr>
        <w:rFonts w:eastAsia="SimSun" w:cs="Times New Roman"/>
        <w:i/>
        <w:iCs/>
        <w:sz w:val="20"/>
        <w:szCs w:val="20"/>
        <w:lang w:val="fr-FR" w:eastAsia="zh-CN"/>
      </w:rPr>
      <w:t>I</w:t>
    </w:r>
    <w:r w:rsidRPr="00211404">
      <w:rPr>
        <w:rFonts w:eastAsia="SimSun" w:cs="Times New Roman"/>
        <w:i/>
        <w:iCs/>
        <w:sz w:val="20"/>
        <w:szCs w:val="20"/>
        <w:lang w:val="fr-FR" w:eastAsia="zh-CN"/>
      </w:rPr>
      <w:t xml:space="preserve"> de Di</w:t>
    </w:r>
    <w:r>
      <w:rPr>
        <w:rFonts w:eastAsia="SimSun" w:cs="Times New Roman"/>
        <w:i/>
        <w:iCs/>
        <w:sz w:val="20"/>
        <w:szCs w:val="20"/>
        <w:lang w:val="fr-FR" w:eastAsia="zh-CN"/>
      </w:rPr>
      <w:t>(C3 &amp; C4)</w:t>
    </w:r>
    <w:r>
      <w:rPr>
        <w:rFonts w:eastAsia="SimSun" w:cs="Times New Roman"/>
        <w:i/>
        <w:iCs/>
        <w:sz w:val="20"/>
        <w:szCs w:val="20"/>
        <w:lang w:val="fr-FR" w:eastAsia="zh-CN"/>
      </w:rPr>
      <w:tab/>
    </w:r>
    <w:r w:rsidR="00E27216">
      <w:rPr>
        <w:rFonts w:eastAsia="SimSun" w:cs="Times New Roman"/>
        <w:iCs/>
        <w:lang w:val="fr-FR" w:eastAsia="zh-CN"/>
      </w:rPr>
      <w:fldChar w:fldCharType="begin"/>
    </w:r>
    <w:r>
      <w:rPr>
        <w:rFonts w:eastAsia="SimSun" w:cs="Times New Roman"/>
        <w:iCs/>
        <w:lang w:val="fr-FR" w:eastAsia="zh-CN"/>
      </w:rPr>
      <w:instrText xml:space="preserve"> PAGE  \* Arabic </w:instrText>
    </w:r>
    <w:r w:rsidR="00E27216">
      <w:rPr>
        <w:rFonts w:eastAsia="SimSun" w:cs="Times New Roman"/>
        <w:iCs/>
        <w:lang w:val="fr-FR" w:eastAsia="zh-CN"/>
      </w:rPr>
      <w:fldChar w:fldCharType="separate"/>
    </w:r>
    <w:r>
      <w:rPr>
        <w:rFonts w:eastAsia="SimSun" w:cs="Times New Roman"/>
        <w:iCs/>
        <w:noProof/>
        <w:lang w:val="fr-FR" w:eastAsia="zh-CN"/>
      </w:rPr>
      <w:t>71</w:t>
    </w:r>
    <w:r w:rsidR="00E27216">
      <w:rPr>
        <w:rFonts w:eastAsia="SimSun" w:cs="Times New Roman"/>
        <w:iCs/>
        <w:lang w:val="fr-FR" w:eastAsia="zh-CN"/>
      </w:rPr>
      <w:fldChar w:fldCharType="end"/>
    </w:r>
  </w:p>
  <w:p w:rsidR="005A1963" w:rsidRPr="00084DFA" w:rsidRDefault="005A1963" w:rsidP="008D6D9A">
    <w:pPr>
      <w:pStyle w:val="Pieddepage"/>
      <w:pBdr>
        <w:top w:val="single" w:sz="4" w:space="0" w:color="auto"/>
      </w:pBdr>
      <w:tabs>
        <w:tab w:val="clear" w:pos="4536"/>
        <w:tab w:val="center" w:pos="4678"/>
        <w:tab w:val="right" w:pos="13892"/>
      </w:tabs>
      <w:spacing w:before="0" w:after="0"/>
      <w:rPr>
        <w:sz w:val="20"/>
        <w:szCs w:val="20"/>
        <w:lang w:val="fr-FR"/>
      </w:rPr>
    </w:pPr>
    <w:r>
      <w:rPr>
        <w:sz w:val="20"/>
        <w:szCs w:val="20"/>
        <w:lang w:val="fr-FR"/>
      </w:rPr>
      <w:t>Version provisoire - février 2014</w:t>
    </w:r>
    <w:r>
      <w:rPr>
        <w:sz w:val="20"/>
        <w:szCs w:val="20"/>
        <w:lang w:val="fr-FR"/>
      </w:rP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853255"/>
      <w:docPartObj>
        <w:docPartGallery w:val="Page Numbers (Bottom of Page)"/>
        <w:docPartUnique/>
      </w:docPartObj>
    </w:sdtPr>
    <w:sdtContent>
      <w:sdt>
        <w:sdtPr>
          <w:rPr>
            <w:sz w:val="20"/>
            <w:szCs w:val="20"/>
            <w:lang w:val="fr-FR"/>
          </w:rPr>
          <w:id w:val="23853256"/>
          <w:docPartObj>
            <w:docPartGallery w:val="Page Numbers (Bottom of Page)"/>
            <w:docPartUnique/>
          </w:docPartObj>
        </w:sdtPr>
        <w:sdtContent>
          <w:p w:rsidR="005A1963" w:rsidRPr="00BB59EC" w:rsidRDefault="005A1963" w:rsidP="00B220F4">
            <w:pPr>
              <w:pStyle w:val="Pieddepage"/>
              <w:pBdr>
                <w:top w:val="single" w:sz="4" w:space="0" w:color="auto"/>
              </w:pBdr>
              <w:tabs>
                <w:tab w:val="clear" w:pos="4536"/>
                <w:tab w:val="center" w:pos="4678"/>
                <w:tab w:val="right" w:pos="13892"/>
              </w:tabs>
              <w:spacing w:before="0" w:after="0"/>
              <w:rPr>
                <w:sz w:val="20"/>
                <w:szCs w:val="20"/>
                <w:lang w:val="fr-FR"/>
              </w:rPr>
            </w:pPr>
            <w:r>
              <w:rPr>
                <w:sz w:val="20"/>
                <w:szCs w:val="20"/>
                <w:lang w:val="fr-FR"/>
              </w:rPr>
              <w:t>Livrable 7.5: Rapport final sur le suivi et appui aux OUEAs et à l’AMVS</w:t>
            </w:r>
            <w:r w:rsidRPr="00BB59EC">
              <w:rPr>
                <w:sz w:val="20"/>
                <w:szCs w:val="20"/>
                <w:lang w:val="fr-FR"/>
              </w:rPr>
              <w:tab/>
            </w:r>
            <w:r w:rsidR="00E27216" w:rsidRPr="00BB59EC">
              <w:rPr>
                <w:sz w:val="20"/>
                <w:szCs w:val="20"/>
                <w:lang w:val="fr-FR"/>
              </w:rPr>
              <w:fldChar w:fldCharType="begin"/>
            </w:r>
            <w:r w:rsidRPr="00BB59EC">
              <w:rPr>
                <w:sz w:val="20"/>
                <w:szCs w:val="20"/>
                <w:lang w:val="fr-FR"/>
              </w:rPr>
              <w:instrText xml:space="preserve"> PAGE  \* Arabic </w:instrText>
            </w:r>
            <w:r w:rsidR="00E27216" w:rsidRPr="00BB59EC">
              <w:rPr>
                <w:sz w:val="20"/>
                <w:szCs w:val="20"/>
                <w:lang w:val="fr-FR"/>
              </w:rPr>
              <w:fldChar w:fldCharType="separate"/>
            </w:r>
            <w:r w:rsidR="00DE5E44">
              <w:rPr>
                <w:noProof/>
                <w:sz w:val="20"/>
                <w:szCs w:val="20"/>
                <w:lang w:val="fr-FR"/>
              </w:rPr>
              <w:t>4</w:t>
            </w:r>
            <w:r w:rsidR="00E27216" w:rsidRPr="00BB59EC">
              <w:rPr>
                <w:sz w:val="20"/>
                <w:szCs w:val="20"/>
                <w:lang w:val="fr-FR"/>
              </w:rPr>
              <w:fldChar w:fldCharType="end"/>
            </w:r>
          </w:p>
          <w:p w:rsidR="005A1963" w:rsidRPr="00B220F4" w:rsidRDefault="005A1963" w:rsidP="00B220F4">
            <w:pPr>
              <w:pStyle w:val="Pieddepage"/>
              <w:pBdr>
                <w:top w:val="single" w:sz="4" w:space="0" w:color="auto"/>
              </w:pBdr>
              <w:tabs>
                <w:tab w:val="clear" w:pos="4536"/>
                <w:tab w:val="center" w:pos="4678"/>
                <w:tab w:val="right" w:pos="13892"/>
              </w:tabs>
              <w:spacing w:before="0" w:after="0"/>
              <w:rPr>
                <w:sz w:val="20"/>
                <w:szCs w:val="20"/>
                <w:lang w:val="fr-FR"/>
              </w:rPr>
            </w:pPr>
            <w:r>
              <w:rPr>
                <w:sz w:val="20"/>
                <w:szCs w:val="20"/>
                <w:lang w:val="fr-FR"/>
              </w:rPr>
              <w:t>Version finale - juillet 2014</w:t>
            </w:r>
          </w:p>
        </w:sdtContent>
      </w:sdt>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853257"/>
      <w:docPartObj>
        <w:docPartGallery w:val="Page Numbers (Bottom of Page)"/>
        <w:docPartUnique/>
      </w:docPartObj>
    </w:sdtPr>
    <w:sdtContent>
      <w:sdt>
        <w:sdtPr>
          <w:rPr>
            <w:sz w:val="20"/>
            <w:szCs w:val="20"/>
            <w:lang w:val="fr-FR"/>
          </w:rPr>
          <w:id w:val="23853258"/>
          <w:docPartObj>
            <w:docPartGallery w:val="Page Numbers (Bottom of Page)"/>
            <w:docPartUnique/>
          </w:docPartObj>
        </w:sdtPr>
        <w:sdtContent>
          <w:p w:rsidR="005A1963" w:rsidRPr="00BB59EC" w:rsidRDefault="005A1963" w:rsidP="00B220F4">
            <w:pPr>
              <w:pStyle w:val="Pieddepage"/>
              <w:pBdr>
                <w:top w:val="single" w:sz="4" w:space="0" w:color="auto"/>
              </w:pBdr>
              <w:tabs>
                <w:tab w:val="clear" w:pos="4536"/>
                <w:tab w:val="center" w:pos="4678"/>
                <w:tab w:val="right" w:pos="13892"/>
              </w:tabs>
              <w:spacing w:before="0" w:after="0"/>
              <w:rPr>
                <w:sz w:val="20"/>
                <w:szCs w:val="20"/>
                <w:lang w:val="fr-FR"/>
              </w:rPr>
            </w:pPr>
            <w:r>
              <w:rPr>
                <w:sz w:val="20"/>
                <w:szCs w:val="20"/>
                <w:lang w:val="fr-FR"/>
              </w:rPr>
              <w:t xml:space="preserve">Livrable 5.7 : </w:t>
            </w:r>
            <w:r w:rsidRPr="00BB59EC">
              <w:rPr>
                <w:sz w:val="20"/>
                <w:szCs w:val="20"/>
                <w:lang w:val="fr-FR"/>
              </w:rPr>
              <w:t>Evaluation du processus de création des OUEAs du lot II de Di(C3 &amp; C4)</w:t>
            </w:r>
            <w:r w:rsidRPr="00BB59EC">
              <w:rPr>
                <w:sz w:val="20"/>
                <w:szCs w:val="20"/>
                <w:lang w:val="fr-FR"/>
              </w:rPr>
              <w:tab/>
            </w:r>
            <w:r w:rsidR="00E27216" w:rsidRPr="00BB59EC">
              <w:rPr>
                <w:sz w:val="20"/>
                <w:szCs w:val="20"/>
                <w:lang w:val="fr-FR"/>
              </w:rPr>
              <w:fldChar w:fldCharType="begin"/>
            </w:r>
            <w:r w:rsidRPr="00BB59EC">
              <w:rPr>
                <w:sz w:val="20"/>
                <w:szCs w:val="20"/>
                <w:lang w:val="fr-FR"/>
              </w:rPr>
              <w:instrText xml:space="preserve"> PAGE  \* Arabic </w:instrText>
            </w:r>
            <w:r w:rsidR="00E27216" w:rsidRPr="00BB59EC">
              <w:rPr>
                <w:sz w:val="20"/>
                <w:szCs w:val="20"/>
                <w:lang w:val="fr-FR"/>
              </w:rPr>
              <w:fldChar w:fldCharType="separate"/>
            </w:r>
            <w:r>
              <w:rPr>
                <w:noProof/>
                <w:sz w:val="20"/>
                <w:szCs w:val="20"/>
                <w:lang w:val="fr-FR"/>
              </w:rPr>
              <w:t>88</w:t>
            </w:r>
            <w:r w:rsidR="00E27216" w:rsidRPr="00BB59EC">
              <w:rPr>
                <w:sz w:val="20"/>
                <w:szCs w:val="20"/>
                <w:lang w:val="fr-FR"/>
              </w:rPr>
              <w:fldChar w:fldCharType="end"/>
            </w:r>
          </w:p>
          <w:p w:rsidR="005A1963" w:rsidRPr="00B220F4" w:rsidRDefault="005A1963" w:rsidP="00B220F4">
            <w:pPr>
              <w:pStyle w:val="Pieddepage"/>
              <w:pBdr>
                <w:top w:val="single" w:sz="4" w:space="0" w:color="auto"/>
              </w:pBdr>
              <w:tabs>
                <w:tab w:val="clear" w:pos="4536"/>
                <w:tab w:val="center" w:pos="4678"/>
                <w:tab w:val="right" w:pos="13892"/>
              </w:tabs>
              <w:spacing w:before="0" w:after="0"/>
              <w:rPr>
                <w:sz w:val="20"/>
                <w:szCs w:val="20"/>
                <w:lang w:val="fr-FR"/>
              </w:rPr>
            </w:pPr>
            <w:r>
              <w:rPr>
                <w:sz w:val="20"/>
                <w:szCs w:val="20"/>
                <w:lang w:val="fr-FR"/>
              </w:rPr>
              <w:t>Version finale - mars 2014</w:t>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57D3" w:rsidRDefault="003657D3">
      <w:r>
        <w:separator/>
      </w:r>
    </w:p>
  </w:footnote>
  <w:footnote w:type="continuationSeparator" w:id="0">
    <w:p w:rsidR="003657D3" w:rsidRDefault="003657D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963" w:rsidRPr="00C5607F" w:rsidRDefault="005A1963" w:rsidP="00C5607F">
    <w:pPr>
      <w:pStyle w:val="En-tte"/>
      <w:pBdr>
        <w:bottom w:val="single" w:sz="4" w:space="1" w:color="auto"/>
      </w:pBdr>
      <w:rPr>
        <w:lang w:val="fr-FR"/>
      </w:rPr>
    </w:pPr>
    <w:r>
      <w:rPr>
        <w:i/>
        <w:iCs/>
        <w:sz w:val="20"/>
        <w:szCs w:val="20"/>
        <w:lang w:val="fr-FR"/>
      </w:rPr>
      <w:t>AD7 - R</w:t>
    </w:r>
    <w:r w:rsidRPr="00074AAC">
      <w:rPr>
        <w:i/>
        <w:iCs/>
        <w:sz w:val="20"/>
        <w:szCs w:val="20"/>
        <w:lang w:val="fr-FR"/>
      </w:rPr>
      <w:t>enforcement des capacités des AUE et AMVS</w:t>
    </w:r>
    <w:r>
      <w:rPr>
        <w:i/>
        <w:iCs/>
        <w:sz w:val="20"/>
        <w:szCs w:val="20"/>
        <w:lang w:val="fr-FR"/>
      </w:rPr>
      <w:t xml:space="preserve"> en O&amp;M</w:t>
    </w:r>
    <w:r>
      <w:rPr>
        <w:i/>
        <w:iCs/>
        <w:sz w:val="20"/>
        <w:szCs w:val="20"/>
        <w:lang w:val="fr-FR"/>
      </w:rPr>
      <w:tab/>
      <w:t>Groupement SHER-GRET</w:t>
    </w:r>
    <w:r w:rsidRPr="00C5607F">
      <w:rPr>
        <w:noProof/>
        <w:spacing w:val="-2"/>
        <w:sz w:val="16"/>
        <w:szCs w:val="16"/>
        <w:lang w:val="fr-FR" w:eastAsia="fr-BE"/>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963" w:rsidRDefault="005A1963">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5FBE8808"/>
    <w:lvl w:ilvl="0">
      <w:numFmt w:val="decimal"/>
      <w:pStyle w:val="Tiret"/>
      <w:lvlText w:val="*"/>
      <w:lvlJc w:val="left"/>
    </w:lvl>
  </w:abstractNum>
  <w:abstractNum w:abstractNumId="1">
    <w:nsid w:val="069D6BA2"/>
    <w:multiLevelType w:val="hybridMultilevel"/>
    <w:tmpl w:val="C456A55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nsid w:val="07DD55B2"/>
    <w:multiLevelType w:val="hybridMultilevel"/>
    <w:tmpl w:val="B64AD60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nsid w:val="088635D6"/>
    <w:multiLevelType w:val="hybridMultilevel"/>
    <w:tmpl w:val="1E621798"/>
    <w:lvl w:ilvl="0" w:tplc="080C000F">
      <w:start w:val="1"/>
      <w:numFmt w:val="decimal"/>
      <w:lvlText w:val="%1."/>
      <w:lvlJc w:val="left"/>
      <w:pPr>
        <w:ind w:left="360" w:hanging="360"/>
      </w:pPr>
      <w:rPr>
        <w:rFonts w:hint="default"/>
      </w:rPr>
    </w:lvl>
    <w:lvl w:ilvl="1" w:tplc="B3322D74" w:tentative="1">
      <w:start w:val="1"/>
      <w:numFmt w:val="bullet"/>
      <w:lvlText w:val="o"/>
      <w:lvlJc w:val="left"/>
      <w:pPr>
        <w:ind w:left="1080" w:hanging="360"/>
      </w:pPr>
      <w:rPr>
        <w:rFonts w:ascii="Courier New" w:hAnsi="Courier New" w:cs="Courier New" w:hint="default"/>
      </w:rPr>
    </w:lvl>
    <w:lvl w:ilvl="2" w:tplc="0EF2DDA4" w:tentative="1">
      <w:start w:val="1"/>
      <w:numFmt w:val="bullet"/>
      <w:lvlText w:val=""/>
      <w:lvlJc w:val="left"/>
      <w:pPr>
        <w:ind w:left="1800" w:hanging="360"/>
      </w:pPr>
      <w:rPr>
        <w:rFonts w:ascii="Wingdings" w:hAnsi="Wingdings" w:hint="default"/>
      </w:rPr>
    </w:lvl>
    <w:lvl w:ilvl="3" w:tplc="865055EE" w:tentative="1">
      <w:start w:val="1"/>
      <w:numFmt w:val="bullet"/>
      <w:lvlText w:val=""/>
      <w:lvlJc w:val="left"/>
      <w:pPr>
        <w:ind w:left="2520" w:hanging="360"/>
      </w:pPr>
      <w:rPr>
        <w:rFonts w:ascii="Symbol" w:hAnsi="Symbol" w:hint="default"/>
      </w:rPr>
    </w:lvl>
    <w:lvl w:ilvl="4" w:tplc="1A2C5E46" w:tentative="1">
      <w:start w:val="1"/>
      <w:numFmt w:val="bullet"/>
      <w:lvlText w:val="o"/>
      <w:lvlJc w:val="left"/>
      <w:pPr>
        <w:ind w:left="3240" w:hanging="360"/>
      </w:pPr>
      <w:rPr>
        <w:rFonts w:ascii="Courier New" w:hAnsi="Courier New" w:cs="Courier New" w:hint="default"/>
      </w:rPr>
    </w:lvl>
    <w:lvl w:ilvl="5" w:tplc="186E798E" w:tentative="1">
      <w:start w:val="1"/>
      <w:numFmt w:val="bullet"/>
      <w:lvlText w:val=""/>
      <w:lvlJc w:val="left"/>
      <w:pPr>
        <w:ind w:left="3960" w:hanging="360"/>
      </w:pPr>
      <w:rPr>
        <w:rFonts w:ascii="Wingdings" w:hAnsi="Wingdings" w:hint="default"/>
      </w:rPr>
    </w:lvl>
    <w:lvl w:ilvl="6" w:tplc="CAFCA6A8" w:tentative="1">
      <w:start w:val="1"/>
      <w:numFmt w:val="bullet"/>
      <w:lvlText w:val=""/>
      <w:lvlJc w:val="left"/>
      <w:pPr>
        <w:ind w:left="4680" w:hanging="360"/>
      </w:pPr>
      <w:rPr>
        <w:rFonts w:ascii="Symbol" w:hAnsi="Symbol" w:hint="default"/>
      </w:rPr>
    </w:lvl>
    <w:lvl w:ilvl="7" w:tplc="18CE0672" w:tentative="1">
      <w:start w:val="1"/>
      <w:numFmt w:val="bullet"/>
      <w:lvlText w:val="o"/>
      <w:lvlJc w:val="left"/>
      <w:pPr>
        <w:ind w:left="5400" w:hanging="360"/>
      </w:pPr>
      <w:rPr>
        <w:rFonts w:ascii="Courier New" w:hAnsi="Courier New" w:cs="Courier New" w:hint="default"/>
      </w:rPr>
    </w:lvl>
    <w:lvl w:ilvl="8" w:tplc="B2001CC2" w:tentative="1">
      <w:start w:val="1"/>
      <w:numFmt w:val="bullet"/>
      <w:lvlText w:val=""/>
      <w:lvlJc w:val="left"/>
      <w:pPr>
        <w:ind w:left="6120" w:hanging="360"/>
      </w:pPr>
      <w:rPr>
        <w:rFonts w:ascii="Wingdings" w:hAnsi="Wingdings" w:hint="default"/>
      </w:rPr>
    </w:lvl>
  </w:abstractNum>
  <w:abstractNum w:abstractNumId="4">
    <w:nsid w:val="10BF1503"/>
    <w:multiLevelType w:val="hybridMultilevel"/>
    <w:tmpl w:val="BBC8802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nsid w:val="16EB7955"/>
    <w:multiLevelType w:val="hybridMultilevel"/>
    <w:tmpl w:val="179E7CA0"/>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nsid w:val="238D175C"/>
    <w:multiLevelType w:val="hybridMultilevel"/>
    <w:tmpl w:val="B2EC8C9E"/>
    <w:lvl w:ilvl="0" w:tplc="080C000F">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7">
    <w:nsid w:val="242024F0"/>
    <w:multiLevelType w:val="hybridMultilevel"/>
    <w:tmpl w:val="6540BE36"/>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nsid w:val="28E6478C"/>
    <w:multiLevelType w:val="hybridMultilevel"/>
    <w:tmpl w:val="C028495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nsid w:val="2BF46061"/>
    <w:multiLevelType w:val="hybridMultilevel"/>
    <w:tmpl w:val="A404AC4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nsid w:val="2FE353DC"/>
    <w:multiLevelType w:val="hybridMultilevel"/>
    <w:tmpl w:val="CBBEE46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nsid w:val="399C5F3F"/>
    <w:multiLevelType w:val="hybridMultilevel"/>
    <w:tmpl w:val="C64A89C8"/>
    <w:lvl w:ilvl="0" w:tplc="B3F41BBE">
      <w:start w:val="1"/>
      <w:numFmt w:val="decimal"/>
      <w:pStyle w:val="Annexes"/>
      <w:lvlText w:val="Annexe %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3C5A7D6D"/>
    <w:multiLevelType w:val="hybridMultilevel"/>
    <w:tmpl w:val="1BF62A9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nsid w:val="3CD56E8C"/>
    <w:multiLevelType w:val="hybridMultilevel"/>
    <w:tmpl w:val="90A4577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nsid w:val="3FC702F2"/>
    <w:multiLevelType w:val="hybridMultilevel"/>
    <w:tmpl w:val="7CBE125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nsid w:val="401B0A43"/>
    <w:multiLevelType w:val="hybridMultilevel"/>
    <w:tmpl w:val="8B78144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nsid w:val="404E390A"/>
    <w:multiLevelType w:val="hybridMultilevel"/>
    <w:tmpl w:val="08226A2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nsid w:val="42F20582"/>
    <w:multiLevelType w:val="hybridMultilevel"/>
    <w:tmpl w:val="F8F6A8D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nsid w:val="446226A0"/>
    <w:multiLevelType w:val="hybridMultilevel"/>
    <w:tmpl w:val="12C0CB9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nsid w:val="47623D20"/>
    <w:multiLevelType w:val="hybridMultilevel"/>
    <w:tmpl w:val="514641AE"/>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nsid w:val="47B82F05"/>
    <w:multiLevelType w:val="hybridMultilevel"/>
    <w:tmpl w:val="7744EDA8"/>
    <w:lvl w:ilvl="0" w:tplc="6F42B77A">
      <w:numFmt w:val="bullet"/>
      <w:lvlText w:val="-"/>
      <w:lvlJc w:val="left"/>
      <w:pPr>
        <w:ind w:left="720" w:hanging="360"/>
      </w:pPr>
      <w:rPr>
        <w:rFonts w:ascii="Calibri" w:eastAsia="Calibr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nsid w:val="480B235C"/>
    <w:multiLevelType w:val="hybridMultilevel"/>
    <w:tmpl w:val="35BAA3BE"/>
    <w:lvl w:ilvl="0" w:tplc="04090001">
      <w:start w:val="1"/>
      <w:numFmt w:val="bullet"/>
      <w:lvlText w:val=""/>
      <w:lvlJc w:val="left"/>
      <w:pPr>
        <w:tabs>
          <w:tab w:val="num" w:pos="720"/>
        </w:tabs>
        <w:ind w:left="720" w:hanging="360"/>
      </w:pPr>
      <w:rPr>
        <w:rFonts w:ascii="Wingdings" w:hAnsi="Wingdings" w:cs="Wingdings" w:hint="default"/>
        <w:sz w:val="16"/>
        <w:szCs w:val="16"/>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cs="Wingdings" w:hint="default"/>
      </w:rPr>
    </w:lvl>
    <w:lvl w:ilvl="3" w:tplc="040C0001">
      <w:start w:val="1"/>
      <w:numFmt w:val="bullet"/>
      <w:lvlText w:val=""/>
      <w:lvlJc w:val="left"/>
      <w:pPr>
        <w:ind w:left="2880" w:hanging="360"/>
      </w:pPr>
      <w:rPr>
        <w:rFonts w:ascii="Symbol" w:hAnsi="Symbol" w:cs="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cs="Wingdings" w:hint="default"/>
      </w:rPr>
    </w:lvl>
    <w:lvl w:ilvl="6" w:tplc="040C0001">
      <w:start w:val="1"/>
      <w:numFmt w:val="bullet"/>
      <w:lvlText w:val=""/>
      <w:lvlJc w:val="left"/>
      <w:pPr>
        <w:ind w:left="5040" w:hanging="360"/>
      </w:pPr>
      <w:rPr>
        <w:rFonts w:ascii="Symbol" w:hAnsi="Symbol" w:cs="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cs="Wingdings" w:hint="default"/>
      </w:rPr>
    </w:lvl>
  </w:abstractNum>
  <w:abstractNum w:abstractNumId="22">
    <w:nsid w:val="49186D71"/>
    <w:multiLevelType w:val="hybridMultilevel"/>
    <w:tmpl w:val="956A8718"/>
    <w:lvl w:ilvl="0" w:tplc="04090001">
      <w:start w:val="1"/>
      <w:numFmt w:val="bullet"/>
      <w:lvlText w:val=""/>
      <w:lvlJc w:val="left"/>
      <w:pPr>
        <w:tabs>
          <w:tab w:val="num" w:pos="720"/>
        </w:tabs>
        <w:ind w:left="720" w:hanging="360"/>
      </w:pPr>
      <w:rPr>
        <w:rFonts w:ascii="Wingdings" w:hAnsi="Wingdings" w:cs="Wingdings" w:hint="default"/>
        <w:sz w:val="16"/>
        <w:szCs w:val="1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nsid w:val="4BB406A1"/>
    <w:multiLevelType w:val="hybridMultilevel"/>
    <w:tmpl w:val="F8CAF8E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nsid w:val="4F3D0A0C"/>
    <w:multiLevelType w:val="hybridMultilevel"/>
    <w:tmpl w:val="2ACE9DE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nsid w:val="52D03153"/>
    <w:multiLevelType w:val="hybridMultilevel"/>
    <w:tmpl w:val="D7D6DED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nsid w:val="532454D6"/>
    <w:multiLevelType w:val="hybridMultilevel"/>
    <w:tmpl w:val="B9CAFDC4"/>
    <w:lvl w:ilvl="0" w:tplc="04090001">
      <w:start w:val="1"/>
      <w:numFmt w:val="bullet"/>
      <w:lvlText w:val=""/>
      <w:lvlJc w:val="left"/>
      <w:pPr>
        <w:tabs>
          <w:tab w:val="num" w:pos="720"/>
        </w:tabs>
        <w:ind w:left="720" w:hanging="360"/>
      </w:pPr>
      <w:rPr>
        <w:rFonts w:ascii="Wingdings" w:hAnsi="Wingdings" w:cs="Wingdings" w:hint="default"/>
        <w:sz w:val="16"/>
        <w:szCs w:val="1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nsid w:val="541A3471"/>
    <w:multiLevelType w:val="hybridMultilevel"/>
    <w:tmpl w:val="13167D2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nsid w:val="54A456BA"/>
    <w:multiLevelType w:val="hybridMultilevel"/>
    <w:tmpl w:val="A5820CE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nsid w:val="588C4D7F"/>
    <w:multiLevelType w:val="hybridMultilevel"/>
    <w:tmpl w:val="8D2C3D0E"/>
    <w:lvl w:ilvl="0" w:tplc="080C0005">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nsid w:val="63D93706"/>
    <w:multiLevelType w:val="hybridMultilevel"/>
    <w:tmpl w:val="3996A73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1">
    <w:nsid w:val="64B71F74"/>
    <w:multiLevelType w:val="hybridMultilevel"/>
    <w:tmpl w:val="A4C6C78C"/>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2">
    <w:nsid w:val="65681C61"/>
    <w:multiLevelType w:val="hybridMultilevel"/>
    <w:tmpl w:val="E40060A8"/>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3">
    <w:nsid w:val="6A146042"/>
    <w:multiLevelType w:val="hybridMultilevel"/>
    <w:tmpl w:val="01D81FB4"/>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4">
    <w:nsid w:val="70861526"/>
    <w:multiLevelType w:val="singleLevel"/>
    <w:tmpl w:val="812A9FBA"/>
    <w:lvl w:ilvl="0">
      <w:start w:val="1"/>
      <w:numFmt w:val="bullet"/>
      <w:pStyle w:val="Listepuces2"/>
      <w:lvlText w:val=""/>
      <w:lvlJc w:val="left"/>
      <w:pPr>
        <w:tabs>
          <w:tab w:val="num" w:pos="360"/>
        </w:tabs>
        <w:ind w:left="360" w:hanging="360"/>
      </w:pPr>
      <w:rPr>
        <w:rFonts w:ascii="Wingdings" w:hAnsi="Wingdings" w:hint="default"/>
      </w:rPr>
    </w:lvl>
  </w:abstractNum>
  <w:abstractNum w:abstractNumId="35">
    <w:nsid w:val="74024B23"/>
    <w:multiLevelType w:val="hybridMultilevel"/>
    <w:tmpl w:val="6B9475C0"/>
    <w:lvl w:ilvl="0" w:tplc="64F2F15C">
      <w:start w:val="1"/>
      <w:numFmt w:val="bullet"/>
      <w:pStyle w:val="Paragraphedeliste"/>
      <w:lvlText w:val=""/>
      <w:lvlJc w:val="left"/>
      <w:pPr>
        <w:ind w:left="1440" w:hanging="360"/>
      </w:pPr>
      <w:rPr>
        <w:rFonts w:ascii="Wingdings" w:hAnsi="Wingdings" w:cs="Wingdings" w:hint="default"/>
      </w:rPr>
    </w:lvl>
    <w:lvl w:ilvl="1" w:tplc="040C0003">
      <w:start w:val="1"/>
      <w:numFmt w:val="bullet"/>
      <w:lvlText w:val="o"/>
      <w:lvlJc w:val="left"/>
      <w:pPr>
        <w:ind w:left="2160" w:hanging="360"/>
      </w:pPr>
      <w:rPr>
        <w:rFonts w:ascii="Courier New" w:hAnsi="Courier New" w:cs="Courier New" w:hint="default"/>
      </w:rPr>
    </w:lvl>
    <w:lvl w:ilvl="2" w:tplc="040C0005">
      <w:start w:val="1"/>
      <w:numFmt w:val="bullet"/>
      <w:lvlText w:val=""/>
      <w:lvlJc w:val="left"/>
      <w:pPr>
        <w:ind w:left="2880" w:hanging="360"/>
      </w:pPr>
      <w:rPr>
        <w:rFonts w:ascii="Wingdings" w:hAnsi="Wingdings" w:cs="Wingdings" w:hint="default"/>
      </w:rPr>
    </w:lvl>
    <w:lvl w:ilvl="3" w:tplc="040C0001">
      <w:start w:val="1"/>
      <w:numFmt w:val="bullet"/>
      <w:lvlText w:val=""/>
      <w:lvlJc w:val="left"/>
      <w:pPr>
        <w:ind w:left="3600" w:hanging="360"/>
      </w:pPr>
      <w:rPr>
        <w:rFonts w:ascii="Symbol" w:hAnsi="Symbol" w:cs="Symbol" w:hint="default"/>
      </w:rPr>
    </w:lvl>
    <w:lvl w:ilvl="4" w:tplc="040C0003">
      <w:start w:val="1"/>
      <w:numFmt w:val="bullet"/>
      <w:lvlText w:val="o"/>
      <w:lvlJc w:val="left"/>
      <w:pPr>
        <w:ind w:left="4320" w:hanging="360"/>
      </w:pPr>
      <w:rPr>
        <w:rFonts w:ascii="Courier New" w:hAnsi="Courier New" w:cs="Courier New" w:hint="default"/>
      </w:rPr>
    </w:lvl>
    <w:lvl w:ilvl="5" w:tplc="040C0005">
      <w:start w:val="1"/>
      <w:numFmt w:val="bullet"/>
      <w:lvlText w:val=""/>
      <w:lvlJc w:val="left"/>
      <w:pPr>
        <w:ind w:left="5040" w:hanging="360"/>
      </w:pPr>
      <w:rPr>
        <w:rFonts w:ascii="Wingdings" w:hAnsi="Wingdings" w:cs="Wingdings" w:hint="default"/>
      </w:rPr>
    </w:lvl>
    <w:lvl w:ilvl="6" w:tplc="040C0001">
      <w:start w:val="1"/>
      <w:numFmt w:val="bullet"/>
      <w:lvlText w:val=""/>
      <w:lvlJc w:val="left"/>
      <w:pPr>
        <w:ind w:left="5760" w:hanging="360"/>
      </w:pPr>
      <w:rPr>
        <w:rFonts w:ascii="Symbol" w:hAnsi="Symbol" w:cs="Symbol" w:hint="default"/>
      </w:rPr>
    </w:lvl>
    <w:lvl w:ilvl="7" w:tplc="040C0003">
      <w:start w:val="1"/>
      <w:numFmt w:val="bullet"/>
      <w:lvlText w:val="o"/>
      <w:lvlJc w:val="left"/>
      <w:pPr>
        <w:ind w:left="6480" w:hanging="360"/>
      </w:pPr>
      <w:rPr>
        <w:rFonts w:ascii="Courier New" w:hAnsi="Courier New" w:cs="Courier New" w:hint="default"/>
      </w:rPr>
    </w:lvl>
    <w:lvl w:ilvl="8" w:tplc="040C0005">
      <w:start w:val="1"/>
      <w:numFmt w:val="bullet"/>
      <w:lvlText w:val=""/>
      <w:lvlJc w:val="left"/>
      <w:pPr>
        <w:ind w:left="7200" w:hanging="360"/>
      </w:pPr>
      <w:rPr>
        <w:rFonts w:ascii="Wingdings" w:hAnsi="Wingdings" w:cs="Wingdings" w:hint="default"/>
      </w:rPr>
    </w:lvl>
  </w:abstractNum>
  <w:abstractNum w:abstractNumId="36">
    <w:nsid w:val="76E63A65"/>
    <w:multiLevelType w:val="hybridMultilevel"/>
    <w:tmpl w:val="CC4286F6"/>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7">
    <w:nsid w:val="7AD75AF2"/>
    <w:multiLevelType w:val="multilevel"/>
    <w:tmpl w:val="75F01008"/>
    <w:lvl w:ilvl="0">
      <w:start w:val="1"/>
      <w:numFmt w:val="decimal"/>
      <w:pStyle w:val="Titre1"/>
      <w:lvlText w:val="%1"/>
      <w:lvlJc w:val="left"/>
      <w:pPr>
        <w:ind w:left="432" w:hanging="432"/>
      </w:pPr>
      <w:rPr>
        <w:rFonts w:hint="default"/>
      </w:rPr>
    </w:lvl>
    <w:lvl w:ilvl="1">
      <w:start w:val="1"/>
      <w:numFmt w:val="decimal"/>
      <w:pStyle w:val="Titre2"/>
      <w:lvlText w:val="%1.%2"/>
      <w:lvlJc w:val="left"/>
      <w:pPr>
        <w:ind w:left="718" w:hanging="576"/>
      </w:pPr>
      <w:rPr>
        <w:rFonts w:hint="default"/>
      </w:rPr>
    </w:lvl>
    <w:lvl w:ilvl="2">
      <w:start w:val="1"/>
      <w:numFmt w:val="decimal"/>
      <w:pStyle w:val="Titre3"/>
      <w:lvlText w:val="%1.%2.%3"/>
      <w:lvlJc w:val="left"/>
      <w:pPr>
        <w:ind w:left="720" w:hanging="720"/>
      </w:pPr>
      <w:rPr>
        <w:rFonts w:hint="default"/>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num w:numId="1">
    <w:abstractNumId w:val="34"/>
  </w:num>
  <w:num w:numId="2">
    <w:abstractNumId w:val="35"/>
  </w:num>
  <w:num w:numId="3">
    <w:abstractNumId w:val="0"/>
    <w:lvlOverride w:ilvl="0">
      <w:lvl w:ilvl="0">
        <w:start w:val="1"/>
        <w:numFmt w:val="bullet"/>
        <w:pStyle w:val="Tiret"/>
        <w:lvlText w:val="-"/>
        <w:legacy w:legacy="1" w:legacySpace="0" w:legacyIndent="360"/>
        <w:lvlJc w:val="left"/>
        <w:pPr>
          <w:ind w:left="2268" w:hanging="360"/>
        </w:pPr>
        <w:rPr>
          <w:rFonts w:ascii="Times New Roman" w:hAnsi="Times New Roman" w:cs="Times New Roman" w:hint="default"/>
        </w:rPr>
      </w:lvl>
    </w:lvlOverride>
  </w:num>
  <w:num w:numId="4">
    <w:abstractNumId w:val="37"/>
  </w:num>
  <w:num w:numId="5">
    <w:abstractNumId w:val="11"/>
  </w:num>
  <w:num w:numId="6">
    <w:abstractNumId w:val="23"/>
  </w:num>
  <w:num w:numId="7">
    <w:abstractNumId w:val="27"/>
  </w:num>
  <w:num w:numId="8">
    <w:abstractNumId w:val="4"/>
  </w:num>
  <w:num w:numId="9">
    <w:abstractNumId w:val="30"/>
  </w:num>
  <w:num w:numId="10">
    <w:abstractNumId w:val="14"/>
  </w:num>
  <w:num w:numId="11">
    <w:abstractNumId w:val="13"/>
  </w:num>
  <w:num w:numId="12">
    <w:abstractNumId w:val="12"/>
  </w:num>
  <w:num w:numId="13">
    <w:abstractNumId w:val="1"/>
  </w:num>
  <w:num w:numId="14">
    <w:abstractNumId w:val="2"/>
  </w:num>
  <w:num w:numId="15">
    <w:abstractNumId w:val="25"/>
  </w:num>
  <w:num w:numId="16">
    <w:abstractNumId w:val="32"/>
  </w:num>
  <w:num w:numId="17">
    <w:abstractNumId w:val="17"/>
  </w:num>
  <w:num w:numId="18">
    <w:abstractNumId w:val="18"/>
  </w:num>
  <w:num w:numId="19">
    <w:abstractNumId w:val="15"/>
  </w:num>
  <w:num w:numId="20">
    <w:abstractNumId w:val="5"/>
  </w:num>
  <w:num w:numId="21">
    <w:abstractNumId w:val="19"/>
  </w:num>
  <w:num w:numId="22">
    <w:abstractNumId w:val="21"/>
  </w:num>
  <w:num w:numId="23">
    <w:abstractNumId w:val="3"/>
  </w:num>
  <w:num w:numId="24">
    <w:abstractNumId w:val="31"/>
  </w:num>
  <w:num w:numId="25">
    <w:abstractNumId w:val="22"/>
  </w:num>
  <w:num w:numId="26">
    <w:abstractNumId w:val="26"/>
  </w:num>
  <w:num w:numId="27">
    <w:abstractNumId w:val="16"/>
  </w:num>
  <w:num w:numId="28">
    <w:abstractNumId w:val="35"/>
  </w:num>
  <w:num w:numId="29">
    <w:abstractNumId w:val="6"/>
  </w:num>
  <w:num w:numId="30">
    <w:abstractNumId w:val="24"/>
  </w:num>
  <w:num w:numId="31">
    <w:abstractNumId w:val="29"/>
  </w:num>
  <w:num w:numId="32">
    <w:abstractNumId w:val="35"/>
  </w:num>
  <w:num w:numId="33">
    <w:abstractNumId w:val="8"/>
  </w:num>
  <w:num w:numId="34">
    <w:abstractNumId w:val="28"/>
  </w:num>
  <w:num w:numId="35">
    <w:abstractNumId w:val="20"/>
  </w:num>
  <w:num w:numId="36">
    <w:abstractNumId w:val="33"/>
  </w:num>
  <w:num w:numId="37">
    <w:abstractNumId w:val="9"/>
  </w:num>
  <w:num w:numId="38">
    <w:abstractNumId w:val="36"/>
  </w:num>
  <w:num w:numId="39">
    <w:abstractNumId w:val="35"/>
  </w:num>
  <w:num w:numId="40">
    <w:abstractNumId w:val="35"/>
  </w:num>
  <w:num w:numId="41">
    <w:abstractNumId w:val="35"/>
  </w:num>
  <w:num w:numId="42">
    <w:abstractNumId w:val="35"/>
  </w:num>
  <w:num w:numId="43">
    <w:abstractNumId w:val="35"/>
  </w:num>
  <w:num w:numId="44">
    <w:abstractNumId w:val="35"/>
  </w:num>
  <w:num w:numId="45">
    <w:abstractNumId w:val="35"/>
  </w:num>
  <w:num w:numId="46">
    <w:abstractNumId w:val="35"/>
  </w:num>
  <w:num w:numId="47">
    <w:abstractNumId w:val="35"/>
  </w:num>
  <w:num w:numId="48">
    <w:abstractNumId w:val="10"/>
  </w:num>
  <w:num w:numId="49">
    <w:abstractNumId w:val="35"/>
  </w:num>
  <w:num w:numId="50">
    <w:abstractNumId w:val="7"/>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ctiveWritingStyle w:appName="MSWord" w:lang="fr-FR" w:vendorID="64" w:dllVersion="131078" w:nlCheck="1" w:checkStyle="1"/>
  <w:activeWritingStyle w:appName="MSWord" w:lang="en-US" w:vendorID="64" w:dllVersion="131078" w:nlCheck="1" w:checkStyle="1"/>
  <w:activeWritingStyle w:appName="MSWord" w:lang="fr-BE" w:vendorID="64" w:dllVersion="131078" w:nlCheck="1" w:checkStyle="1"/>
  <w:attachedTemplate r:id="rId1"/>
  <w:stylePaneFormatFilter w:val="3F01"/>
  <w:defaultTabStop w:val="708"/>
  <w:hyphenationZone w:val="425"/>
  <w:drawingGridHorizontalSpacing w:val="110"/>
  <w:displayHorizontalDrawingGridEvery w:val="2"/>
  <w:characterSpacingControl w:val="doNotCompress"/>
  <w:hdrShapeDefaults>
    <o:shapedefaults v:ext="edit" spidmax="302082"/>
  </w:hdrShapeDefaults>
  <w:footnotePr>
    <w:footnote w:id="-1"/>
    <w:footnote w:id="0"/>
  </w:footnotePr>
  <w:endnotePr>
    <w:endnote w:id="-1"/>
    <w:endnote w:id="0"/>
  </w:endnotePr>
  <w:compat/>
  <w:rsids>
    <w:rsidRoot w:val="00C07B6F"/>
    <w:rsid w:val="000003C3"/>
    <w:rsid w:val="00002CA8"/>
    <w:rsid w:val="00002F81"/>
    <w:rsid w:val="00007531"/>
    <w:rsid w:val="00007A14"/>
    <w:rsid w:val="00013050"/>
    <w:rsid w:val="00013A3A"/>
    <w:rsid w:val="00013FF2"/>
    <w:rsid w:val="0001590F"/>
    <w:rsid w:val="00015BA2"/>
    <w:rsid w:val="0001676B"/>
    <w:rsid w:val="00016B98"/>
    <w:rsid w:val="000175A7"/>
    <w:rsid w:val="000211EC"/>
    <w:rsid w:val="0002217D"/>
    <w:rsid w:val="0002253F"/>
    <w:rsid w:val="0002264A"/>
    <w:rsid w:val="00027921"/>
    <w:rsid w:val="00027CBC"/>
    <w:rsid w:val="00030BC7"/>
    <w:rsid w:val="00030E5C"/>
    <w:rsid w:val="00035559"/>
    <w:rsid w:val="000367FD"/>
    <w:rsid w:val="00036929"/>
    <w:rsid w:val="00041B5F"/>
    <w:rsid w:val="00041F06"/>
    <w:rsid w:val="00044CBF"/>
    <w:rsid w:val="00045DC2"/>
    <w:rsid w:val="00046A6B"/>
    <w:rsid w:val="000476D7"/>
    <w:rsid w:val="00050058"/>
    <w:rsid w:val="00050BB5"/>
    <w:rsid w:val="00052169"/>
    <w:rsid w:val="00053CA4"/>
    <w:rsid w:val="0005402B"/>
    <w:rsid w:val="00057789"/>
    <w:rsid w:val="00057989"/>
    <w:rsid w:val="00067CEC"/>
    <w:rsid w:val="000706B8"/>
    <w:rsid w:val="00071298"/>
    <w:rsid w:val="00072554"/>
    <w:rsid w:val="0007338B"/>
    <w:rsid w:val="00073B02"/>
    <w:rsid w:val="000746E4"/>
    <w:rsid w:val="00075360"/>
    <w:rsid w:val="00084DFA"/>
    <w:rsid w:val="000857C0"/>
    <w:rsid w:val="00085C9B"/>
    <w:rsid w:val="000872D2"/>
    <w:rsid w:val="00087620"/>
    <w:rsid w:val="00087B49"/>
    <w:rsid w:val="0009015F"/>
    <w:rsid w:val="00094C7E"/>
    <w:rsid w:val="00095420"/>
    <w:rsid w:val="00097EBC"/>
    <w:rsid w:val="000A057B"/>
    <w:rsid w:val="000A08AC"/>
    <w:rsid w:val="000A104D"/>
    <w:rsid w:val="000A1ADA"/>
    <w:rsid w:val="000A1D7E"/>
    <w:rsid w:val="000A3875"/>
    <w:rsid w:val="000A4B56"/>
    <w:rsid w:val="000A7F84"/>
    <w:rsid w:val="000B13A6"/>
    <w:rsid w:val="000B347C"/>
    <w:rsid w:val="000B519B"/>
    <w:rsid w:val="000C0BE5"/>
    <w:rsid w:val="000C15A3"/>
    <w:rsid w:val="000C162C"/>
    <w:rsid w:val="000C20FB"/>
    <w:rsid w:val="000C36EA"/>
    <w:rsid w:val="000C3F70"/>
    <w:rsid w:val="000C41B6"/>
    <w:rsid w:val="000C4F58"/>
    <w:rsid w:val="000C6075"/>
    <w:rsid w:val="000C642F"/>
    <w:rsid w:val="000C76F1"/>
    <w:rsid w:val="000D1954"/>
    <w:rsid w:val="000D6473"/>
    <w:rsid w:val="000E00BF"/>
    <w:rsid w:val="000E0708"/>
    <w:rsid w:val="000E086E"/>
    <w:rsid w:val="000E355B"/>
    <w:rsid w:val="000E3AD7"/>
    <w:rsid w:val="000E61E6"/>
    <w:rsid w:val="000F47E6"/>
    <w:rsid w:val="000F73C1"/>
    <w:rsid w:val="00100A71"/>
    <w:rsid w:val="001015D0"/>
    <w:rsid w:val="00106959"/>
    <w:rsid w:val="001075E4"/>
    <w:rsid w:val="00110E69"/>
    <w:rsid w:val="00113310"/>
    <w:rsid w:val="00113CA0"/>
    <w:rsid w:val="001156E5"/>
    <w:rsid w:val="00115BE1"/>
    <w:rsid w:val="0011728D"/>
    <w:rsid w:val="00117663"/>
    <w:rsid w:val="001210D5"/>
    <w:rsid w:val="00122DFE"/>
    <w:rsid w:val="00127927"/>
    <w:rsid w:val="00127E52"/>
    <w:rsid w:val="00130228"/>
    <w:rsid w:val="0013139D"/>
    <w:rsid w:val="001331E9"/>
    <w:rsid w:val="00133AC6"/>
    <w:rsid w:val="00140E63"/>
    <w:rsid w:val="00142B92"/>
    <w:rsid w:val="001434C3"/>
    <w:rsid w:val="00145B64"/>
    <w:rsid w:val="00146633"/>
    <w:rsid w:val="00150211"/>
    <w:rsid w:val="00151593"/>
    <w:rsid w:val="00151A6F"/>
    <w:rsid w:val="001622D2"/>
    <w:rsid w:val="00162D7E"/>
    <w:rsid w:val="0016482A"/>
    <w:rsid w:val="00166207"/>
    <w:rsid w:val="00170003"/>
    <w:rsid w:val="00170E23"/>
    <w:rsid w:val="001732C8"/>
    <w:rsid w:val="00175EB7"/>
    <w:rsid w:val="0017653A"/>
    <w:rsid w:val="00180FCB"/>
    <w:rsid w:val="001848D9"/>
    <w:rsid w:val="00186698"/>
    <w:rsid w:val="001872BE"/>
    <w:rsid w:val="001874F4"/>
    <w:rsid w:val="00191DB8"/>
    <w:rsid w:val="00192A19"/>
    <w:rsid w:val="0019426E"/>
    <w:rsid w:val="0019479E"/>
    <w:rsid w:val="00194B42"/>
    <w:rsid w:val="00195662"/>
    <w:rsid w:val="00196036"/>
    <w:rsid w:val="00196468"/>
    <w:rsid w:val="0019680D"/>
    <w:rsid w:val="0019760F"/>
    <w:rsid w:val="001A0CFF"/>
    <w:rsid w:val="001A1871"/>
    <w:rsid w:val="001A223E"/>
    <w:rsid w:val="001A2610"/>
    <w:rsid w:val="001A27FA"/>
    <w:rsid w:val="001A54CB"/>
    <w:rsid w:val="001B54AB"/>
    <w:rsid w:val="001B620F"/>
    <w:rsid w:val="001B6796"/>
    <w:rsid w:val="001B7A5C"/>
    <w:rsid w:val="001C04E0"/>
    <w:rsid w:val="001C0CC1"/>
    <w:rsid w:val="001C2757"/>
    <w:rsid w:val="001C2BBD"/>
    <w:rsid w:val="001C4AFF"/>
    <w:rsid w:val="001C4BE4"/>
    <w:rsid w:val="001C4CEF"/>
    <w:rsid w:val="001C5D95"/>
    <w:rsid w:val="001D059B"/>
    <w:rsid w:val="001D0D3F"/>
    <w:rsid w:val="001D1D8B"/>
    <w:rsid w:val="001D2FC4"/>
    <w:rsid w:val="001D3141"/>
    <w:rsid w:val="001D5C43"/>
    <w:rsid w:val="001E11DB"/>
    <w:rsid w:val="001E1B97"/>
    <w:rsid w:val="001E3246"/>
    <w:rsid w:val="001E61BD"/>
    <w:rsid w:val="001E71C1"/>
    <w:rsid w:val="001F155A"/>
    <w:rsid w:val="001F2BDC"/>
    <w:rsid w:val="001F2BEE"/>
    <w:rsid w:val="001F4100"/>
    <w:rsid w:val="001F4E3C"/>
    <w:rsid w:val="001F5245"/>
    <w:rsid w:val="001F5977"/>
    <w:rsid w:val="001F612A"/>
    <w:rsid w:val="002017B5"/>
    <w:rsid w:val="00201A40"/>
    <w:rsid w:val="00203412"/>
    <w:rsid w:val="00203534"/>
    <w:rsid w:val="002053F2"/>
    <w:rsid w:val="00205547"/>
    <w:rsid w:val="00205C4F"/>
    <w:rsid w:val="0021125E"/>
    <w:rsid w:val="00215114"/>
    <w:rsid w:val="00215199"/>
    <w:rsid w:val="002156FB"/>
    <w:rsid w:val="00215870"/>
    <w:rsid w:val="00216E2C"/>
    <w:rsid w:val="00220CD6"/>
    <w:rsid w:val="00221F58"/>
    <w:rsid w:val="0022249F"/>
    <w:rsid w:val="00222DBB"/>
    <w:rsid w:val="00230EE6"/>
    <w:rsid w:val="00234856"/>
    <w:rsid w:val="002369CB"/>
    <w:rsid w:val="00237257"/>
    <w:rsid w:val="00237595"/>
    <w:rsid w:val="00241C59"/>
    <w:rsid w:val="0024251D"/>
    <w:rsid w:val="002440D8"/>
    <w:rsid w:val="002441C7"/>
    <w:rsid w:val="002475F5"/>
    <w:rsid w:val="00250875"/>
    <w:rsid w:val="0025290E"/>
    <w:rsid w:val="00253307"/>
    <w:rsid w:val="00253B4A"/>
    <w:rsid w:val="00255961"/>
    <w:rsid w:val="0025717D"/>
    <w:rsid w:val="00257A06"/>
    <w:rsid w:val="002601F4"/>
    <w:rsid w:val="00261581"/>
    <w:rsid w:val="002616B0"/>
    <w:rsid w:val="00262AD4"/>
    <w:rsid w:val="00262CD6"/>
    <w:rsid w:val="00262EDA"/>
    <w:rsid w:val="002634A9"/>
    <w:rsid w:val="00263679"/>
    <w:rsid w:val="00264DC2"/>
    <w:rsid w:val="0026654A"/>
    <w:rsid w:val="00267CF7"/>
    <w:rsid w:val="0027300F"/>
    <w:rsid w:val="002732B1"/>
    <w:rsid w:val="00274B83"/>
    <w:rsid w:val="0028000A"/>
    <w:rsid w:val="00283A23"/>
    <w:rsid w:val="002854C8"/>
    <w:rsid w:val="00285A4C"/>
    <w:rsid w:val="00291F7C"/>
    <w:rsid w:val="00293E71"/>
    <w:rsid w:val="002948B8"/>
    <w:rsid w:val="00297078"/>
    <w:rsid w:val="00297C68"/>
    <w:rsid w:val="00297FED"/>
    <w:rsid w:val="002A1133"/>
    <w:rsid w:val="002A1D0A"/>
    <w:rsid w:val="002A4292"/>
    <w:rsid w:val="002A5BBE"/>
    <w:rsid w:val="002A66F2"/>
    <w:rsid w:val="002B430B"/>
    <w:rsid w:val="002B53CA"/>
    <w:rsid w:val="002D1DEF"/>
    <w:rsid w:val="002D1E28"/>
    <w:rsid w:val="002D246F"/>
    <w:rsid w:val="002D2A2D"/>
    <w:rsid w:val="002D3BCB"/>
    <w:rsid w:val="002D3DA9"/>
    <w:rsid w:val="002D65DD"/>
    <w:rsid w:val="002D78F8"/>
    <w:rsid w:val="002D7CB2"/>
    <w:rsid w:val="002E038A"/>
    <w:rsid w:val="002E35C4"/>
    <w:rsid w:val="002E38CF"/>
    <w:rsid w:val="002E5FC6"/>
    <w:rsid w:val="002F0E2C"/>
    <w:rsid w:val="002F1F65"/>
    <w:rsid w:val="002F248E"/>
    <w:rsid w:val="002F427E"/>
    <w:rsid w:val="002F443E"/>
    <w:rsid w:val="002F4A46"/>
    <w:rsid w:val="002F516C"/>
    <w:rsid w:val="002F536E"/>
    <w:rsid w:val="002F614F"/>
    <w:rsid w:val="002F7826"/>
    <w:rsid w:val="0030242D"/>
    <w:rsid w:val="003042A7"/>
    <w:rsid w:val="003049D5"/>
    <w:rsid w:val="00305CC1"/>
    <w:rsid w:val="00305FAB"/>
    <w:rsid w:val="00306067"/>
    <w:rsid w:val="0030689B"/>
    <w:rsid w:val="00307382"/>
    <w:rsid w:val="00307EBB"/>
    <w:rsid w:val="00311319"/>
    <w:rsid w:val="0031172D"/>
    <w:rsid w:val="003117C8"/>
    <w:rsid w:val="003119D7"/>
    <w:rsid w:val="003136C6"/>
    <w:rsid w:val="00313A32"/>
    <w:rsid w:val="00315A0A"/>
    <w:rsid w:val="00316191"/>
    <w:rsid w:val="00316373"/>
    <w:rsid w:val="00320311"/>
    <w:rsid w:val="00321497"/>
    <w:rsid w:val="00324263"/>
    <w:rsid w:val="00326743"/>
    <w:rsid w:val="003339C0"/>
    <w:rsid w:val="003373B1"/>
    <w:rsid w:val="00344B39"/>
    <w:rsid w:val="00344ED2"/>
    <w:rsid w:val="003460F7"/>
    <w:rsid w:val="0035254E"/>
    <w:rsid w:val="003535D4"/>
    <w:rsid w:val="00355474"/>
    <w:rsid w:val="0036290F"/>
    <w:rsid w:val="00364193"/>
    <w:rsid w:val="003657D3"/>
    <w:rsid w:val="0036600D"/>
    <w:rsid w:val="0037056A"/>
    <w:rsid w:val="0037366A"/>
    <w:rsid w:val="003771F3"/>
    <w:rsid w:val="00377ED1"/>
    <w:rsid w:val="003804F0"/>
    <w:rsid w:val="003822EA"/>
    <w:rsid w:val="00382A23"/>
    <w:rsid w:val="00383595"/>
    <w:rsid w:val="003849D0"/>
    <w:rsid w:val="003850CB"/>
    <w:rsid w:val="00385F85"/>
    <w:rsid w:val="0039075E"/>
    <w:rsid w:val="00392DA2"/>
    <w:rsid w:val="00397106"/>
    <w:rsid w:val="003976F4"/>
    <w:rsid w:val="003A0001"/>
    <w:rsid w:val="003A5A89"/>
    <w:rsid w:val="003A6128"/>
    <w:rsid w:val="003A6203"/>
    <w:rsid w:val="003A6426"/>
    <w:rsid w:val="003A6AB2"/>
    <w:rsid w:val="003B04EA"/>
    <w:rsid w:val="003B1204"/>
    <w:rsid w:val="003B5435"/>
    <w:rsid w:val="003B6F72"/>
    <w:rsid w:val="003B7050"/>
    <w:rsid w:val="003C10C1"/>
    <w:rsid w:val="003C1956"/>
    <w:rsid w:val="003C1BBE"/>
    <w:rsid w:val="003C2EA9"/>
    <w:rsid w:val="003C76F3"/>
    <w:rsid w:val="003C7A86"/>
    <w:rsid w:val="003D0C81"/>
    <w:rsid w:val="003D1028"/>
    <w:rsid w:val="003D11BE"/>
    <w:rsid w:val="003D1984"/>
    <w:rsid w:val="003D60B6"/>
    <w:rsid w:val="003D6DA2"/>
    <w:rsid w:val="003D6EB6"/>
    <w:rsid w:val="003E08A6"/>
    <w:rsid w:val="003E3C71"/>
    <w:rsid w:val="003E4868"/>
    <w:rsid w:val="003E7CD6"/>
    <w:rsid w:val="003F24E7"/>
    <w:rsid w:val="003F297A"/>
    <w:rsid w:val="003F3DE1"/>
    <w:rsid w:val="003F6B48"/>
    <w:rsid w:val="0040051A"/>
    <w:rsid w:val="004018B7"/>
    <w:rsid w:val="004049F5"/>
    <w:rsid w:val="004055E5"/>
    <w:rsid w:val="00405A10"/>
    <w:rsid w:val="00406F10"/>
    <w:rsid w:val="00407FA6"/>
    <w:rsid w:val="004144CB"/>
    <w:rsid w:val="0042079D"/>
    <w:rsid w:val="00421155"/>
    <w:rsid w:val="0042122A"/>
    <w:rsid w:val="004221C4"/>
    <w:rsid w:val="00423D63"/>
    <w:rsid w:val="00423EC7"/>
    <w:rsid w:val="00424610"/>
    <w:rsid w:val="00424CCB"/>
    <w:rsid w:val="0042505C"/>
    <w:rsid w:val="00426326"/>
    <w:rsid w:val="00426FB9"/>
    <w:rsid w:val="00430399"/>
    <w:rsid w:val="00431F87"/>
    <w:rsid w:val="00432E46"/>
    <w:rsid w:val="0043461A"/>
    <w:rsid w:val="00435426"/>
    <w:rsid w:val="0043621E"/>
    <w:rsid w:val="0043752D"/>
    <w:rsid w:val="00442339"/>
    <w:rsid w:val="004460F5"/>
    <w:rsid w:val="00446B5A"/>
    <w:rsid w:val="004504D4"/>
    <w:rsid w:val="00450A40"/>
    <w:rsid w:val="004517CE"/>
    <w:rsid w:val="004552A3"/>
    <w:rsid w:val="004553F1"/>
    <w:rsid w:val="00456706"/>
    <w:rsid w:val="00456802"/>
    <w:rsid w:val="0045736C"/>
    <w:rsid w:val="00457C42"/>
    <w:rsid w:val="00461397"/>
    <w:rsid w:val="00461BEF"/>
    <w:rsid w:val="00461C53"/>
    <w:rsid w:val="00462D4C"/>
    <w:rsid w:val="004647C3"/>
    <w:rsid w:val="004660AF"/>
    <w:rsid w:val="00467125"/>
    <w:rsid w:val="00475620"/>
    <w:rsid w:val="00476AD2"/>
    <w:rsid w:val="00476D89"/>
    <w:rsid w:val="004807BB"/>
    <w:rsid w:val="00480A16"/>
    <w:rsid w:val="0048221E"/>
    <w:rsid w:val="0048324B"/>
    <w:rsid w:val="0048362A"/>
    <w:rsid w:val="00483DB1"/>
    <w:rsid w:val="004848AC"/>
    <w:rsid w:val="00487201"/>
    <w:rsid w:val="00487377"/>
    <w:rsid w:val="00487611"/>
    <w:rsid w:val="004878E3"/>
    <w:rsid w:val="00491D74"/>
    <w:rsid w:val="00491DC7"/>
    <w:rsid w:val="00494C83"/>
    <w:rsid w:val="00496E08"/>
    <w:rsid w:val="004A2637"/>
    <w:rsid w:val="004A2966"/>
    <w:rsid w:val="004A32B3"/>
    <w:rsid w:val="004A6A8D"/>
    <w:rsid w:val="004A742C"/>
    <w:rsid w:val="004B439C"/>
    <w:rsid w:val="004B468B"/>
    <w:rsid w:val="004B4D9E"/>
    <w:rsid w:val="004C1277"/>
    <w:rsid w:val="004C1AC5"/>
    <w:rsid w:val="004C7DBA"/>
    <w:rsid w:val="004D00EA"/>
    <w:rsid w:val="004D281D"/>
    <w:rsid w:val="004D3AE1"/>
    <w:rsid w:val="004D48D7"/>
    <w:rsid w:val="004D6D9C"/>
    <w:rsid w:val="004D7FEF"/>
    <w:rsid w:val="004E0A12"/>
    <w:rsid w:val="004F1934"/>
    <w:rsid w:val="004F6D9E"/>
    <w:rsid w:val="00501B9C"/>
    <w:rsid w:val="00501EF5"/>
    <w:rsid w:val="005027CE"/>
    <w:rsid w:val="00506095"/>
    <w:rsid w:val="00507844"/>
    <w:rsid w:val="005079B5"/>
    <w:rsid w:val="00512E63"/>
    <w:rsid w:val="00513EE2"/>
    <w:rsid w:val="00514DD5"/>
    <w:rsid w:val="0051506C"/>
    <w:rsid w:val="005156DF"/>
    <w:rsid w:val="00515FBD"/>
    <w:rsid w:val="00520192"/>
    <w:rsid w:val="00524C2F"/>
    <w:rsid w:val="0053387B"/>
    <w:rsid w:val="0053525C"/>
    <w:rsid w:val="005353B9"/>
    <w:rsid w:val="00535402"/>
    <w:rsid w:val="00535DE6"/>
    <w:rsid w:val="00540034"/>
    <w:rsid w:val="005410A0"/>
    <w:rsid w:val="0054110A"/>
    <w:rsid w:val="0054230E"/>
    <w:rsid w:val="00542E83"/>
    <w:rsid w:val="00545529"/>
    <w:rsid w:val="00547830"/>
    <w:rsid w:val="00551131"/>
    <w:rsid w:val="005520C3"/>
    <w:rsid w:val="00553A3F"/>
    <w:rsid w:val="00557921"/>
    <w:rsid w:val="00560037"/>
    <w:rsid w:val="00561F97"/>
    <w:rsid w:val="0056469A"/>
    <w:rsid w:val="00565D42"/>
    <w:rsid w:val="005733D6"/>
    <w:rsid w:val="005755B1"/>
    <w:rsid w:val="00575D90"/>
    <w:rsid w:val="00581262"/>
    <w:rsid w:val="00581E65"/>
    <w:rsid w:val="005868D4"/>
    <w:rsid w:val="005907FA"/>
    <w:rsid w:val="00593BDE"/>
    <w:rsid w:val="00597AE2"/>
    <w:rsid w:val="005A0865"/>
    <w:rsid w:val="005A0BC5"/>
    <w:rsid w:val="005A1963"/>
    <w:rsid w:val="005A5626"/>
    <w:rsid w:val="005A776D"/>
    <w:rsid w:val="005B0838"/>
    <w:rsid w:val="005B1AE4"/>
    <w:rsid w:val="005B321D"/>
    <w:rsid w:val="005B5683"/>
    <w:rsid w:val="005B5C13"/>
    <w:rsid w:val="005C2A2D"/>
    <w:rsid w:val="005C2AB2"/>
    <w:rsid w:val="005C629C"/>
    <w:rsid w:val="005C6815"/>
    <w:rsid w:val="005C6DF9"/>
    <w:rsid w:val="005C7835"/>
    <w:rsid w:val="005D0EE0"/>
    <w:rsid w:val="005D2BF4"/>
    <w:rsid w:val="005D346B"/>
    <w:rsid w:val="005D412E"/>
    <w:rsid w:val="005D6128"/>
    <w:rsid w:val="005E10D8"/>
    <w:rsid w:val="005E2518"/>
    <w:rsid w:val="005E2ED7"/>
    <w:rsid w:val="005E52A6"/>
    <w:rsid w:val="005E6EF4"/>
    <w:rsid w:val="005F16C2"/>
    <w:rsid w:val="005F247D"/>
    <w:rsid w:val="005F24A8"/>
    <w:rsid w:val="00610CC9"/>
    <w:rsid w:val="00614A25"/>
    <w:rsid w:val="00615BA9"/>
    <w:rsid w:val="00616256"/>
    <w:rsid w:val="006167E3"/>
    <w:rsid w:val="00623062"/>
    <w:rsid w:val="00623B5A"/>
    <w:rsid w:val="0062413C"/>
    <w:rsid w:val="00625393"/>
    <w:rsid w:val="0062645E"/>
    <w:rsid w:val="00630AEF"/>
    <w:rsid w:val="00632CED"/>
    <w:rsid w:val="00636323"/>
    <w:rsid w:val="00637E6F"/>
    <w:rsid w:val="0064003C"/>
    <w:rsid w:val="006432E2"/>
    <w:rsid w:val="00644264"/>
    <w:rsid w:val="00644891"/>
    <w:rsid w:val="00645306"/>
    <w:rsid w:val="00645DB7"/>
    <w:rsid w:val="00646856"/>
    <w:rsid w:val="0064754C"/>
    <w:rsid w:val="0064788C"/>
    <w:rsid w:val="00647F8B"/>
    <w:rsid w:val="006506BE"/>
    <w:rsid w:val="006511A8"/>
    <w:rsid w:val="0066022E"/>
    <w:rsid w:val="0066130D"/>
    <w:rsid w:val="0066242A"/>
    <w:rsid w:val="00663A4A"/>
    <w:rsid w:val="006648D8"/>
    <w:rsid w:val="006651D9"/>
    <w:rsid w:val="006652DC"/>
    <w:rsid w:val="00665B06"/>
    <w:rsid w:val="00667463"/>
    <w:rsid w:val="00667799"/>
    <w:rsid w:val="006713BE"/>
    <w:rsid w:val="006773F4"/>
    <w:rsid w:val="006813B2"/>
    <w:rsid w:val="00682EA5"/>
    <w:rsid w:val="0068339D"/>
    <w:rsid w:val="00683756"/>
    <w:rsid w:val="00683828"/>
    <w:rsid w:val="006856F1"/>
    <w:rsid w:val="006857F0"/>
    <w:rsid w:val="00686737"/>
    <w:rsid w:val="006870AD"/>
    <w:rsid w:val="00687233"/>
    <w:rsid w:val="0069019F"/>
    <w:rsid w:val="00690A33"/>
    <w:rsid w:val="00690D6E"/>
    <w:rsid w:val="0069122A"/>
    <w:rsid w:val="0069383F"/>
    <w:rsid w:val="006958D2"/>
    <w:rsid w:val="00695AC1"/>
    <w:rsid w:val="00696154"/>
    <w:rsid w:val="006A0EBA"/>
    <w:rsid w:val="006A3BE3"/>
    <w:rsid w:val="006A762E"/>
    <w:rsid w:val="006B1D7D"/>
    <w:rsid w:val="006B709A"/>
    <w:rsid w:val="006B75AB"/>
    <w:rsid w:val="006C04A3"/>
    <w:rsid w:val="006C1753"/>
    <w:rsid w:val="006C1F81"/>
    <w:rsid w:val="006C3F48"/>
    <w:rsid w:val="006C51AE"/>
    <w:rsid w:val="006C7017"/>
    <w:rsid w:val="006D11D4"/>
    <w:rsid w:val="006D2DA9"/>
    <w:rsid w:val="006D3F7F"/>
    <w:rsid w:val="006D5714"/>
    <w:rsid w:val="006D57A6"/>
    <w:rsid w:val="006D5DC9"/>
    <w:rsid w:val="006D685F"/>
    <w:rsid w:val="006E0331"/>
    <w:rsid w:val="006E13B6"/>
    <w:rsid w:val="006E29E3"/>
    <w:rsid w:val="006E3007"/>
    <w:rsid w:val="006E3A82"/>
    <w:rsid w:val="006E563F"/>
    <w:rsid w:val="006F02DF"/>
    <w:rsid w:val="006F1EE0"/>
    <w:rsid w:val="006F1FF0"/>
    <w:rsid w:val="006F2321"/>
    <w:rsid w:val="006F2C28"/>
    <w:rsid w:val="006F4E26"/>
    <w:rsid w:val="00701449"/>
    <w:rsid w:val="0070208B"/>
    <w:rsid w:val="00702C39"/>
    <w:rsid w:val="00704B68"/>
    <w:rsid w:val="007050FD"/>
    <w:rsid w:val="0070589A"/>
    <w:rsid w:val="00705E93"/>
    <w:rsid w:val="007061C2"/>
    <w:rsid w:val="0070680B"/>
    <w:rsid w:val="0070770E"/>
    <w:rsid w:val="00707EE0"/>
    <w:rsid w:val="00711EAB"/>
    <w:rsid w:val="0071394E"/>
    <w:rsid w:val="007158AE"/>
    <w:rsid w:val="00717CEB"/>
    <w:rsid w:val="00721B0B"/>
    <w:rsid w:val="00721DF1"/>
    <w:rsid w:val="00726675"/>
    <w:rsid w:val="00731D40"/>
    <w:rsid w:val="0073211E"/>
    <w:rsid w:val="007332B3"/>
    <w:rsid w:val="0073379B"/>
    <w:rsid w:val="00737353"/>
    <w:rsid w:val="00737391"/>
    <w:rsid w:val="00742FF2"/>
    <w:rsid w:val="00747176"/>
    <w:rsid w:val="00752E13"/>
    <w:rsid w:val="00753B04"/>
    <w:rsid w:val="00754511"/>
    <w:rsid w:val="00754C11"/>
    <w:rsid w:val="007574D2"/>
    <w:rsid w:val="00757A5D"/>
    <w:rsid w:val="00757BA5"/>
    <w:rsid w:val="00760165"/>
    <w:rsid w:val="00763C12"/>
    <w:rsid w:val="00765AAB"/>
    <w:rsid w:val="00766098"/>
    <w:rsid w:val="00766E34"/>
    <w:rsid w:val="00767429"/>
    <w:rsid w:val="00767EB8"/>
    <w:rsid w:val="00770CC0"/>
    <w:rsid w:val="00772363"/>
    <w:rsid w:val="007737B8"/>
    <w:rsid w:val="0077400D"/>
    <w:rsid w:val="00774388"/>
    <w:rsid w:val="00775649"/>
    <w:rsid w:val="00776A62"/>
    <w:rsid w:val="007811C5"/>
    <w:rsid w:val="0078284A"/>
    <w:rsid w:val="00782E4F"/>
    <w:rsid w:val="00783B71"/>
    <w:rsid w:val="00787F80"/>
    <w:rsid w:val="007910D9"/>
    <w:rsid w:val="00791EC4"/>
    <w:rsid w:val="00793A46"/>
    <w:rsid w:val="00793B4A"/>
    <w:rsid w:val="00793BF6"/>
    <w:rsid w:val="00796CDD"/>
    <w:rsid w:val="007A24E1"/>
    <w:rsid w:val="007A294A"/>
    <w:rsid w:val="007A44DC"/>
    <w:rsid w:val="007A5C03"/>
    <w:rsid w:val="007A5E23"/>
    <w:rsid w:val="007B03A6"/>
    <w:rsid w:val="007B085D"/>
    <w:rsid w:val="007B0FB6"/>
    <w:rsid w:val="007B1C0F"/>
    <w:rsid w:val="007B28CD"/>
    <w:rsid w:val="007B3057"/>
    <w:rsid w:val="007B5B0B"/>
    <w:rsid w:val="007B7E86"/>
    <w:rsid w:val="007C01F8"/>
    <w:rsid w:val="007C2B90"/>
    <w:rsid w:val="007C453C"/>
    <w:rsid w:val="007D043D"/>
    <w:rsid w:val="007D0BF5"/>
    <w:rsid w:val="007D20E5"/>
    <w:rsid w:val="007D2765"/>
    <w:rsid w:val="007D6E3C"/>
    <w:rsid w:val="007E0826"/>
    <w:rsid w:val="007E316B"/>
    <w:rsid w:val="007E3B22"/>
    <w:rsid w:val="007E59BB"/>
    <w:rsid w:val="007E6B0E"/>
    <w:rsid w:val="007F2568"/>
    <w:rsid w:val="007F348C"/>
    <w:rsid w:val="007F385E"/>
    <w:rsid w:val="007F757F"/>
    <w:rsid w:val="007F79A3"/>
    <w:rsid w:val="00800AF0"/>
    <w:rsid w:val="0080146C"/>
    <w:rsid w:val="00801D15"/>
    <w:rsid w:val="008042E4"/>
    <w:rsid w:val="008049FD"/>
    <w:rsid w:val="00806B98"/>
    <w:rsid w:val="00807D63"/>
    <w:rsid w:val="008119AB"/>
    <w:rsid w:val="00812721"/>
    <w:rsid w:val="008141FB"/>
    <w:rsid w:val="00814942"/>
    <w:rsid w:val="00816AF2"/>
    <w:rsid w:val="00820328"/>
    <w:rsid w:val="00823AC6"/>
    <w:rsid w:val="0082476E"/>
    <w:rsid w:val="00825862"/>
    <w:rsid w:val="00830453"/>
    <w:rsid w:val="00833E9A"/>
    <w:rsid w:val="00834565"/>
    <w:rsid w:val="008348B7"/>
    <w:rsid w:val="00834F61"/>
    <w:rsid w:val="00836F09"/>
    <w:rsid w:val="00837005"/>
    <w:rsid w:val="00837982"/>
    <w:rsid w:val="008428DC"/>
    <w:rsid w:val="00842A28"/>
    <w:rsid w:val="00845265"/>
    <w:rsid w:val="008469A1"/>
    <w:rsid w:val="008509E6"/>
    <w:rsid w:val="00853FBC"/>
    <w:rsid w:val="00854455"/>
    <w:rsid w:val="00854494"/>
    <w:rsid w:val="008547DC"/>
    <w:rsid w:val="008571E2"/>
    <w:rsid w:val="00861CC4"/>
    <w:rsid w:val="008637DD"/>
    <w:rsid w:val="008645D5"/>
    <w:rsid w:val="00867D60"/>
    <w:rsid w:val="00867F2A"/>
    <w:rsid w:val="0087103C"/>
    <w:rsid w:val="00872F86"/>
    <w:rsid w:val="008730A8"/>
    <w:rsid w:val="00877E1B"/>
    <w:rsid w:val="00881FEA"/>
    <w:rsid w:val="008825F2"/>
    <w:rsid w:val="008832E7"/>
    <w:rsid w:val="00884D82"/>
    <w:rsid w:val="0088605A"/>
    <w:rsid w:val="008866B7"/>
    <w:rsid w:val="00886CDE"/>
    <w:rsid w:val="00887083"/>
    <w:rsid w:val="008873A9"/>
    <w:rsid w:val="00890375"/>
    <w:rsid w:val="00891A61"/>
    <w:rsid w:val="00892FCD"/>
    <w:rsid w:val="008977BB"/>
    <w:rsid w:val="008A353F"/>
    <w:rsid w:val="008A454F"/>
    <w:rsid w:val="008A7A66"/>
    <w:rsid w:val="008B195B"/>
    <w:rsid w:val="008B2D40"/>
    <w:rsid w:val="008B31DA"/>
    <w:rsid w:val="008B5181"/>
    <w:rsid w:val="008B6F80"/>
    <w:rsid w:val="008B7736"/>
    <w:rsid w:val="008B77E1"/>
    <w:rsid w:val="008C1E40"/>
    <w:rsid w:val="008C2057"/>
    <w:rsid w:val="008C4B3A"/>
    <w:rsid w:val="008C4F48"/>
    <w:rsid w:val="008C5C71"/>
    <w:rsid w:val="008C7B51"/>
    <w:rsid w:val="008D0737"/>
    <w:rsid w:val="008D3F73"/>
    <w:rsid w:val="008D48C7"/>
    <w:rsid w:val="008D5D5F"/>
    <w:rsid w:val="008D6B5A"/>
    <w:rsid w:val="008D6D9A"/>
    <w:rsid w:val="008D7325"/>
    <w:rsid w:val="008D7C6A"/>
    <w:rsid w:val="008E23C0"/>
    <w:rsid w:val="008E4C3C"/>
    <w:rsid w:val="008E5576"/>
    <w:rsid w:val="008F0944"/>
    <w:rsid w:val="008F126F"/>
    <w:rsid w:val="008F12D0"/>
    <w:rsid w:val="008F2B96"/>
    <w:rsid w:val="008F3DC6"/>
    <w:rsid w:val="008F3DE1"/>
    <w:rsid w:val="008F6A7C"/>
    <w:rsid w:val="008F70A7"/>
    <w:rsid w:val="008F738B"/>
    <w:rsid w:val="00900B3D"/>
    <w:rsid w:val="00901285"/>
    <w:rsid w:val="0090267D"/>
    <w:rsid w:val="00902F64"/>
    <w:rsid w:val="00904717"/>
    <w:rsid w:val="00906B71"/>
    <w:rsid w:val="00907293"/>
    <w:rsid w:val="00907DDC"/>
    <w:rsid w:val="00910247"/>
    <w:rsid w:val="0091098E"/>
    <w:rsid w:val="00911F13"/>
    <w:rsid w:val="00917B21"/>
    <w:rsid w:val="0092075E"/>
    <w:rsid w:val="00921B9D"/>
    <w:rsid w:val="00925712"/>
    <w:rsid w:val="009260AD"/>
    <w:rsid w:val="00927421"/>
    <w:rsid w:val="00930E25"/>
    <w:rsid w:val="00931BF3"/>
    <w:rsid w:val="00933B73"/>
    <w:rsid w:val="009368EF"/>
    <w:rsid w:val="009373F0"/>
    <w:rsid w:val="00937A6C"/>
    <w:rsid w:val="00937C89"/>
    <w:rsid w:val="00940976"/>
    <w:rsid w:val="00940E38"/>
    <w:rsid w:val="00942C8B"/>
    <w:rsid w:val="0094328B"/>
    <w:rsid w:val="00943D9F"/>
    <w:rsid w:val="0094439E"/>
    <w:rsid w:val="00944F60"/>
    <w:rsid w:val="009458C4"/>
    <w:rsid w:val="00945C70"/>
    <w:rsid w:val="009473D2"/>
    <w:rsid w:val="009508EE"/>
    <w:rsid w:val="0095218B"/>
    <w:rsid w:val="00952301"/>
    <w:rsid w:val="00960F4C"/>
    <w:rsid w:val="00963459"/>
    <w:rsid w:val="00964282"/>
    <w:rsid w:val="00966797"/>
    <w:rsid w:val="009672EE"/>
    <w:rsid w:val="0096764F"/>
    <w:rsid w:val="00970FE6"/>
    <w:rsid w:val="0097161C"/>
    <w:rsid w:val="00971D1C"/>
    <w:rsid w:val="009721CB"/>
    <w:rsid w:val="00972D92"/>
    <w:rsid w:val="009771CB"/>
    <w:rsid w:val="0098085B"/>
    <w:rsid w:val="00980CCF"/>
    <w:rsid w:val="009847BE"/>
    <w:rsid w:val="00984CD7"/>
    <w:rsid w:val="009850FA"/>
    <w:rsid w:val="00990C14"/>
    <w:rsid w:val="009917F5"/>
    <w:rsid w:val="00992558"/>
    <w:rsid w:val="00993AD6"/>
    <w:rsid w:val="009967BF"/>
    <w:rsid w:val="00997D42"/>
    <w:rsid w:val="009A1476"/>
    <w:rsid w:val="009A3657"/>
    <w:rsid w:val="009A383C"/>
    <w:rsid w:val="009A3885"/>
    <w:rsid w:val="009A485B"/>
    <w:rsid w:val="009A547F"/>
    <w:rsid w:val="009B08B3"/>
    <w:rsid w:val="009B26AF"/>
    <w:rsid w:val="009B5561"/>
    <w:rsid w:val="009B638E"/>
    <w:rsid w:val="009B6BA5"/>
    <w:rsid w:val="009C3F6A"/>
    <w:rsid w:val="009C4351"/>
    <w:rsid w:val="009C5E84"/>
    <w:rsid w:val="009D063D"/>
    <w:rsid w:val="009D1296"/>
    <w:rsid w:val="009D4134"/>
    <w:rsid w:val="009D4CB2"/>
    <w:rsid w:val="009E3713"/>
    <w:rsid w:val="009E4324"/>
    <w:rsid w:val="009E4935"/>
    <w:rsid w:val="009E5008"/>
    <w:rsid w:val="009E6223"/>
    <w:rsid w:val="009E6CAE"/>
    <w:rsid w:val="009E7611"/>
    <w:rsid w:val="009F0D3E"/>
    <w:rsid w:val="009F12DF"/>
    <w:rsid w:val="009F159E"/>
    <w:rsid w:val="009F17C8"/>
    <w:rsid w:val="009F3FC4"/>
    <w:rsid w:val="00A00B69"/>
    <w:rsid w:val="00A00D37"/>
    <w:rsid w:val="00A0108C"/>
    <w:rsid w:val="00A0241B"/>
    <w:rsid w:val="00A0313B"/>
    <w:rsid w:val="00A07E9A"/>
    <w:rsid w:val="00A1095C"/>
    <w:rsid w:val="00A110DF"/>
    <w:rsid w:val="00A12F38"/>
    <w:rsid w:val="00A142E2"/>
    <w:rsid w:val="00A15C07"/>
    <w:rsid w:val="00A169F7"/>
    <w:rsid w:val="00A17A16"/>
    <w:rsid w:val="00A20611"/>
    <w:rsid w:val="00A2157E"/>
    <w:rsid w:val="00A240B8"/>
    <w:rsid w:val="00A269B5"/>
    <w:rsid w:val="00A26A42"/>
    <w:rsid w:val="00A27BB5"/>
    <w:rsid w:val="00A3023C"/>
    <w:rsid w:val="00A327E3"/>
    <w:rsid w:val="00A40DA1"/>
    <w:rsid w:val="00A41091"/>
    <w:rsid w:val="00A447AA"/>
    <w:rsid w:val="00A46438"/>
    <w:rsid w:val="00A46BF4"/>
    <w:rsid w:val="00A50AAF"/>
    <w:rsid w:val="00A5182C"/>
    <w:rsid w:val="00A518ED"/>
    <w:rsid w:val="00A51B78"/>
    <w:rsid w:val="00A5222B"/>
    <w:rsid w:val="00A52FF1"/>
    <w:rsid w:val="00A531CE"/>
    <w:rsid w:val="00A53A0A"/>
    <w:rsid w:val="00A53C4E"/>
    <w:rsid w:val="00A554AB"/>
    <w:rsid w:val="00A55C22"/>
    <w:rsid w:val="00A57C4C"/>
    <w:rsid w:val="00A57E3C"/>
    <w:rsid w:val="00A61ED1"/>
    <w:rsid w:val="00A62ACC"/>
    <w:rsid w:val="00A65DC9"/>
    <w:rsid w:val="00A7585C"/>
    <w:rsid w:val="00A7694E"/>
    <w:rsid w:val="00A8025B"/>
    <w:rsid w:val="00A806DA"/>
    <w:rsid w:val="00A80A89"/>
    <w:rsid w:val="00A81B52"/>
    <w:rsid w:val="00A830BE"/>
    <w:rsid w:val="00A83C9A"/>
    <w:rsid w:val="00A85BB6"/>
    <w:rsid w:val="00A86591"/>
    <w:rsid w:val="00A86608"/>
    <w:rsid w:val="00A90ECD"/>
    <w:rsid w:val="00A91C48"/>
    <w:rsid w:val="00A9201F"/>
    <w:rsid w:val="00A92071"/>
    <w:rsid w:val="00A944B4"/>
    <w:rsid w:val="00A95E16"/>
    <w:rsid w:val="00A962FF"/>
    <w:rsid w:val="00AA0AC7"/>
    <w:rsid w:val="00AA3122"/>
    <w:rsid w:val="00AA3FEA"/>
    <w:rsid w:val="00AA502A"/>
    <w:rsid w:val="00AB0024"/>
    <w:rsid w:val="00AB1E92"/>
    <w:rsid w:val="00AB3B34"/>
    <w:rsid w:val="00AB5FB9"/>
    <w:rsid w:val="00AB7A47"/>
    <w:rsid w:val="00AC2AF3"/>
    <w:rsid w:val="00AC2C90"/>
    <w:rsid w:val="00AC43BE"/>
    <w:rsid w:val="00AC5695"/>
    <w:rsid w:val="00AC66CD"/>
    <w:rsid w:val="00AD0061"/>
    <w:rsid w:val="00AD25CA"/>
    <w:rsid w:val="00AD30C1"/>
    <w:rsid w:val="00AD3134"/>
    <w:rsid w:val="00AD5111"/>
    <w:rsid w:val="00AD5BE9"/>
    <w:rsid w:val="00AD7882"/>
    <w:rsid w:val="00AE10F2"/>
    <w:rsid w:val="00AE13DD"/>
    <w:rsid w:val="00AE408A"/>
    <w:rsid w:val="00AE5FDF"/>
    <w:rsid w:val="00AE61D6"/>
    <w:rsid w:val="00AF388F"/>
    <w:rsid w:val="00AF3DB6"/>
    <w:rsid w:val="00AF3EFB"/>
    <w:rsid w:val="00AF3F5C"/>
    <w:rsid w:val="00AF7142"/>
    <w:rsid w:val="00B010B9"/>
    <w:rsid w:val="00B011CE"/>
    <w:rsid w:val="00B03CAA"/>
    <w:rsid w:val="00B0467F"/>
    <w:rsid w:val="00B04C42"/>
    <w:rsid w:val="00B07CF7"/>
    <w:rsid w:val="00B10014"/>
    <w:rsid w:val="00B12FC7"/>
    <w:rsid w:val="00B15618"/>
    <w:rsid w:val="00B15856"/>
    <w:rsid w:val="00B15FE2"/>
    <w:rsid w:val="00B17915"/>
    <w:rsid w:val="00B212D9"/>
    <w:rsid w:val="00B220F4"/>
    <w:rsid w:val="00B2327D"/>
    <w:rsid w:val="00B232AE"/>
    <w:rsid w:val="00B23861"/>
    <w:rsid w:val="00B244F5"/>
    <w:rsid w:val="00B25818"/>
    <w:rsid w:val="00B26327"/>
    <w:rsid w:val="00B26F16"/>
    <w:rsid w:val="00B3227A"/>
    <w:rsid w:val="00B33431"/>
    <w:rsid w:val="00B35301"/>
    <w:rsid w:val="00B35C2A"/>
    <w:rsid w:val="00B37483"/>
    <w:rsid w:val="00B40387"/>
    <w:rsid w:val="00B40BB6"/>
    <w:rsid w:val="00B433A8"/>
    <w:rsid w:val="00B438B4"/>
    <w:rsid w:val="00B50EC5"/>
    <w:rsid w:val="00B55D1F"/>
    <w:rsid w:val="00B56DB2"/>
    <w:rsid w:val="00B56FCD"/>
    <w:rsid w:val="00B61A1B"/>
    <w:rsid w:val="00B61D9B"/>
    <w:rsid w:val="00B61F90"/>
    <w:rsid w:val="00B623EC"/>
    <w:rsid w:val="00B6332C"/>
    <w:rsid w:val="00B65BF1"/>
    <w:rsid w:val="00B66551"/>
    <w:rsid w:val="00B67351"/>
    <w:rsid w:val="00B724F3"/>
    <w:rsid w:val="00B733B8"/>
    <w:rsid w:val="00B7599D"/>
    <w:rsid w:val="00B75B13"/>
    <w:rsid w:val="00B77126"/>
    <w:rsid w:val="00B779BD"/>
    <w:rsid w:val="00B804BB"/>
    <w:rsid w:val="00B80F5F"/>
    <w:rsid w:val="00B81DE1"/>
    <w:rsid w:val="00B820A5"/>
    <w:rsid w:val="00B821B9"/>
    <w:rsid w:val="00B82C4E"/>
    <w:rsid w:val="00B83067"/>
    <w:rsid w:val="00B83512"/>
    <w:rsid w:val="00B83D3E"/>
    <w:rsid w:val="00B85B08"/>
    <w:rsid w:val="00B905EA"/>
    <w:rsid w:val="00B91095"/>
    <w:rsid w:val="00B916E4"/>
    <w:rsid w:val="00B92FB2"/>
    <w:rsid w:val="00B94707"/>
    <w:rsid w:val="00BA1B8F"/>
    <w:rsid w:val="00BA341E"/>
    <w:rsid w:val="00BA7FEB"/>
    <w:rsid w:val="00BB093D"/>
    <w:rsid w:val="00BB340F"/>
    <w:rsid w:val="00BB3A32"/>
    <w:rsid w:val="00BB3AD7"/>
    <w:rsid w:val="00BB3F71"/>
    <w:rsid w:val="00BB46C5"/>
    <w:rsid w:val="00BB4B4D"/>
    <w:rsid w:val="00BB59EC"/>
    <w:rsid w:val="00BB5C1F"/>
    <w:rsid w:val="00BB665C"/>
    <w:rsid w:val="00BB6774"/>
    <w:rsid w:val="00BC1A34"/>
    <w:rsid w:val="00BC2BEF"/>
    <w:rsid w:val="00BC438B"/>
    <w:rsid w:val="00BC6E9A"/>
    <w:rsid w:val="00BC720B"/>
    <w:rsid w:val="00BD0EE6"/>
    <w:rsid w:val="00BD13FF"/>
    <w:rsid w:val="00BD46CA"/>
    <w:rsid w:val="00BD4EC2"/>
    <w:rsid w:val="00BD512E"/>
    <w:rsid w:val="00BE12E9"/>
    <w:rsid w:val="00BE5A9E"/>
    <w:rsid w:val="00BE6E75"/>
    <w:rsid w:val="00BE76CB"/>
    <w:rsid w:val="00BF0040"/>
    <w:rsid w:val="00BF12F5"/>
    <w:rsid w:val="00BF1B4D"/>
    <w:rsid w:val="00BF1F29"/>
    <w:rsid w:val="00BF2356"/>
    <w:rsid w:val="00BF3728"/>
    <w:rsid w:val="00BF3C27"/>
    <w:rsid w:val="00BF3E55"/>
    <w:rsid w:val="00BF6C83"/>
    <w:rsid w:val="00BF74B9"/>
    <w:rsid w:val="00C01BAE"/>
    <w:rsid w:val="00C04349"/>
    <w:rsid w:val="00C049AC"/>
    <w:rsid w:val="00C05005"/>
    <w:rsid w:val="00C0578F"/>
    <w:rsid w:val="00C07B6F"/>
    <w:rsid w:val="00C103CE"/>
    <w:rsid w:val="00C108AB"/>
    <w:rsid w:val="00C11A8A"/>
    <w:rsid w:val="00C169F2"/>
    <w:rsid w:val="00C1702D"/>
    <w:rsid w:val="00C175AA"/>
    <w:rsid w:val="00C2229C"/>
    <w:rsid w:val="00C23229"/>
    <w:rsid w:val="00C26806"/>
    <w:rsid w:val="00C271A2"/>
    <w:rsid w:val="00C307C5"/>
    <w:rsid w:val="00C31C19"/>
    <w:rsid w:val="00C32059"/>
    <w:rsid w:val="00C3518F"/>
    <w:rsid w:val="00C36083"/>
    <w:rsid w:val="00C3652B"/>
    <w:rsid w:val="00C37378"/>
    <w:rsid w:val="00C37ECD"/>
    <w:rsid w:val="00C406C6"/>
    <w:rsid w:val="00C42512"/>
    <w:rsid w:val="00C42B41"/>
    <w:rsid w:val="00C4341C"/>
    <w:rsid w:val="00C44F08"/>
    <w:rsid w:val="00C45548"/>
    <w:rsid w:val="00C4565B"/>
    <w:rsid w:val="00C46098"/>
    <w:rsid w:val="00C46A33"/>
    <w:rsid w:val="00C50647"/>
    <w:rsid w:val="00C51494"/>
    <w:rsid w:val="00C514AF"/>
    <w:rsid w:val="00C5268A"/>
    <w:rsid w:val="00C52802"/>
    <w:rsid w:val="00C54A3A"/>
    <w:rsid w:val="00C5607F"/>
    <w:rsid w:val="00C575D5"/>
    <w:rsid w:val="00C60B12"/>
    <w:rsid w:val="00C60D6F"/>
    <w:rsid w:val="00C614AC"/>
    <w:rsid w:val="00C615C9"/>
    <w:rsid w:val="00C617B4"/>
    <w:rsid w:val="00C62604"/>
    <w:rsid w:val="00C62ED7"/>
    <w:rsid w:val="00C631DF"/>
    <w:rsid w:val="00C6451B"/>
    <w:rsid w:val="00C66D4C"/>
    <w:rsid w:val="00C67BFE"/>
    <w:rsid w:val="00C67C1C"/>
    <w:rsid w:val="00C751C5"/>
    <w:rsid w:val="00C7632C"/>
    <w:rsid w:val="00C76773"/>
    <w:rsid w:val="00C76E39"/>
    <w:rsid w:val="00C85193"/>
    <w:rsid w:val="00C856B3"/>
    <w:rsid w:val="00C86949"/>
    <w:rsid w:val="00C90493"/>
    <w:rsid w:val="00C9088D"/>
    <w:rsid w:val="00C91780"/>
    <w:rsid w:val="00C9331E"/>
    <w:rsid w:val="00C93C8F"/>
    <w:rsid w:val="00C946D0"/>
    <w:rsid w:val="00C9496B"/>
    <w:rsid w:val="00C94D02"/>
    <w:rsid w:val="00C972D8"/>
    <w:rsid w:val="00CA4244"/>
    <w:rsid w:val="00CA4324"/>
    <w:rsid w:val="00CA45AC"/>
    <w:rsid w:val="00CA5F45"/>
    <w:rsid w:val="00CA6014"/>
    <w:rsid w:val="00CA6242"/>
    <w:rsid w:val="00CA6C3D"/>
    <w:rsid w:val="00CA6E5E"/>
    <w:rsid w:val="00CB1A95"/>
    <w:rsid w:val="00CB5166"/>
    <w:rsid w:val="00CC6750"/>
    <w:rsid w:val="00CC6EE8"/>
    <w:rsid w:val="00CC6F75"/>
    <w:rsid w:val="00CD1512"/>
    <w:rsid w:val="00CD2973"/>
    <w:rsid w:val="00CD2979"/>
    <w:rsid w:val="00CD4800"/>
    <w:rsid w:val="00CD4AF6"/>
    <w:rsid w:val="00CD4BCF"/>
    <w:rsid w:val="00CD5EAB"/>
    <w:rsid w:val="00CD6279"/>
    <w:rsid w:val="00CD76F2"/>
    <w:rsid w:val="00CE0402"/>
    <w:rsid w:val="00CE407D"/>
    <w:rsid w:val="00CE41FD"/>
    <w:rsid w:val="00CE6F12"/>
    <w:rsid w:val="00CF018C"/>
    <w:rsid w:val="00CF3134"/>
    <w:rsid w:val="00CF3A89"/>
    <w:rsid w:val="00D0045E"/>
    <w:rsid w:val="00D0089A"/>
    <w:rsid w:val="00D034C4"/>
    <w:rsid w:val="00D049A4"/>
    <w:rsid w:val="00D05837"/>
    <w:rsid w:val="00D075EA"/>
    <w:rsid w:val="00D0795B"/>
    <w:rsid w:val="00D16B4E"/>
    <w:rsid w:val="00D23554"/>
    <w:rsid w:val="00D24E4A"/>
    <w:rsid w:val="00D3141A"/>
    <w:rsid w:val="00D32551"/>
    <w:rsid w:val="00D32E96"/>
    <w:rsid w:val="00D33A98"/>
    <w:rsid w:val="00D3790C"/>
    <w:rsid w:val="00D37ED3"/>
    <w:rsid w:val="00D40743"/>
    <w:rsid w:val="00D42B91"/>
    <w:rsid w:val="00D42EC7"/>
    <w:rsid w:val="00D440F4"/>
    <w:rsid w:val="00D47B17"/>
    <w:rsid w:val="00D5234A"/>
    <w:rsid w:val="00D56BF6"/>
    <w:rsid w:val="00D57E54"/>
    <w:rsid w:val="00D60BDB"/>
    <w:rsid w:val="00D6132C"/>
    <w:rsid w:val="00D63E65"/>
    <w:rsid w:val="00D65945"/>
    <w:rsid w:val="00D65CC9"/>
    <w:rsid w:val="00D672ED"/>
    <w:rsid w:val="00D70C34"/>
    <w:rsid w:val="00D737E2"/>
    <w:rsid w:val="00D81B82"/>
    <w:rsid w:val="00D81E53"/>
    <w:rsid w:val="00D8636B"/>
    <w:rsid w:val="00D86BB9"/>
    <w:rsid w:val="00D91125"/>
    <w:rsid w:val="00D9177A"/>
    <w:rsid w:val="00D942D1"/>
    <w:rsid w:val="00D95327"/>
    <w:rsid w:val="00D979C5"/>
    <w:rsid w:val="00DA43CC"/>
    <w:rsid w:val="00DA4527"/>
    <w:rsid w:val="00DA6115"/>
    <w:rsid w:val="00DB3425"/>
    <w:rsid w:val="00DB43DE"/>
    <w:rsid w:val="00DB43FC"/>
    <w:rsid w:val="00DB4B7C"/>
    <w:rsid w:val="00DB5061"/>
    <w:rsid w:val="00DB5DD1"/>
    <w:rsid w:val="00DB6B11"/>
    <w:rsid w:val="00DB713E"/>
    <w:rsid w:val="00DC0275"/>
    <w:rsid w:val="00DC14A0"/>
    <w:rsid w:val="00DD1045"/>
    <w:rsid w:val="00DD171A"/>
    <w:rsid w:val="00DD3341"/>
    <w:rsid w:val="00DD38D5"/>
    <w:rsid w:val="00DD3D23"/>
    <w:rsid w:val="00DD40EF"/>
    <w:rsid w:val="00DE072C"/>
    <w:rsid w:val="00DE2303"/>
    <w:rsid w:val="00DE2FF4"/>
    <w:rsid w:val="00DE4C89"/>
    <w:rsid w:val="00DE50CB"/>
    <w:rsid w:val="00DE56CA"/>
    <w:rsid w:val="00DE5E44"/>
    <w:rsid w:val="00DE7A19"/>
    <w:rsid w:val="00DF17E3"/>
    <w:rsid w:val="00DF4BA8"/>
    <w:rsid w:val="00DF7C27"/>
    <w:rsid w:val="00E008FC"/>
    <w:rsid w:val="00E02624"/>
    <w:rsid w:val="00E0755E"/>
    <w:rsid w:val="00E07BEC"/>
    <w:rsid w:val="00E121A2"/>
    <w:rsid w:val="00E12B23"/>
    <w:rsid w:val="00E12B36"/>
    <w:rsid w:val="00E17389"/>
    <w:rsid w:val="00E22137"/>
    <w:rsid w:val="00E24A7D"/>
    <w:rsid w:val="00E25B59"/>
    <w:rsid w:val="00E26FE3"/>
    <w:rsid w:val="00E27216"/>
    <w:rsid w:val="00E3129F"/>
    <w:rsid w:val="00E34240"/>
    <w:rsid w:val="00E41CA4"/>
    <w:rsid w:val="00E42857"/>
    <w:rsid w:val="00E45CBC"/>
    <w:rsid w:val="00E50F7D"/>
    <w:rsid w:val="00E51084"/>
    <w:rsid w:val="00E543AF"/>
    <w:rsid w:val="00E57F72"/>
    <w:rsid w:val="00E623E5"/>
    <w:rsid w:val="00E62B7A"/>
    <w:rsid w:val="00E63DF8"/>
    <w:rsid w:val="00E670CA"/>
    <w:rsid w:val="00E675E7"/>
    <w:rsid w:val="00E678E5"/>
    <w:rsid w:val="00E67EE1"/>
    <w:rsid w:val="00E71AE7"/>
    <w:rsid w:val="00E725CD"/>
    <w:rsid w:val="00E7301F"/>
    <w:rsid w:val="00E76DA2"/>
    <w:rsid w:val="00E800A3"/>
    <w:rsid w:val="00E85207"/>
    <w:rsid w:val="00E85E18"/>
    <w:rsid w:val="00E86957"/>
    <w:rsid w:val="00E86D30"/>
    <w:rsid w:val="00E87C8F"/>
    <w:rsid w:val="00E9062A"/>
    <w:rsid w:val="00E947F4"/>
    <w:rsid w:val="00E94A73"/>
    <w:rsid w:val="00E96DE0"/>
    <w:rsid w:val="00EA1CC1"/>
    <w:rsid w:val="00EA2E99"/>
    <w:rsid w:val="00EA3628"/>
    <w:rsid w:val="00EA5AF7"/>
    <w:rsid w:val="00EA5E89"/>
    <w:rsid w:val="00EA73C2"/>
    <w:rsid w:val="00EB175A"/>
    <w:rsid w:val="00EB217A"/>
    <w:rsid w:val="00EB3190"/>
    <w:rsid w:val="00EB31E9"/>
    <w:rsid w:val="00EB3524"/>
    <w:rsid w:val="00EB3A74"/>
    <w:rsid w:val="00EB4E9F"/>
    <w:rsid w:val="00EB507F"/>
    <w:rsid w:val="00EB51AA"/>
    <w:rsid w:val="00EB72F3"/>
    <w:rsid w:val="00EC143A"/>
    <w:rsid w:val="00EC3966"/>
    <w:rsid w:val="00EC6DAB"/>
    <w:rsid w:val="00EC6F05"/>
    <w:rsid w:val="00ED068B"/>
    <w:rsid w:val="00ED1FBA"/>
    <w:rsid w:val="00ED3FA4"/>
    <w:rsid w:val="00ED5ABA"/>
    <w:rsid w:val="00ED6C23"/>
    <w:rsid w:val="00EE601E"/>
    <w:rsid w:val="00EF03C8"/>
    <w:rsid w:val="00EF0F92"/>
    <w:rsid w:val="00EF202B"/>
    <w:rsid w:val="00EF3C10"/>
    <w:rsid w:val="00F02E09"/>
    <w:rsid w:val="00F03B58"/>
    <w:rsid w:val="00F04C3E"/>
    <w:rsid w:val="00F07854"/>
    <w:rsid w:val="00F07C95"/>
    <w:rsid w:val="00F100FD"/>
    <w:rsid w:val="00F13395"/>
    <w:rsid w:val="00F14182"/>
    <w:rsid w:val="00F15ADF"/>
    <w:rsid w:val="00F15FEC"/>
    <w:rsid w:val="00F16DE8"/>
    <w:rsid w:val="00F22792"/>
    <w:rsid w:val="00F2355D"/>
    <w:rsid w:val="00F24372"/>
    <w:rsid w:val="00F24D77"/>
    <w:rsid w:val="00F32387"/>
    <w:rsid w:val="00F33676"/>
    <w:rsid w:val="00F36FA0"/>
    <w:rsid w:val="00F40B0A"/>
    <w:rsid w:val="00F42E39"/>
    <w:rsid w:val="00F43D21"/>
    <w:rsid w:val="00F5137B"/>
    <w:rsid w:val="00F5151B"/>
    <w:rsid w:val="00F51FFC"/>
    <w:rsid w:val="00F54231"/>
    <w:rsid w:val="00F562AA"/>
    <w:rsid w:val="00F63A1E"/>
    <w:rsid w:val="00F65C0D"/>
    <w:rsid w:val="00F67356"/>
    <w:rsid w:val="00F70E1E"/>
    <w:rsid w:val="00F71566"/>
    <w:rsid w:val="00F7208A"/>
    <w:rsid w:val="00F726D6"/>
    <w:rsid w:val="00F72D47"/>
    <w:rsid w:val="00F73771"/>
    <w:rsid w:val="00F737F2"/>
    <w:rsid w:val="00F745CF"/>
    <w:rsid w:val="00F7492A"/>
    <w:rsid w:val="00F753D7"/>
    <w:rsid w:val="00F7543B"/>
    <w:rsid w:val="00F75FE2"/>
    <w:rsid w:val="00F80116"/>
    <w:rsid w:val="00F80A7D"/>
    <w:rsid w:val="00F8327A"/>
    <w:rsid w:val="00F84061"/>
    <w:rsid w:val="00F84501"/>
    <w:rsid w:val="00F86146"/>
    <w:rsid w:val="00F87257"/>
    <w:rsid w:val="00F87D8E"/>
    <w:rsid w:val="00F90538"/>
    <w:rsid w:val="00F921CD"/>
    <w:rsid w:val="00F92E5C"/>
    <w:rsid w:val="00F953DB"/>
    <w:rsid w:val="00F96E8E"/>
    <w:rsid w:val="00F97DC8"/>
    <w:rsid w:val="00FA2ED5"/>
    <w:rsid w:val="00FA37B3"/>
    <w:rsid w:val="00FA5754"/>
    <w:rsid w:val="00FA64E7"/>
    <w:rsid w:val="00FA794B"/>
    <w:rsid w:val="00FB11D4"/>
    <w:rsid w:val="00FB2336"/>
    <w:rsid w:val="00FB3585"/>
    <w:rsid w:val="00FB56D2"/>
    <w:rsid w:val="00FB59AC"/>
    <w:rsid w:val="00FC3B64"/>
    <w:rsid w:val="00FC48D3"/>
    <w:rsid w:val="00FC6F60"/>
    <w:rsid w:val="00FC72DC"/>
    <w:rsid w:val="00FC74A2"/>
    <w:rsid w:val="00FD0116"/>
    <w:rsid w:val="00FD02B0"/>
    <w:rsid w:val="00FD2392"/>
    <w:rsid w:val="00FD293F"/>
    <w:rsid w:val="00FD5E99"/>
    <w:rsid w:val="00FD7B70"/>
    <w:rsid w:val="00FE0945"/>
    <w:rsid w:val="00FE1374"/>
    <w:rsid w:val="00FE2EDE"/>
    <w:rsid w:val="00FE3806"/>
    <w:rsid w:val="00FF3B46"/>
    <w:rsid w:val="00FF4FD0"/>
    <w:rsid w:val="00FF613F"/>
    <w:rsid w:val="00FF757C"/>
    <w:rsid w:val="00FF78F2"/>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2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footnote text" w:uiPriority="99"/>
    <w:lsdException w:name="annotation text" w:uiPriority="99"/>
    <w:lsdException w:name="header" w:uiPriority="99"/>
    <w:lsdException w:name="footer" w:uiPriority="99"/>
    <w:lsdException w:name="caption" w:uiPriority="35" w:qFormat="1"/>
    <w:lsdException w:name="footnote reference" w:uiPriority="99"/>
    <w:lsdException w:name="annotation reference" w:uiPriority="99"/>
    <w:lsdException w:name="page number" w:uiPriority="99"/>
    <w:lsdException w:name="endnote reference" w:uiPriority="99"/>
    <w:lsdException w:name="endnote text" w:uiPriority="99"/>
    <w:lsdException w:name="Title" w:uiPriority="99" w:qFormat="1"/>
    <w:lsdException w:name="Default Paragraph Font" w:uiPriority="1"/>
    <w:lsdException w:name="Body Text" w:uiPriority="99"/>
    <w:lsdException w:name="Subtitle" w:uiPriority="99" w:qFormat="1"/>
    <w:lsdException w:name="Body Text Indent 3" w:uiPriority="99"/>
    <w:lsdException w:name="Hyperlink" w:uiPriority="99"/>
    <w:lsdException w:name="Strong" w:uiPriority="99" w:qFormat="1"/>
    <w:lsdException w:name="Emphasis" w:uiPriority="99" w:qFormat="1"/>
    <w:lsdException w:name="annotation subject" w:uiPriority="99"/>
    <w:lsdException w:name="No List" w:uiPriority="99"/>
    <w:lsdException w:name="Balloon Text" w:uiPriority="99"/>
    <w:lsdException w:name="Table Grid" w:uiPriority="9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uiPriority="99" w:qFormat="1"/>
    <w:lsdException w:name="Subtle Reference" w:uiPriority="99" w:qFormat="1"/>
    <w:lsdException w:name="Intense Reference" w:uiPriority="99" w:qFormat="1"/>
    <w:lsdException w:name="Book Title" w:uiPriority="99" w:qFormat="1"/>
    <w:lsdException w:name="Bibliography" w:semiHidden="1" w:uiPriority="37" w:unhideWhenUsed="1"/>
    <w:lsdException w:name="TOC Heading" w:semiHidden="1" w:uiPriority="39" w:unhideWhenUsed="1" w:qFormat="1"/>
  </w:latentStyles>
  <w:style w:type="paragraph" w:default="1" w:styleId="Normal">
    <w:name w:val="Normal"/>
    <w:qFormat/>
    <w:rsid w:val="002F516C"/>
    <w:pPr>
      <w:spacing w:before="120" w:after="120"/>
      <w:jc w:val="both"/>
    </w:pPr>
    <w:rPr>
      <w:rFonts w:ascii="Calibri" w:hAnsi="Calibri" w:cs="Calibri"/>
      <w:sz w:val="22"/>
      <w:szCs w:val="22"/>
      <w:lang w:val="en-US" w:eastAsia="en-US"/>
    </w:rPr>
  </w:style>
  <w:style w:type="paragraph" w:styleId="Titre1">
    <w:name w:val="heading 1"/>
    <w:basedOn w:val="Normal"/>
    <w:next w:val="Normal"/>
    <w:link w:val="Titre1Car"/>
    <w:uiPriority w:val="9"/>
    <w:qFormat/>
    <w:rsid w:val="00F86146"/>
    <w:pPr>
      <w:numPr>
        <w:numId w:val="4"/>
      </w:numPr>
      <w:pBdr>
        <w:bottom w:val="single" w:sz="12" w:space="1" w:color="auto"/>
      </w:pBdr>
      <w:spacing w:before="240" w:after="80"/>
      <w:ind w:left="431" w:hanging="431"/>
      <w:outlineLvl w:val="0"/>
    </w:pPr>
    <w:rPr>
      <w:rFonts w:cs="Cambria"/>
      <w:b/>
      <w:bCs/>
      <w:smallCaps/>
      <w:sz w:val="32"/>
      <w:szCs w:val="32"/>
    </w:rPr>
  </w:style>
  <w:style w:type="paragraph" w:styleId="Titre2">
    <w:name w:val="heading 2"/>
    <w:basedOn w:val="Normal"/>
    <w:next w:val="Normal"/>
    <w:link w:val="Titre2Car"/>
    <w:uiPriority w:val="9"/>
    <w:qFormat/>
    <w:rsid w:val="00AE13DD"/>
    <w:pPr>
      <w:numPr>
        <w:ilvl w:val="1"/>
        <w:numId w:val="4"/>
      </w:numPr>
      <w:pBdr>
        <w:bottom w:val="single" w:sz="8" w:space="1" w:color="auto"/>
      </w:pBdr>
      <w:spacing w:before="200" w:after="80"/>
      <w:ind w:left="567" w:hanging="567"/>
      <w:outlineLvl w:val="1"/>
    </w:pPr>
    <w:rPr>
      <w:rFonts w:cs="Cambria"/>
      <w:sz w:val="28"/>
      <w:szCs w:val="28"/>
      <w:lang w:val="fr-FR"/>
    </w:rPr>
  </w:style>
  <w:style w:type="paragraph" w:styleId="Titre3">
    <w:name w:val="heading 3"/>
    <w:basedOn w:val="Normal"/>
    <w:next w:val="Normal"/>
    <w:link w:val="Titre3Car"/>
    <w:uiPriority w:val="9"/>
    <w:qFormat/>
    <w:rsid w:val="00C5607F"/>
    <w:pPr>
      <w:numPr>
        <w:ilvl w:val="2"/>
        <w:numId w:val="4"/>
      </w:numPr>
      <w:spacing w:before="200" w:after="80"/>
      <w:outlineLvl w:val="2"/>
    </w:pPr>
    <w:rPr>
      <w:rFonts w:cs="Cambria"/>
      <w:i/>
      <w:iCs/>
      <w:sz w:val="24"/>
      <w:szCs w:val="24"/>
    </w:rPr>
  </w:style>
  <w:style w:type="paragraph" w:styleId="Titre4">
    <w:name w:val="heading 4"/>
    <w:basedOn w:val="Titre3"/>
    <w:next w:val="Normal"/>
    <w:link w:val="Titre4Car"/>
    <w:uiPriority w:val="9"/>
    <w:qFormat/>
    <w:rsid w:val="00C5607F"/>
    <w:pPr>
      <w:numPr>
        <w:ilvl w:val="3"/>
      </w:numPr>
      <w:outlineLvl w:val="3"/>
    </w:pPr>
    <w:rPr>
      <w:sz w:val="22"/>
      <w:szCs w:val="22"/>
    </w:rPr>
  </w:style>
  <w:style w:type="paragraph" w:styleId="Titre5">
    <w:name w:val="heading 5"/>
    <w:basedOn w:val="Normal"/>
    <w:next w:val="Normal"/>
    <w:link w:val="Titre5Car"/>
    <w:uiPriority w:val="9"/>
    <w:qFormat/>
    <w:rsid w:val="00C5607F"/>
    <w:pPr>
      <w:numPr>
        <w:ilvl w:val="4"/>
        <w:numId w:val="4"/>
      </w:numPr>
      <w:spacing w:before="200" w:after="80"/>
      <w:outlineLvl w:val="4"/>
    </w:pPr>
    <w:rPr>
      <w:rFonts w:cs="Cambria"/>
    </w:rPr>
  </w:style>
  <w:style w:type="paragraph" w:styleId="Titre6">
    <w:name w:val="heading 6"/>
    <w:basedOn w:val="Normal"/>
    <w:next w:val="Normal"/>
    <w:link w:val="Titre6Car"/>
    <w:uiPriority w:val="9"/>
    <w:qFormat/>
    <w:rsid w:val="00C5607F"/>
    <w:pPr>
      <w:numPr>
        <w:ilvl w:val="5"/>
        <w:numId w:val="4"/>
      </w:numPr>
      <w:spacing w:before="280" w:after="100"/>
      <w:outlineLvl w:val="5"/>
    </w:pPr>
    <w:rPr>
      <w:rFonts w:ascii="Cambria" w:hAnsi="Cambria" w:cs="Cambria"/>
      <w:i/>
      <w:iCs/>
      <w:color w:val="4F81BD"/>
    </w:rPr>
  </w:style>
  <w:style w:type="paragraph" w:styleId="Titre7">
    <w:name w:val="heading 7"/>
    <w:basedOn w:val="Normal"/>
    <w:next w:val="Normal"/>
    <w:link w:val="Titre7Car"/>
    <w:uiPriority w:val="9"/>
    <w:qFormat/>
    <w:rsid w:val="00C5607F"/>
    <w:pPr>
      <w:numPr>
        <w:ilvl w:val="6"/>
        <w:numId w:val="4"/>
      </w:numPr>
      <w:spacing w:before="320" w:after="100"/>
      <w:outlineLvl w:val="6"/>
    </w:pPr>
    <w:rPr>
      <w:rFonts w:ascii="Cambria" w:hAnsi="Cambria" w:cs="Cambria"/>
      <w:b/>
      <w:bCs/>
      <w:color w:val="9BBB59"/>
      <w:sz w:val="20"/>
      <w:szCs w:val="20"/>
    </w:rPr>
  </w:style>
  <w:style w:type="paragraph" w:styleId="Titre8">
    <w:name w:val="heading 8"/>
    <w:basedOn w:val="Normal"/>
    <w:next w:val="Normal"/>
    <w:link w:val="Titre8Car"/>
    <w:uiPriority w:val="9"/>
    <w:qFormat/>
    <w:rsid w:val="00C5607F"/>
    <w:pPr>
      <w:numPr>
        <w:ilvl w:val="7"/>
        <w:numId w:val="4"/>
      </w:numPr>
      <w:spacing w:before="320" w:after="100"/>
      <w:outlineLvl w:val="7"/>
    </w:pPr>
    <w:rPr>
      <w:rFonts w:ascii="Cambria" w:hAnsi="Cambria" w:cs="Cambria"/>
      <w:b/>
      <w:bCs/>
      <w:i/>
      <w:iCs/>
      <w:color w:val="9BBB59"/>
      <w:sz w:val="20"/>
      <w:szCs w:val="20"/>
    </w:rPr>
  </w:style>
  <w:style w:type="paragraph" w:styleId="Titre9">
    <w:name w:val="heading 9"/>
    <w:basedOn w:val="Normal"/>
    <w:next w:val="Normal"/>
    <w:link w:val="Titre9Car"/>
    <w:uiPriority w:val="9"/>
    <w:qFormat/>
    <w:rsid w:val="00C5607F"/>
    <w:pPr>
      <w:numPr>
        <w:ilvl w:val="8"/>
        <w:numId w:val="4"/>
      </w:numPr>
      <w:spacing w:before="320" w:after="100"/>
      <w:outlineLvl w:val="8"/>
    </w:pPr>
    <w:rPr>
      <w:rFonts w:ascii="Cambria" w:hAnsi="Cambria" w:cs="Cambria"/>
      <w:i/>
      <w:iCs/>
      <w:color w:val="9BBB59"/>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rsid w:val="00C5607F"/>
    <w:rPr>
      <w:sz w:val="16"/>
      <w:szCs w:val="16"/>
    </w:rPr>
  </w:style>
  <w:style w:type="paragraph" w:styleId="Commentaire">
    <w:name w:val="annotation text"/>
    <w:basedOn w:val="Normal"/>
    <w:link w:val="CommentaireCar"/>
    <w:uiPriority w:val="99"/>
    <w:rsid w:val="00C5607F"/>
    <w:rPr>
      <w:sz w:val="20"/>
      <w:szCs w:val="20"/>
    </w:rPr>
  </w:style>
  <w:style w:type="character" w:customStyle="1" w:styleId="NotedebasdepageCar">
    <w:name w:val="Note de bas de page Car"/>
    <w:basedOn w:val="Policepardfaut"/>
    <w:link w:val="Notedebasdepage"/>
    <w:uiPriority w:val="99"/>
    <w:rsid w:val="00FC74A2"/>
    <w:rPr>
      <w:rFonts w:ascii="Calibri" w:hAnsi="Calibri" w:cs="Calibri"/>
      <w:lang w:val="en-US" w:eastAsia="en-US"/>
    </w:rPr>
  </w:style>
  <w:style w:type="paragraph" w:styleId="Objetducommentaire">
    <w:name w:val="annotation subject"/>
    <w:basedOn w:val="Commentaire"/>
    <w:next w:val="Commentaire"/>
    <w:link w:val="ObjetducommentaireCar"/>
    <w:uiPriority w:val="99"/>
    <w:rsid w:val="00C5607F"/>
    <w:rPr>
      <w:b/>
      <w:bCs/>
    </w:rPr>
  </w:style>
  <w:style w:type="character" w:customStyle="1" w:styleId="Retraitcorpsdetexte3Car">
    <w:name w:val="Retrait corps de texte 3 Car"/>
    <w:basedOn w:val="Policepardfaut"/>
    <w:link w:val="Retraitcorpsdetexte3"/>
    <w:uiPriority w:val="99"/>
    <w:rsid w:val="00FC74A2"/>
    <w:rPr>
      <w:rFonts w:ascii="Calibri" w:hAnsi="Calibri" w:cs="Calibri"/>
      <w:sz w:val="16"/>
      <w:szCs w:val="16"/>
      <w:lang w:val="en-US" w:eastAsia="en-US"/>
    </w:rPr>
  </w:style>
  <w:style w:type="paragraph" w:styleId="Textedebulles">
    <w:name w:val="Balloon Text"/>
    <w:basedOn w:val="Normal"/>
    <w:link w:val="TextedebullesCar"/>
    <w:uiPriority w:val="99"/>
    <w:rsid w:val="00C5607F"/>
    <w:rPr>
      <w:rFonts w:ascii="Tahoma" w:hAnsi="Tahoma" w:cs="Tahoma"/>
      <w:sz w:val="16"/>
      <w:szCs w:val="16"/>
    </w:rPr>
  </w:style>
  <w:style w:type="character" w:customStyle="1" w:styleId="CorpsdetexteCar">
    <w:name w:val="Corps de texte Car"/>
    <w:basedOn w:val="Policepardfaut"/>
    <w:link w:val="Corpsdetexte"/>
    <w:uiPriority w:val="99"/>
    <w:rsid w:val="00FC74A2"/>
    <w:rPr>
      <w:rFonts w:ascii="Calibri" w:hAnsi="Calibri" w:cs="Calibri"/>
      <w:sz w:val="22"/>
      <w:szCs w:val="22"/>
      <w:lang w:val="en-US" w:eastAsia="en-US"/>
    </w:rPr>
  </w:style>
  <w:style w:type="paragraph" w:customStyle="1" w:styleId="Car">
    <w:name w:val="Car"/>
    <w:basedOn w:val="Normal"/>
    <w:semiHidden/>
    <w:rsid w:val="00A00D37"/>
    <w:pPr>
      <w:spacing w:after="160" w:line="240" w:lineRule="exact"/>
      <w:jc w:val="left"/>
    </w:pPr>
    <w:rPr>
      <w:rFonts w:ascii="Arial" w:hAnsi="Arial"/>
      <w:b/>
      <w:sz w:val="20"/>
    </w:rPr>
  </w:style>
  <w:style w:type="paragraph" w:styleId="Notedebasdepage">
    <w:name w:val="footnote text"/>
    <w:basedOn w:val="Normal"/>
    <w:link w:val="NotedebasdepageCar"/>
    <w:uiPriority w:val="99"/>
    <w:rsid w:val="00C5607F"/>
    <w:pPr>
      <w:spacing w:before="0" w:after="0"/>
    </w:pPr>
    <w:rPr>
      <w:sz w:val="20"/>
      <w:szCs w:val="20"/>
    </w:rPr>
  </w:style>
  <w:style w:type="character" w:styleId="Appelnotedebasdep">
    <w:name w:val="footnote reference"/>
    <w:basedOn w:val="Policepardfaut"/>
    <w:uiPriority w:val="99"/>
    <w:rsid w:val="00C5607F"/>
    <w:rPr>
      <w:vertAlign w:val="superscript"/>
    </w:rPr>
  </w:style>
  <w:style w:type="paragraph" w:styleId="Corpsdetexte">
    <w:name w:val="Body Text"/>
    <w:basedOn w:val="Normal"/>
    <w:link w:val="CorpsdetexteCar"/>
    <w:uiPriority w:val="99"/>
    <w:rsid w:val="00C5607F"/>
  </w:style>
  <w:style w:type="paragraph" w:styleId="Retraitcorpsdetexte3">
    <w:name w:val="Body Text Indent 3"/>
    <w:basedOn w:val="Normal"/>
    <w:link w:val="Retraitcorpsdetexte3Car"/>
    <w:uiPriority w:val="99"/>
    <w:rsid w:val="00C5607F"/>
    <w:pPr>
      <w:ind w:left="283"/>
    </w:pPr>
    <w:rPr>
      <w:sz w:val="16"/>
      <w:szCs w:val="16"/>
    </w:rPr>
  </w:style>
  <w:style w:type="character" w:customStyle="1" w:styleId="TextedebullesCar">
    <w:name w:val="Texte de bulles Car"/>
    <w:basedOn w:val="Policepardfaut"/>
    <w:link w:val="Textedebulles"/>
    <w:uiPriority w:val="99"/>
    <w:locked/>
    <w:rsid w:val="00FC74A2"/>
    <w:rPr>
      <w:rFonts w:ascii="Tahoma" w:hAnsi="Tahoma" w:cs="Tahoma"/>
      <w:sz w:val="16"/>
      <w:szCs w:val="16"/>
      <w:lang w:val="en-US" w:eastAsia="en-US"/>
    </w:rPr>
  </w:style>
  <w:style w:type="character" w:customStyle="1" w:styleId="Titre9Car">
    <w:name w:val="Titre 9 Car"/>
    <w:basedOn w:val="Policepardfaut"/>
    <w:link w:val="Titre9"/>
    <w:uiPriority w:val="9"/>
    <w:locked/>
    <w:rsid w:val="00FC74A2"/>
    <w:rPr>
      <w:rFonts w:ascii="Cambria" w:hAnsi="Cambria" w:cs="Cambria"/>
      <w:i/>
      <w:iCs/>
      <w:color w:val="9BBB59"/>
      <w:lang w:val="en-US" w:eastAsia="en-US"/>
    </w:rPr>
  </w:style>
  <w:style w:type="character" w:customStyle="1" w:styleId="Titre8Car">
    <w:name w:val="Titre 8 Car"/>
    <w:basedOn w:val="Policepardfaut"/>
    <w:link w:val="Titre8"/>
    <w:uiPriority w:val="9"/>
    <w:locked/>
    <w:rsid w:val="00FC74A2"/>
    <w:rPr>
      <w:rFonts w:ascii="Cambria" w:hAnsi="Cambria" w:cs="Cambria"/>
      <w:b/>
      <w:bCs/>
      <w:i/>
      <w:iCs/>
      <w:color w:val="9BBB59"/>
      <w:lang w:val="en-US" w:eastAsia="en-US"/>
    </w:rPr>
  </w:style>
  <w:style w:type="character" w:customStyle="1" w:styleId="Titre7Car">
    <w:name w:val="Titre 7 Car"/>
    <w:basedOn w:val="Policepardfaut"/>
    <w:link w:val="Titre7"/>
    <w:uiPriority w:val="9"/>
    <w:locked/>
    <w:rsid w:val="00FC74A2"/>
    <w:rPr>
      <w:rFonts w:ascii="Cambria" w:hAnsi="Cambria" w:cs="Cambria"/>
      <w:b/>
      <w:bCs/>
      <w:color w:val="9BBB59"/>
      <w:lang w:val="en-US" w:eastAsia="en-US"/>
    </w:rPr>
  </w:style>
  <w:style w:type="character" w:customStyle="1" w:styleId="Titre6Car">
    <w:name w:val="Titre 6 Car"/>
    <w:basedOn w:val="Policepardfaut"/>
    <w:link w:val="Titre6"/>
    <w:uiPriority w:val="9"/>
    <w:locked/>
    <w:rsid w:val="00FC74A2"/>
    <w:rPr>
      <w:rFonts w:ascii="Cambria" w:hAnsi="Cambria" w:cs="Cambria"/>
      <w:i/>
      <w:iCs/>
      <w:color w:val="4F81BD"/>
      <w:sz w:val="22"/>
      <w:szCs w:val="22"/>
      <w:lang w:val="en-US" w:eastAsia="en-US"/>
    </w:rPr>
  </w:style>
  <w:style w:type="character" w:customStyle="1" w:styleId="Titre5Car">
    <w:name w:val="Titre 5 Car"/>
    <w:basedOn w:val="Policepardfaut"/>
    <w:link w:val="Titre5"/>
    <w:uiPriority w:val="9"/>
    <w:locked/>
    <w:rsid w:val="00FC74A2"/>
    <w:rPr>
      <w:rFonts w:ascii="Calibri" w:hAnsi="Calibri" w:cs="Cambria"/>
      <w:sz w:val="22"/>
      <w:szCs w:val="22"/>
      <w:lang w:val="en-US" w:eastAsia="en-US"/>
    </w:rPr>
  </w:style>
  <w:style w:type="character" w:customStyle="1" w:styleId="Titre4Car">
    <w:name w:val="Titre 4 Car"/>
    <w:basedOn w:val="Policepardfaut"/>
    <w:link w:val="Titre4"/>
    <w:uiPriority w:val="9"/>
    <w:locked/>
    <w:rsid w:val="00FC74A2"/>
    <w:rPr>
      <w:rFonts w:ascii="Calibri" w:hAnsi="Calibri" w:cs="Cambria"/>
      <w:i/>
      <w:iCs/>
      <w:sz w:val="22"/>
      <w:szCs w:val="22"/>
      <w:lang w:val="en-US" w:eastAsia="en-US"/>
    </w:rPr>
  </w:style>
  <w:style w:type="character" w:customStyle="1" w:styleId="Titre3Car">
    <w:name w:val="Titre 3 Car"/>
    <w:basedOn w:val="Policepardfaut"/>
    <w:link w:val="Titre3"/>
    <w:uiPriority w:val="9"/>
    <w:locked/>
    <w:rsid w:val="00721B0B"/>
    <w:rPr>
      <w:rFonts w:ascii="Calibri" w:hAnsi="Calibri" w:cs="Cambria"/>
      <w:i/>
      <w:iCs/>
      <w:sz w:val="24"/>
      <w:szCs w:val="24"/>
      <w:lang w:val="en-US" w:eastAsia="en-US"/>
    </w:rPr>
  </w:style>
  <w:style w:type="character" w:customStyle="1" w:styleId="Titre2Car">
    <w:name w:val="Titre 2 Car"/>
    <w:basedOn w:val="Policepardfaut"/>
    <w:link w:val="Titre2"/>
    <w:uiPriority w:val="9"/>
    <w:locked/>
    <w:rsid w:val="00AE13DD"/>
    <w:rPr>
      <w:rFonts w:ascii="Calibri" w:hAnsi="Calibri" w:cs="Cambria"/>
      <w:sz w:val="28"/>
      <w:szCs w:val="28"/>
      <w:lang w:eastAsia="en-US"/>
    </w:rPr>
  </w:style>
  <w:style w:type="character" w:customStyle="1" w:styleId="Titre1Car">
    <w:name w:val="Titre 1 Car"/>
    <w:basedOn w:val="Policepardfaut"/>
    <w:link w:val="Titre1"/>
    <w:uiPriority w:val="9"/>
    <w:locked/>
    <w:rsid w:val="00F86146"/>
    <w:rPr>
      <w:rFonts w:ascii="Calibri" w:hAnsi="Calibri" w:cs="Cambria"/>
      <w:b/>
      <w:bCs/>
      <w:smallCaps/>
      <w:sz w:val="32"/>
      <w:szCs w:val="32"/>
      <w:lang w:val="en-US" w:eastAsia="en-US"/>
    </w:rPr>
  </w:style>
  <w:style w:type="character" w:customStyle="1" w:styleId="NotedefinCar">
    <w:name w:val="Note de fin Car"/>
    <w:basedOn w:val="Policepardfaut"/>
    <w:link w:val="Notedefin"/>
    <w:uiPriority w:val="99"/>
    <w:locked/>
    <w:rsid w:val="00FC74A2"/>
    <w:rPr>
      <w:rFonts w:ascii="Calibri" w:hAnsi="Calibri" w:cs="Calibri"/>
      <w:lang w:val="en-US" w:eastAsia="en-US"/>
    </w:rPr>
  </w:style>
  <w:style w:type="paragraph" w:styleId="Notedefin">
    <w:name w:val="endnote text"/>
    <w:basedOn w:val="Normal"/>
    <w:link w:val="NotedefinCar"/>
    <w:uiPriority w:val="99"/>
    <w:rsid w:val="00C5607F"/>
    <w:pPr>
      <w:spacing w:before="0" w:after="0"/>
    </w:pPr>
    <w:rPr>
      <w:sz w:val="20"/>
      <w:szCs w:val="20"/>
    </w:rPr>
  </w:style>
  <w:style w:type="character" w:customStyle="1" w:styleId="PieddepageCar">
    <w:name w:val="Pied de page Car"/>
    <w:basedOn w:val="Policepardfaut"/>
    <w:link w:val="Pieddepage"/>
    <w:uiPriority w:val="99"/>
    <w:locked/>
    <w:rsid w:val="00FC74A2"/>
    <w:rPr>
      <w:rFonts w:ascii="Calibri" w:hAnsi="Calibri" w:cs="Calibri"/>
      <w:sz w:val="22"/>
      <w:szCs w:val="22"/>
      <w:lang w:val="en-US" w:eastAsia="en-US"/>
    </w:rPr>
  </w:style>
  <w:style w:type="paragraph" w:styleId="Pieddepage">
    <w:name w:val="footer"/>
    <w:basedOn w:val="Normal"/>
    <w:link w:val="PieddepageCar"/>
    <w:uiPriority w:val="99"/>
    <w:rsid w:val="00C5607F"/>
    <w:pPr>
      <w:tabs>
        <w:tab w:val="center" w:pos="4536"/>
        <w:tab w:val="right" w:pos="9072"/>
      </w:tabs>
    </w:pPr>
  </w:style>
  <w:style w:type="character" w:customStyle="1" w:styleId="En-tteCar">
    <w:name w:val="En-tête Car"/>
    <w:basedOn w:val="Policepardfaut"/>
    <w:link w:val="En-tte"/>
    <w:uiPriority w:val="99"/>
    <w:locked/>
    <w:rsid w:val="00FC74A2"/>
    <w:rPr>
      <w:rFonts w:ascii="Calibri" w:hAnsi="Calibri" w:cs="Calibri"/>
      <w:sz w:val="22"/>
      <w:szCs w:val="22"/>
      <w:lang w:val="en-US" w:eastAsia="en-US"/>
    </w:rPr>
  </w:style>
  <w:style w:type="paragraph" w:styleId="En-tte">
    <w:name w:val="header"/>
    <w:basedOn w:val="Normal"/>
    <w:link w:val="En-tteCar"/>
    <w:uiPriority w:val="99"/>
    <w:rsid w:val="00C5607F"/>
    <w:pPr>
      <w:tabs>
        <w:tab w:val="center" w:pos="4536"/>
        <w:tab w:val="right" w:pos="9072"/>
      </w:tabs>
    </w:pPr>
  </w:style>
  <w:style w:type="character" w:customStyle="1" w:styleId="Sous-titreCar">
    <w:name w:val="Sous-titre Car"/>
    <w:basedOn w:val="Policepardfaut"/>
    <w:link w:val="Sous-titre"/>
    <w:uiPriority w:val="99"/>
    <w:locked/>
    <w:rsid w:val="00FC74A2"/>
    <w:rPr>
      <w:rFonts w:ascii="Calibri" w:hAnsi="Calibri" w:cs="Calibri"/>
      <w:i/>
      <w:iCs/>
      <w:sz w:val="24"/>
      <w:szCs w:val="24"/>
      <w:lang w:val="en-US" w:eastAsia="en-US"/>
    </w:rPr>
  </w:style>
  <w:style w:type="paragraph" w:styleId="Sous-titre">
    <w:name w:val="Subtitle"/>
    <w:basedOn w:val="Normal"/>
    <w:next w:val="Normal"/>
    <w:link w:val="Sous-titreCar"/>
    <w:uiPriority w:val="99"/>
    <w:qFormat/>
    <w:rsid w:val="00C5607F"/>
    <w:pPr>
      <w:spacing w:before="200" w:after="900"/>
      <w:jc w:val="right"/>
    </w:pPr>
    <w:rPr>
      <w:i/>
      <w:iCs/>
      <w:sz w:val="24"/>
      <w:szCs w:val="24"/>
    </w:rPr>
  </w:style>
  <w:style w:type="character" w:customStyle="1" w:styleId="TitreCar">
    <w:name w:val="Titre Car"/>
    <w:basedOn w:val="Policepardfaut"/>
    <w:link w:val="Titre"/>
    <w:uiPriority w:val="99"/>
    <w:locked/>
    <w:rsid w:val="00FC74A2"/>
    <w:rPr>
      <w:rFonts w:ascii="Cambria" w:hAnsi="Cambria" w:cs="Cambria"/>
      <w:i/>
      <w:iCs/>
      <w:color w:val="243F60"/>
      <w:sz w:val="36"/>
      <w:szCs w:val="36"/>
      <w:lang w:val="en-US" w:eastAsia="en-US"/>
    </w:rPr>
  </w:style>
  <w:style w:type="paragraph" w:styleId="Titre">
    <w:name w:val="Title"/>
    <w:basedOn w:val="Normal"/>
    <w:next w:val="Normal"/>
    <w:link w:val="TitreCar"/>
    <w:uiPriority w:val="99"/>
    <w:qFormat/>
    <w:rsid w:val="00C5607F"/>
    <w:pPr>
      <w:pBdr>
        <w:top w:val="single" w:sz="8" w:space="10" w:color="A7BFDE"/>
        <w:bottom w:val="single" w:sz="24" w:space="15" w:color="1F497D"/>
      </w:pBdr>
      <w:jc w:val="center"/>
    </w:pPr>
    <w:rPr>
      <w:rFonts w:ascii="Cambria" w:hAnsi="Cambria" w:cs="Cambria"/>
      <w:i/>
      <w:iCs/>
      <w:color w:val="243F60"/>
      <w:sz w:val="36"/>
      <w:szCs w:val="36"/>
    </w:rPr>
  </w:style>
  <w:style w:type="character" w:customStyle="1" w:styleId="CommentaireCar">
    <w:name w:val="Commentaire Car"/>
    <w:basedOn w:val="Policepardfaut"/>
    <w:link w:val="Commentaire"/>
    <w:uiPriority w:val="99"/>
    <w:locked/>
    <w:rsid w:val="00FC74A2"/>
    <w:rPr>
      <w:rFonts w:ascii="Calibri" w:hAnsi="Calibri" w:cs="Calibri"/>
      <w:lang w:val="en-US" w:eastAsia="en-US"/>
    </w:rPr>
  </w:style>
  <w:style w:type="character" w:customStyle="1" w:styleId="ObjetducommentaireCar">
    <w:name w:val="Objet du commentaire Car"/>
    <w:basedOn w:val="CommentaireCar"/>
    <w:link w:val="Objetducommentaire"/>
    <w:uiPriority w:val="99"/>
    <w:locked/>
    <w:rsid w:val="00FC74A2"/>
    <w:rPr>
      <w:b/>
      <w:bCs/>
    </w:rPr>
  </w:style>
  <w:style w:type="character" w:styleId="Accentuation">
    <w:name w:val="Emphasis"/>
    <w:basedOn w:val="Policepardfaut"/>
    <w:uiPriority w:val="99"/>
    <w:qFormat/>
    <w:rsid w:val="00C5607F"/>
    <w:rPr>
      <w:b/>
      <w:bCs/>
      <w:i/>
      <w:iCs/>
      <w:color w:val="5A5A5A"/>
    </w:rPr>
  </w:style>
  <w:style w:type="character" w:styleId="Appeldenotedefin">
    <w:name w:val="endnote reference"/>
    <w:basedOn w:val="Policepardfaut"/>
    <w:uiPriority w:val="99"/>
    <w:rsid w:val="00C5607F"/>
    <w:rPr>
      <w:vertAlign w:val="superscript"/>
    </w:rPr>
  </w:style>
  <w:style w:type="character" w:customStyle="1" w:styleId="Titredulivre1">
    <w:name w:val="Titre du livre1"/>
    <w:basedOn w:val="Policepardfaut"/>
    <w:qFormat/>
    <w:rsid w:val="00FC74A2"/>
    <w:rPr>
      <w:rFonts w:ascii="Cambria" w:hAnsi="Cambria" w:cs="Cambria"/>
      <w:b/>
      <w:bCs/>
      <w:i/>
      <w:iCs/>
      <w:color w:val="auto"/>
    </w:rPr>
  </w:style>
  <w:style w:type="character" w:styleId="lev">
    <w:name w:val="Strong"/>
    <w:basedOn w:val="Policepardfaut"/>
    <w:uiPriority w:val="99"/>
    <w:qFormat/>
    <w:rsid w:val="00C5607F"/>
    <w:rPr>
      <w:b/>
      <w:bCs/>
      <w:spacing w:val="0"/>
    </w:rPr>
  </w:style>
  <w:style w:type="table" w:styleId="Grilledutableau">
    <w:name w:val="Table Grid"/>
    <w:basedOn w:val="TableauNormal"/>
    <w:uiPriority w:val="99"/>
    <w:rsid w:val="00C5607F"/>
    <w:rPr>
      <w:rFonts w:ascii="Calibri"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Emphaseintense1">
    <w:name w:val="Emphase intense1"/>
    <w:basedOn w:val="Policepardfaut"/>
    <w:qFormat/>
    <w:rsid w:val="00FC74A2"/>
    <w:rPr>
      <w:b/>
      <w:bCs/>
      <w:i/>
      <w:iCs/>
      <w:color w:val="4F81BD"/>
      <w:sz w:val="22"/>
      <w:szCs w:val="22"/>
    </w:rPr>
  </w:style>
  <w:style w:type="paragraph" w:customStyle="1" w:styleId="Citationintense1">
    <w:name w:val="Citation intense1"/>
    <w:basedOn w:val="Normal"/>
    <w:next w:val="Normal"/>
    <w:link w:val="IntenseQuoteChar"/>
    <w:qFormat/>
    <w:rsid w:val="00FC74A2"/>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cs="Cambria"/>
      <w:i/>
      <w:iCs/>
      <w:color w:val="FFFFFF"/>
      <w:sz w:val="24"/>
      <w:szCs w:val="24"/>
    </w:rPr>
  </w:style>
  <w:style w:type="character" w:customStyle="1" w:styleId="IntenseQuoteChar">
    <w:name w:val="Intense Quote Char"/>
    <w:basedOn w:val="Policepardfaut"/>
    <w:link w:val="Citationintense1"/>
    <w:locked/>
    <w:rsid w:val="00FC74A2"/>
    <w:rPr>
      <w:rFonts w:ascii="Cambria" w:hAnsi="Cambria" w:cs="Cambria"/>
      <w:i/>
      <w:iCs/>
      <w:color w:val="FFFFFF"/>
      <w:sz w:val="24"/>
      <w:szCs w:val="24"/>
      <w:lang w:val="en-US" w:eastAsia="en-US" w:bidi="ar-SA"/>
    </w:rPr>
  </w:style>
  <w:style w:type="character" w:customStyle="1" w:styleId="Rfrenceintense1">
    <w:name w:val="Référence intense1"/>
    <w:basedOn w:val="Policepardfaut"/>
    <w:qFormat/>
    <w:rsid w:val="00FC74A2"/>
    <w:rPr>
      <w:b/>
      <w:bCs/>
      <w:color w:val="auto"/>
      <w:u w:val="single" w:color="9BBB59"/>
    </w:rPr>
  </w:style>
  <w:style w:type="paragraph" w:styleId="Lgende">
    <w:name w:val="caption"/>
    <w:basedOn w:val="Normal"/>
    <w:next w:val="Normal"/>
    <w:uiPriority w:val="35"/>
    <w:qFormat/>
    <w:rsid w:val="00C5607F"/>
    <w:rPr>
      <w:b/>
      <w:bCs/>
      <w:sz w:val="18"/>
      <w:szCs w:val="18"/>
    </w:rPr>
  </w:style>
  <w:style w:type="character" w:styleId="Lienhypertexte">
    <w:name w:val="Hyperlink"/>
    <w:basedOn w:val="Policepardfaut"/>
    <w:uiPriority w:val="99"/>
    <w:rsid w:val="00C5607F"/>
    <w:rPr>
      <w:color w:val="0000FF"/>
      <w:u w:val="single"/>
    </w:rPr>
  </w:style>
  <w:style w:type="paragraph" w:customStyle="1" w:styleId="Paragraphedeliste1">
    <w:name w:val="Paragraphe de liste1"/>
    <w:basedOn w:val="Normal"/>
    <w:qFormat/>
    <w:rsid w:val="00FC74A2"/>
    <w:pPr>
      <w:spacing w:before="60" w:after="60"/>
    </w:pPr>
  </w:style>
  <w:style w:type="paragraph" w:customStyle="1" w:styleId="Sansinterligne1">
    <w:name w:val="Sans interligne1"/>
    <w:basedOn w:val="Normal"/>
    <w:link w:val="NoSpacingChar"/>
    <w:qFormat/>
    <w:rsid w:val="00FC74A2"/>
  </w:style>
  <w:style w:type="character" w:customStyle="1" w:styleId="NoSpacingChar">
    <w:name w:val="No Spacing Char"/>
    <w:basedOn w:val="Policepardfaut"/>
    <w:link w:val="Sansinterligne1"/>
    <w:locked/>
    <w:rsid w:val="00FC74A2"/>
    <w:rPr>
      <w:rFonts w:ascii="Calibri" w:hAnsi="Calibri" w:cs="Calibri"/>
      <w:sz w:val="22"/>
      <w:szCs w:val="22"/>
      <w:lang w:val="en-US" w:eastAsia="en-US" w:bidi="ar-SA"/>
    </w:rPr>
  </w:style>
  <w:style w:type="character" w:styleId="Numrodepage">
    <w:name w:val="page number"/>
    <w:basedOn w:val="Policepardfaut"/>
    <w:uiPriority w:val="99"/>
    <w:rsid w:val="00C5607F"/>
  </w:style>
  <w:style w:type="paragraph" w:customStyle="1" w:styleId="ps">
    <w:name w:val="ps"/>
    <w:basedOn w:val="Normal"/>
    <w:link w:val="psCar"/>
    <w:uiPriority w:val="99"/>
    <w:rsid w:val="00C5607F"/>
    <w:pPr>
      <w:keepLines/>
      <w:spacing w:before="240" w:after="0"/>
    </w:pPr>
    <w:rPr>
      <w:rFonts w:ascii="Verdana" w:hAnsi="Verdana" w:cs="Verdana"/>
      <w:sz w:val="18"/>
      <w:szCs w:val="18"/>
      <w:lang w:val="fr-FR" w:eastAsia="fr-FR"/>
    </w:rPr>
  </w:style>
  <w:style w:type="character" w:customStyle="1" w:styleId="psCar">
    <w:name w:val="ps Car"/>
    <w:basedOn w:val="Policepardfaut"/>
    <w:link w:val="ps"/>
    <w:uiPriority w:val="99"/>
    <w:locked/>
    <w:rsid w:val="00FC74A2"/>
    <w:rPr>
      <w:rFonts w:ascii="Verdana" w:hAnsi="Verdana" w:cs="Verdana"/>
      <w:sz w:val="18"/>
      <w:szCs w:val="18"/>
    </w:rPr>
  </w:style>
  <w:style w:type="paragraph" w:customStyle="1" w:styleId="Citation1">
    <w:name w:val="Citation1"/>
    <w:basedOn w:val="Normal"/>
    <w:next w:val="Normal"/>
    <w:link w:val="QuoteChar"/>
    <w:qFormat/>
    <w:rsid w:val="00FC74A2"/>
    <w:rPr>
      <w:rFonts w:ascii="Cambria" w:hAnsi="Cambria" w:cs="Cambria"/>
      <w:i/>
      <w:iCs/>
      <w:color w:val="5A5A5A"/>
    </w:rPr>
  </w:style>
  <w:style w:type="character" w:customStyle="1" w:styleId="QuoteChar">
    <w:name w:val="Quote Char"/>
    <w:basedOn w:val="Policepardfaut"/>
    <w:link w:val="Citation1"/>
    <w:locked/>
    <w:rsid w:val="00FC74A2"/>
    <w:rPr>
      <w:rFonts w:ascii="Cambria" w:hAnsi="Cambria" w:cs="Cambria"/>
      <w:i/>
      <w:iCs/>
      <w:color w:val="5A5A5A"/>
      <w:sz w:val="22"/>
      <w:szCs w:val="22"/>
      <w:lang w:val="en-US" w:eastAsia="en-US" w:bidi="ar-SA"/>
    </w:rPr>
  </w:style>
  <w:style w:type="character" w:customStyle="1" w:styleId="Emphaseple1">
    <w:name w:val="Emphase pâle1"/>
    <w:basedOn w:val="Policepardfaut"/>
    <w:qFormat/>
    <w:rsid w:val="00FC74A2"/>
    <w:rPr>
      <w:i/>
      <w:iCs/>
      <w:color w:val="7F7F7F"/>
      <w:sz w:val="20"/>
      <w:szCs w:val="20"/>
    </w:rPr>
  </w:style>
  <w:style w:type="character" w:customStyle="1" w:styleId="Rfrenceple1">
    <w:name w:val="Référence pâle1"/>
    <w:basedOn w:val="Policepardfaut"/>
    <w:qFormat/>
    <w:rsid w:val="00FC74A2"/>
    <w:rPr>
      <w:color w:val="auto"/>
      <w:u w:val="single" w:color="9BBB59"/>
    </w:rPr>
  </w:style>
  <w:style w:type="paragraph" w:customStyle="1" w:styleId="Tiret">
    <w:name w:val="Tiret"/>
    <w:basedOn w:val="Normal"/>
    <w:uiPriority w:val="99"/>
    <w:rsid w:val="00C5607F"/>
    <w:pPr>
      <w:numPr>
        <w:numId w:val="3"/>
      </w:numPr>
      <w:tabs>
        <w:tab w:val="left" w:pos="2268"/>
      </w:tabs>
      <w:spacing w:before="60" w:after="60"/>
    </w:pPr>
    <w:rPr>
      <w:rFonts w:ascii="Swis721 Lt BT" w:hAnsi="Swis721 Lt BT" w:cs="Swis721 Lt BT"/>
      <w:i/>
      <w:iCs/>
      <w:sz w:val="20"/>
      <w:szCs w:val="20"/>
      <w:lang w:val="fr-FR" w:eastAsia="fr-FR"/>
    </w:rPr>
  </w:style>
  <w:style w:type="paragraph" w:styleId="TM1">
    <w:name w:val="toc 1"/>
    <w:basedOn w:val="Normal"/>
    <w:next w:val="Normal"/>
    <w:autoRedefine/>
    <w:uiPriority w:val="39"/>
    <w:rsid w:val="00C5607F"/>
    <w:pPr>
      <w:spacing w:after="100"/>
    </w:pPr>
  </w:style>
  <w:style w:type="paragraph" w:styleId="TM2">
    <w:name w:val="toc 2"/>
    <w:basedOn w:val="Normal"/>
    <w:next w:val="Normal"/>
    <w:autoRedefine/>
    <w:uiPriority w:val="39"/>
    <w:rsid w:val="00C5607F"/>
    <w:pPr>
      <w:spacing w:after="100"/>
      <w:ind w:left="220"/>
    </w:pPr>
  </w:style>
  <w:style w:type="paragraph" w:styleId="TM3">
    <w:name w:val="toc 3"/>
    <w:basedOn w:val="Normal"/>
    <w:next w:val="Normal"/>
    <w:autoRedefine/>
    <w:uiPriority w:val="39"/>
    <w:rsid w:val="00C5607F"/>
    <w:pPr>
      <w:spacing w:after="100"/>
      <w:ind w:left="440"/>
    </w:pPr>
  </w:style>
  <w:style w:type="paragraph" w:styleId="TM4">
    <w:name w:val="toc 4"/>
    <w:basedOn w:val="Normal"/>
    <w:next w:val="Normal"/>
    <w:autoRedefine/>
    <w:uiPriority w:val="39"/>
    <w:rsid w:val="00C5607F"/>
    <w:pPr>
      <w:spacing w:after="100"/>
      <w:ind w:left="660"/>
    </w:pPr>
  </w:style>
  <w:style w:type="paragraph" w:customStyle="1" w:styleId="En-ttedetabledesmatires1">
    <w:name w:val="En-tête de table des matières1"/>
    <w:basedOn w:val="Titre1"/>
    <w:next w:val="Normal"/>
    <w:qFormat/>
    <w:rsid w:val="00FC74A2"/>
    <w:pPr>
      <w:numPr>
        <w:numId w:val="0"/>
      </w:numPr>
      <w:outlineLvl w:val="9"/>
    </w:pPr>
  </w:style>
  <w:style w:type="paragraph" w:styleId="Listepuces2">
    <w:name w:val="List Bullet 2"/>
    <w:basedOn w:val="Normal"/>
    <w:semiHidden/>
    <w:rsid w:val="007D6E3C"/>
    <w:pPr>
      <w:keepLines/>
      <w:numPr>
        <w:numId w:val="1"/>
      </w:numPr>
      <w:spacing w:before="0"/>
      <w:ind w:left="357" w:hanging="357"/>
    </w:pPr>
    <w:rPr>
      <w:rFonts w:ascii="Times New Roman" w:hAnsi="Times New Roman" w:cs="Times New Roman"/>
      <w:sz w:val="24"/>
      <w:szCs w:val="20"/>
      <w:lang w:val="fr-FR" w:eastAsia="fr-FR"/>
    </w:rPr>
  </w:style>
  <w:style w:type="character" w:customStyle="1" w:styleId="CommentTextChar">
    <w:name w:val="Comment Text Char"/>
    <w:basedOn w:val="Policepardfaut"/>
    <w:locked/>
    <w:rsid w:val="00263679"/>
    <w:rPr>
      <w:rFonts w:ascii="Calibri" w:hAnsi="Calibri" w:cs="Calibri"/>
      <w:lang w:val="en-US" w:eastAsia="en-US"/>
    </w:rPr>
  </w:style>
  <w:style w:type="paragraph" w:styleId="Citation">
    <w:name w:val="Quote"/>
    <w:basedOn w:val="Normal"/>
    <w:next w:val="Normal"/>
    <w:link w:val="CitationCar"/>
    <w:uiPriority w:val="99"/>
    <w:qFormat/>
    <w:rsid w:val="00C5607F"/>
    <w:rPr>
      <w:rFonts w:ascii="Cambria" w:hAnsi="Cambria" w:cs="Cambria"/>
      <w:i/>
      <w:iCs/>
      <w:color w:val="5A5A5A"/>
    </w:rPr>
  </w:style>
  <w:style w:type="character" w:customStyle="1" w:styleId="CitationCar">
    <w:name w:val="Citation Car"/>
    <w:basedOn w:val="Policepardfaut"/>
    <w:link w:val="Citation"/>
    <w:uiPriority w:val="99"/>
    <w:rsid w:val="00C5607F"/>
    <w:rPr>
      <w:rFonts w:ascii="Cambria" w:hAnsi="Cambria" w:cs="Cambria"/>
      <w:i/>
      <w:iCs/>
      <w:color w:val="5A5A5A"/>
      <w:sz w:val="22"/>
      <w:szCs w:val="22"/>
      <w:lang w:val="en-US" w:eastAsia="en-US"/>
    </w:rPr>
  </w:style>
  <w:style w:type="paragraph" w:styleId="Citationintense">
    <w:name w:val="Intense Quote"/>
    <w:basedOn w:val="Normal"/>
    <w:next w:val="Normal"/>
    <w:link w:val="CitationintenseCar"/>
    <w:uiPriority w:val="99"/>
    <w:qFormat/>
    <w:rsid w:val="00C5607F"/>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cs="Cambria"/>
      <w:i/>
      <w:iCs/>
      <w:color w:val="FFFFFF"/>
      <w:sz w:val="24"/>
      <w:szCs w:val="24"/>
    </w:rPr>
  </w:style>
  <w:style w:type="character" w:customStyle="1" w:styleId="CitationintenseCar">
    <w:name w:val="Citation intense Car"/>
    <w:basedOn w:val="Policepardfaut"/>
    <w:link w:val="Citationintense"/>
    <w:uiPriority w:val="99"/>
    <w:rsid w:val="00C5607F"/>
    <w:rPr>
      <w:rFonts w:ascii="Cambria" w:hAnsi="Cambria" w:cs="Cambria"/>
      <w:i/>
      <w:iCs/>
      <w:color w:val="FFFFFF"/>
      <w:sz w:val="24"/>
      <w:szCs w:val="24"/>
      <w:shd w:val="clear" w:color="auto" w:fill="4F81BD"/>
      <w:lang w:val="en-US" w:eastAsia="en-US"/>
    </w:rPr>
  </w:style>
  <w:style w:type="character" w:styleId="Emphaseintense">
    <w:name w:val="Intense Emphasis"/>
    <w:basedOn w:val="Policepardfaut"/>
    <w:uiPriority w:val="99"/>
    <w:qFormat/>
    <w:rsid w:val="00C5607F"/>
    <w:rPr>
      <w:b/>
      <w:bCs/>
      <w:i/>
      <w:iCs/>
      <w:color w:val="4F81BD"/>
      <w:sz w:val="22"/>
      <w:szCs w:val="22"/>
    </w:rPr>
  </w:style>
  <w:style w:type="character" w:styleId="Emphaseple">
    <w:name w:val="Subtle Emphasis"/>
    <w:basedOn w:val="Policepardfaut"/>
    <w:uiPriority w:val="99"/>
    <w:qFormat/>
    <w:rsid w:val="00C5607F"/>
    <w:rPr>
      <w:i/>
      <w:iCs/>
      <w:color w:val="7F7F7F"/>
      <w:sz w:val="20"/>
      <w:szCs w:val="20"/>
    </w:rPr>
  </w:style>
  <w:style w:type="paragraph" w:styleId="En-ttedetabledesmatires">
    <w:name w:val="TOC Heading"/>
    <w:basedOn w:val="Titre1"/>
    <w:next w:val="Normal"/>
    <w:uiPriority w:val="39"/>
    <w:qFormat/>
    <w:rsid w:val="00C5607F"/>
    <w:pPr>
      <w:numPr>
        <w:numId w:val="0"/>
      </w:numPr>
      <w:outlineLvl w:val="9"/>
    </w:pPr>
  </w:style>
  <w:style w:type="paragraph" w:styleId="Paragraphedeliste">
    <w:name w:val="List Paragraph"/>
    <w:aliases w:val="L_4"/>
    <w:basedOn w:val="Normal"/>
    <w:link w:val="ParagraphedelisteCar"/>
    <w:uiPriority w:val="34"/>
    <w:qFormat/>
    <w:rsid w:val="00C5607F"/>
    <w:pPr>
      <w:numPr>
        <w:numId w:val="2"/>
      </w:numPr>
      <w:spacing w:before="60" w:after="60"/>
    </w:pPr>
  </w:style>
  <w:style w:type="character" w:styleId="Rfrenceintense">
    <w:name w:val="Intense Reference"/>
    <w:basedOn w:val="Policepardfaut"/>
    <w:uiPriority w:val="99"/>
    <w:qFormat/>
    <w:rsid w:val="00C5607F"/>
    <w:rPr>
      <w:b/>
      <w:bCs/>
      <w:color w:val="auto"/>
      <w:u w:val="single" w:color="9BBB59"/>
    </w:rPr>
  </w:style>
  <w:style w:type="character" w:styleId="Rfrenceple">
    <w:name w:val="Subtle Reference"/>
    <w:basedOn w:val="Policepardfaut"/>
    <w:uiPriority w:val="99"/>
    <w:qFormat/>
    <w:rsid w:val="00C5607F"/>
    <w:rPr>
      <w:color w:val="auto"/>
      <w:u w:val="single" w:color="9BBB59"/>
    </w:rPr>
  </w:style>
  <w:style w:type="paragraph" w:styleId="Sansinterligne">
    <w:name w:val="No Spacing"/>
    <w:basedOn w:val="Normal"/>
    <w:uiPriority w:val="99"/>
    <w:qFormat/>
    <w:rsid w:val="00C5607F"/>
  </w:style>
  <w:style w:type="character" w:styleId="Titredulivre">
    <w:name w:val="Book Title"/>
    <w:basedOn w:val="Policepardfaut"/>
    <w:uiPriority w:val="99"/>
    <w:qFormat/>
    <w:rsid w:val="00C5607F"/>
    <w:rPr>
      <w:rFonts w:ascii="Cambria" w:hAnsi="Cambria" w:cs="Cambria"/>
      <w:b/>
      <w:bCs/>
      <w:i/>
      <w:iCs/>
      <w:color w:val="auto"/>
    </w:rPr>
  </w:style>
  <w:style w:type="paragraph" w:styleId="Rvision">
    <w:name w:val="Revision"/>
    <w:hidden/>
    <w:uiPriority w:val="99"/>
    <w:semiHidden/>
    <w:rsid w:val="00A53A0A"/>
    <w:rPr>
      <w:rFonts w:ascii="Calibri" w:hAnsi="Calibri" w:cs="Calibri"/>
      <w:sz w:val="22"/>
      <w:szCs w:val="22"/>
      <w:lang w:val="en-US" w:eastAsia="en-US"/>
    </w:rPr>
  </w:style>
  <w:style w:type="paragraph" w:customStyle="1" w:styleId="Annexes">
    <w:name w:val="Annexes"/>
    <w:basedOn w:val="Titre2"/>
    <w:qFormat/>
    <w:rsid w:val="00B820A5"/>
    <w:pPr>
      <w:numPr>
        <w:ilvl w:val="0"/>
        <w:numId w:val="5"/>
      </w:numPr>
      <w:pBdr>
        <w:bottom w:val="none" w:sz="0" w:space="0" w:color="auto"/>
      </w:pBdr>
    </w:pPr>
  </w:style>
  <w:style w:type="character" w:customStyle="1" w:styleId="ParagraphedelisteCar">
    <w:name w:val="Paragraphe de liste Car"/>
    <w:aliases w:val="L_4 Car"/>
    <w:basedOn w:val="Policepardfaut"/>
    <w:link w:val="Paragraphedeliste"/>
    <w:uiPriority w:val="34"/>
    <w:locked/>
    <w:rsid w:val="006F2C28"/>
    <w:rPr>
      <w:rFonts w:ascii="Calibri" w:hAnsi="Calibri" w:cs="Calibri"/>
      <w:sz w:val="22"/>
      <w:szCs w:val="22"/>
      <w:lang w:val="en-US" w:eastAsia="en-US"/>
    </w:rPr>
  </w:style>
  <w:style w:type="paragraph" w:customStyle="1" w:styleId="BTCSubtitleCTB">
    <w:name w:val="BTC Subtitle CTB"/>
    <w:basedOn w:val="Normal"/>
    <w:autoRedefine/>
    <w:rsid w:val="00C36083"/>
    <w:pPr>
      <w:spacing w:before="0"/>
      <w:jc w:val="center"/>
    </w:pPr>
    <w:rPr>
      <w:rFonts w:ascii="Verdana" w:hAnsi="Verdana" w:cs="Times New Roman"/>
      <w:b/>
      <w:bCs/>
      <w:smallCaps/>
      <w:noProof/>
      <w:color w:val="FFFFFF"/>
      <w:sz w:val="24"/>
      <w:szCs w:val="24"/>
      <w:lang w:eastAsia="nl-NL"/>
    </w:rPr>
  </w:style>
  <w:style w:type="character" w:styleId="Textedelespacerserv">
    <w:name w:val="Placeholder Text"/>
    <w:basedOn w:val="Policepardfaut"/>
    <w:uiPriority w:val="99"/>
    <w:semiHidden/>
    <w:rsid w:val="0017653A"/>
    <w:rPr>
      <w:color w:val="808080"/>
    </w:rPr>
  </w:style>
  <w:style w:type="paragraph" w:customStyle="1" w:styleId="Responsable">
    <w:name w:val="Responsable"/>
    <w:basedOn w:val="Normal"/>
    <w:qFormat/>
    <w:rsid w:val="002D78F8"/>
    <w:pPr>
      <w:pBdr>
        <w:top w:val="single" w:sz="4" w:space="1" w:color="auto" w:shadow="1"/>
        <w:left w:val="single" w:sz="4" w:space="4" w:color="auto" w:shadow="1"/>
        <w:bottom w:val="single" w:sz="4" w:space="1" w:color="auto" w:shadow="1"/>
        <w:right w:val="single" w:sz="4" w:space="4" w:color="auto" w:shadow="1"/>
      </w:pBdr>
      <w:shd w:val="pct10" w:color="auto" w:fill="auto"/>
      <w:ind w:left="567" w:right="7371"/>
    </w:pPr>
    <w:rPr>
      <w:b/>
      <w:color w:val="FF0000"/>
    </w:rPr>
  </w:style>
  <w:style w:type="paragraph" w:customStyle="1" w:styleId="Style1">
    <w:name w:val="Style1"/>
    <w:basedOn w:val="Normal"/>
    <w:rsid w:val="00B2327D"/>
    <w:pPr>
      <w:framePr w:wrap="around" w:vAnchor="text" w:hAnchor="text" w:y="1"/>
      <w:shd w:val="pct10" w:color="auto" w:fill="auto"/>
    </w:pPr>
    <w:rPr>
      <w:b/>
      <w:lang w:val="fr-FR"/>
    </w:rPr>
  </w:style>
  <w:style w:type="table" w:styleId="Effets3D1">
    <w:name w:val="Table 3D effects 1"/>
    <w:aliases w:val="Responsable1"/>
    <w:basedOn w:val="TableauNormal"/>
    <w:rsid w:val="00B2327D"/>
    <w:pPr>
      <w:spacing w:before="120" w:after="12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customStyle="1" w:styleId="Tableau">
    <w:name w:val="Tableau"/>
    <w:basedOn w:val="Normal"/>
    <w:qFormat/>
    <w:rsid w:val="002F516C"/>
    <w:pPr>
      <w:pBdr>
        <w:top w:val="single" w:sz="4" w:space="3" w:color="auto" w:shadow="1"/>
        <w:left w:val="single" w:sz="4" w:space="4" w:color="auto" w:shadow="1"/>
        <w:bottom w:val="single" w:sz="4" w:space="3" w:color="auto" w:shadow="1"/>
        <w:right w:val="single" w:sz="4" w:space="4" w:color="auto" w:shadow="1"/>
      </w:pBdr>
      <w:ind w:left="567"/>
    </w:pPr>
    <w:rPr>
      <w:i/>
      <w:lang w:val="fr-FR"/>
    </w:rPr>
  </w:style>
</w:styles>
</file>

<file path=word/webSettings.xml><?xml version="1.0" encoding="utf-8"?>
<w:webSettings xmlns:r="http://schemas.openxmlformats.org/officeDocument/2006/relationships" xmlns:w="http://schemas.openxmlformats.org/wordprocessingml/2006/main">
  <w:divs>
    <w:div w:id="160976174">
      <w:bodyDiv w:val="1"/>
      <w:marLeft w:val="0"/>
      <w:marRight w:val="0"/>
      <w:marTop w:val="0"/>
      <w:marBottom w:val="0"/>
      <w:divBdr>
        <w:top w:val="none" w:sz="0" w:space="0" w:color="auto"/>
        <w:left w:val="none" w:sz="0" w:space="0" w:color="auto"/>
        <w:bottom w:val="none" w:sz="0" w:space="0" w:color="auto"/>
        <w:right w:val="none" w:sz="0" w:space="0" w:color="auto"/>
      </w:divBdr>
    </w:div>
    <w:div w:id="171116783">
      <w:bodyDiv w:val="1"/>
      <w:marLeft w:val="0"/>
      <w:marRight w:val="0"/>
      <w:marTop w:val="0"/>
      <w:marBottom w:val="0"/>
      <w:divBdr>
        <w:top w:val="none" w:sz="0" w:space="0" w:color="auto"/>
        <w:left w:val="none" w:sz="0" w:space="0" w:color="auto"/>
        <w:bottom w:val="none" w:sz="0" w:space="0" w:color="auto"/>
        <w:right w:val="none" w:sz="0" w:space="0" w:color="auto"/>
      </w:divBdr>
    </w:div>
    <w:div w:id="193661539">
      <w:bodyDiv w:val="1"/>
      <w:marLeft w:val="0"/>
      <w:marRight w:val="0"/>
      <w:marTop w:val="0"/>
      <w:marBottom w:val="0"/>
      <w:divBdr>
        <w:top w:val="none" w:sz="0" w:space="0" w:color="auto"/>
        <w:left w:val="none" w:sz="0" w:space="0" w:color="auto"/>
        <w:bottom w:val="none" w:sz="0" w:space="0" w:color="auto"/>
        <w:right w:val="none" w:sz="0" w:space="0" w:color="auto"/>
      </w:divBdr>
    </w:div>
    <w:div w:id="230627918">
      <w:bodyDiv w:val="1"/>
      <w:marLeft w:val="0"/>
      <w:marRight w:val="0"/>
      <w:marTop w:val="0"/>
      <w:marBottom w:val="0"/>
      <w:divBdr>
        <w:top w:val="none" w:sz="0" w:space="0" w:color="auto"/>
        <w:left w:val="none" w:sz="0" w:space="0" w:color="auto"/>
        <w:bottom w:val="none" w:sz="0" w:space="0" w:color="auto"/>
        <w:right w:val="none" w:sz="0" w:space="0" w:color="auto"/>
      </w:divBdr>
    </w:div>
    <w:div w:id="487669455">
      <w:bodyDiv w:val="1"/>
      <w:marLeft w:val="0"/>
      <w:marRight w:val="0"/>
      <w:marTop w:val="0"/>
      <w:marBottom w:val="0"/>
      <w:divBdr>
        <w:top w:val="none" w:sz="0" w:space="0" w:color="auto"/>
        <w:left w:val="none" w:sz="0" w:space="0" w:color="auto"/>
        <w:bottom w:val="none" w:sz="0" w:space="0" w:color="auto"/>
        <w:right w:val="none" w:sz="0" w:space="0" w:color="auto"/>
      </w:divBdr>
    </w:div>
    <w:div w:id="586959617">
      <w:bodyDiv w:val="1"/>
      <w:marLeft w:val="0"/>
      <w:marRight w:val="0"/>
      <w:marTop w:val="0"/>
      <w:marBottom w:val="0"/>
      <w:divBdr>
        <w:top w:val="none" w:sz="0" w:space="0" w:color="auto"/>
        <w:left w:val="none" w:sz="0" w:space="0" w:color="auto"/>
        <w:bottom w:val="none" w:sz="0" w:space="0" w:color="auto"/>
        <w:right w:val="none" w:sz="0" w:space="0" w:color="auto"/>
      </w:divBdr>
    </w:div>
    <w:div w:id="735396184">
      <w:bodyDiv w:val="1"/>
      <w:marLeft w:val="0"/>
      <w:marRight w:val="0"/>
      <w:marTop w:val="0"/>
      <w:marBottom w:val="0"/>
      <w:divBdr>
        <w:top w:val="none" w:sz="0" w:space="0" w:color="auto"/>
        <w:left w:val="none" w:sz="0" w:space="0" w:color="auto"/>
        <w:bottom w:val="none" w:sz="0" w:space="0" w:color="auto"/>
        <w:right w:val="none" w:sz="0" w:space="0" w:color="auto"/>
      </w:divBdr>
    </w:div>
    <w:div w:id="1264151750">
      <w:bodyDiv w:val="1"/>
      <w:marLeft w:val="0"/>
      <w:marRight w:val="0"/>
      <w:marTop w:val="0"/>
      <w:marBottom w:val="0"/>
      <w:divBdr>
        <w:top w:val="none" w:sz="0" w:space="0" w:color="auto"/>
        <w:left w:val="none" w:sz="0" w:space="0" w:color="auto"/>
        <w:bottom w:val="none" w:sz="0" w:space="0" w:color="auto"/>
        <w:right w:val="none" w:sz="0" w:space="0" w:color="auto"/>
      </w:divBdr>
    </w:div>
    <w:div w:id="1358509096">
      <w:bodyDiv w:val="1"/>
      <w:marLeft w:val="0"/>
      <w:marRight w:val="0"/>
      <w:marTop w:val="0"/>
      <w:marBottom w:val="0"/>
      <w:divBdr>
        <w:top w:val="none" w:sz="0" w:space="0" w:color="auto"/>
        <w:left w:val="none" w:sz="0" w:space="0" w:color="auto"/>
        <w:bottom w:val="none" w:sz="0" w:space="0" w:color="auto"/>
        <w:right w:val="none" w:sz="0" w:space="0" w:color="auto"/>
      </w:divBdr>
    </w:div>
    <w:div w:id="1473057653">
      <w:bodyDiv w:val="1"/>
      <w:marLeft w:val="0"/>
      <w:marRight w:val="0"/>
      <w:marTop w:val="0"/>
      <w:marBottom w:val="0"/>
      <w:divBdr>
        <w:top w:val="none" w:sz="0" w:space="0" w:color="auto"/>
        <w:left w:val="none" w:sz="0" w:space="0" w:color="auto"/>
        <w:bottom w:val="none" w:sz="0" w:space="0" w:color="auto"/>
        <w:right w:val="none" w:sz="0" w:space="0" w:color="auto"/>
      </w:divBdr>
    </w:div>
    <w:div w:id="1492480645">
      <w:bodyDiv w:val="1"/>
      <w:marLeft w:val="0"/>
      <w:marRight w:val="0"/>
      <w:marTop w:val="0"/>
      <w:marBottom w:val="0"/>
      <w:divBdr>
        <w:top w:val="none" w:sz="0" w:space="0" w:color="auto"/>
        <w:left w:val="none" w:sz="0" w:space="0" w:color="auto"/>
        <w:bottom w:val="none" w:sz="0" w:space="0" w:color="auto"/>
        <w:right w:val="none" w:sz="0" w:space="0" w:color="auto"/>
      </w:divBdr>
    </w:div>
    <w:div w:id="1611080900">
      <w:bodyDiv w:val="1"/>
      <w:marLeft w:val="0"/>
      <w:marRight w:val="0"/>
      <w:marTop w:val="0"/>
      <w:marBottom w:val="0"/>
      <w:divBdr>
        <w:top w:val="none" w:sz="0" w:space="0" w:color="auto"/>
        <w:left w:val="none" w:sz="0" w:space="0" w:color="auto"/>
        <w:bottom w:val="none" w:sz="0" w:space="0" w:color="auto"/>
        <w:right w:val="none" w:sz="0" w:space="0" w:color="auto"/>
      </w:divBdr>
    </w:div>
    <w:div w:id="1669208833">
      <w:bodyDiv w:val="1"/>
      <w:marLeft w:val="0"/>
      <w:marRight w:val="0"/>
      <w:marTop w:val="0"/>
      <w:marBottom w:val="0"/>
      <w:divBdr>
        <w:top w:val="none" w:sz="0" w:space="0" w:color="auto"/>
        <w:left w:val="none" w:sz="0" w:space="0" w:color="auto"/>
        <w:bottom w:val="none" w:sz="0" w:space="0" w:color="auto"/>
        <w:right w:val="none" w:sz="0" w:space="0" w:color="auto"/>
      </w:divBdr>
    </w:div>
    <w:div w:id="2137944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microsoft.com/office/2007/relationships/diagramDrawing" Target="diagrams/drawing1.xml"/><Relationship Id="rId26" Type="http://schemas.openxmlformats.org/officeDocument/2006/relationships/image" Target="media/image9.emf"/><Relationship Id="rId3" Type="http://schemas.openxmlformats.org/officeDocument/2006/relationships/styles" Target="styles.xml"/><Relationship Id="rId21" Type="http://schemas.openxmlformats.org/officeDocument/2006/relationships/image" Target="media/image7.emf"/><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diagramColors" Target="diagrams/colors1.xml"/><Relationship Id="rId25" Type="http://schemas.openxmlformats.org/officeDocument/2006/relationships/image" Target="media/image8.emf"/><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image" Target="media/image6.emf"/><Relationship Id="rId29"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3.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Layout" Target="diagrams/layout1.xml"/><Relationship Id="rId23" Type="http://schemas.openxmlformats.org/officeDocument/2006/relationships/header" Target="header2.xml"/><Relationship Id="rId28" Type="http://schemas.openxmlformats.org/officeDocument/2006/relationships/image" Target="media/image11.emf"/><Relationship Id="rId10" Type="http://schemas.openxmlformats.org/officeDocument/2006/relationships/image" Target="media/image3.jpeg"/><Relationship Id="rId19" Type="http://schemas.openxmlformats.org/officeDocument/2006/relationships/image" Target="media/image5.emf"/><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diagramData" Target="diagrams/data1.xml"/><Relationship Id="rId22" Type="http://schemas.openxmlformats.org/officeDocument/2006/relationships/footer" Target="footer2.xml"/><Relationship Id="rId27" Type="http://schemas.openxmlformats.org/officeDocument/2006/relationships/image" Target="media/image10.emf"/><Relationship Id="rId30" Type="http://schemas.openxmlformats.org/officeDocument/2006/relationships/image" Target="media/image13.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ierry\Documents\AD7\Reporting\MCA%20AD7_VF.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72B1DCE-ECB1-4995-9ECE-805484A98545}" type="doc">
      <dgm:prSet loTypeId="urn:microsoft.com/office/officeart/2005/8/layout/cycle5" loCatId="cycle" qsTypeId="urn:microsoft.com/office/officeart/2005/8/quickstyle/simple1" qsCatId="simple" csTypeId="urn:microsoft.com/office/officeart/2005/8/colors/accent1_2" csCatId="accent1" phldr="1"/>
      <dgm:spPr/>
      <dgm:t>
        <a:bodyPr/>
        <a:lstStyle/>
        <a:p>
          <a:endParaRPr lang="fr-BE"/>
        </a:p>
      </dgm:t>
    </dgm:pt>
    <dgm:pt modelId="{30459F2F-7F75-4848-896C-A4608358D2CC}">
      <dgm:prSet phldrT="[Texte]"/>
      <dgm:spPr/>
      <dgm:t>
        <a:bodyPr/>
        <a:lstStyle/>
        <a:p>
          <a:r>
            <a:rPr lang="fr-BE"/>
            <a:t>Suivi des OUEA</a:t>
          </a:r>
        </a:p>
      </dgm:t>
    </dgm:pt>
    <dgm:pt modelId="{DE9BF91E-C845-4182-8E81-6A75CE30FE9E}" type="parTrans" cxnId="{1C30FB5D-60BF-492C-8202-FBE817454543}">
      <dgm:prSet/>
      <dgm:spPr/>
      <dgm:t>
        <a:bodyPr/>
        <a:lstStyle/>
        <a:p>
          <a:endParaRPr lang="fr-BE"/>
        </a:p>
      </dgm:t>
    </dgm:pt>
    <dgm:pt modelId="{44B2B1F1-F5E1-4626-95B4-272D774EC861}" type="sibTrans" cxnId="{1C30FB5D-60BF-492C-8202-FBE817454543}">
      <dgm:prSet/>
      <dgm:spPr/>
      <dgm:t>
        <a:bodyPr/>
        <a:lstStyle/>
        <a:p>
          <a:endParaRPr lang="fr-BE"/>
        </a:p>
      </dgm:t>
    </dgm:pt>
    <dgm:pt modelId="{EB2B4529-F670-4466-A6A5-A4F8009D6770}">
      <dgm:prSet phldrT="[Texte]"/>
      <dgm:spPr/>
      <dgm:t>
        <a:bodyPr/>
        <a:lstStyle/>
        <a:p>
          <a:r>
            <a:rPr lang="fr-BE"/>
            <a:t>Identification des lacunes/difficultés</a:t>
          </a:r>
        </a:p>
      </dgm:t>
    </dgm:pt>
    <dgm:pt modelId="{99EE4504-A476-428C-86EE-C563F5D887C9}" type="parTrans" cxnId="{106EB644-76C6-413B-AAFC-2C34F902E5E7}">
      <dgm:prSet/>
      <dgm:spPr/>
      <dgm:t>
        <a:bodyPr/>
        <a:lstStyle/>
        <a:p>
          <a:endParaRPr lang="fr-BE"/>
        </a:p>
      </dgm:t>
    </dgm:pt>
    <dgm:pt modelId="{AC486EC9-BE81-4635-AE8C-BB8136A4C9BC}" type="sibTrans" cxnId="{106EB644-76C6-413B-AAFC-2C34F902E5E7}">
      <dgm:prSet/>
      <dgm:spPr/>
      <dgm:t>
        <a:bodyPr/>
        <a:lstStyle/>
        <a:p>
          <a:endParaRPr lang="fr-BE"/>
        </a:p>
      </dgm:t>
    </dgm:pt>
    <dgm:pt modelId="{F1CC760E-41E8-492E-BB62-18B05A27D190}">
      <dgm:prSet/>
      <dgm:spPr/>
      <dgm:t>
        <a:bodyPr/>
        <a:lstStyle/>
        <a:p>
          <a:r>
            <a:rPr lang="fr-BE"/>
            <a:t>Recyclage</a:t>
          </a:r>
        </a:p>
      </dgm:t>
    </dgm:pt>
    <dgm:pt modelId="{B66EDD1E-F4D5-4587-B9F9-F06804328D7B}" type="parTrans" cxnId="{9BDAA5D3-CBD3-4146-89E9-3D227925009F}">
      <dgm:prSet/>
      <dgm:spPr/>
      <dgm:t>
        <a:bodyPr/>
        <a:lstStyle/>
        <a:p>
          <a:endParaRPr lang="fr-BE"/>
        </a:p>
      </dgm:t>
    </dgm:pt>
    <dgm:pt modelId="{46FEDCBA-6572-4609-A38E-98F5737E4944}" type="sibTrans" cxnId="{9BDAA5D3-CBD3-4146-89E9-3D227925009F}">
      <dgm:prSet/>
      <dgm:spPr/>
      <dgm:t>
        <a:bodyPr/>
        <a:lstStyle/>
        <a:p>
          <a:endParaRPr lang="fr-BE"/>
        </a:p>
      </dgm:t>
    </dgm:pt>
    <dgm:pt modelId="{BA214AA0-3BDB-4B41-834F-0E244B838F88}" type="pres">
      <dgm:prSet presAssocID="{D72B1DCE-ECB1-4995-9ECE-805484A98545}" presName="cycle" presStyleCnt="0">
        <dgm:presLayoutVars>
          <dgm:dir/>
          <dgm:resizeHandles val="exact"/>
        </dgm:presLayoutVars>
      </dgm:prSet>
      <dgm:spPr/>
      <dgm:t>
        <a:bodyPr/>
        <a:lstStyle/>
        <a:p>
          <a:endParaRPr lang="fr-BE"/>
        </a:p>
      </dgm:t>
    </dgm:pt>
    <dgm:pt modelId="{3E680043-0319-45DA-B410-B1B59EF0B817}" type="pres">
      <dgm:prSet presAssocID="{30459F2F-7F75-4848-896C-A4608358D2CC}" presName="node" presStyleLbl="node1" presStyleIdx="0" presStyleCnt="3">
        <dgm:presLayoutVars>
          <dgm:bulletEnabled val="1"/>
        </dgm:presLayoutVars>
      </dgm:prSet>
      <dgm:spPr/>
      <dgm:t>
        <a:bodyPr/>
        <a:lstStyle/>
        <a:p>
          <a:endParaRPr lang="fr-BE"/>
        </a:p>
      </dgm:t>
    </dgm:pt>
    <dgm:pt modelId="{2D2A20D3-909B-4AD3-9394-BCB813B77FFB}" type="pres">
      <dgm:prSet presAssocID="{30459F2F-7F75-4848-896C-A4608358D2CC}" presName="spNode" presStyleCnt="0"/>
      <dgm:spPr/>
    </dgm:pt>
    <dgm:pt modelId="{F80231EB-4689-4F28-8C24-86DD90365546}" type="pres">
      <dgm:prSet presAssocID="{44B2B1F1-F5E1-4626-95B4-272D774EC861}" presName="sibTrans" presStyleLbl="sibTrans1D1" presStyleIdx="0" presStyleCnt="3"/>
      <dgm:spPr/>
      <dgm:t>
        <a:bodyPr/>
        <a:lstStyle/>
        <a:p>
          <a:endParaRPr lang="fr-BE"/>
        </a:p>
      </dgm:t>
    </dgm:pt>
    <dgm:pt modelId="{14514D05-672B-4A44-ACD0-FFA540538FAA}" type="pres">
      <dgm:prSet presAssocID="{EB2B4529-F670-4466-A6A5-A4F8009D6770}" presName="node" presStyleLbl="node1" presStyleIdx="1" presStyleCnt="3">
        <dgm:presLayoutVars>
          <dgm:bulletEnabled val="1"/>
        </dgm:presLayoutVars>
      </dgm:prSet>
      <dgm:spPr/>
      <dgm:t>
        <a:bodyPr/>
        <a:lstStyle/>
        <a:p>
          <a:endParaRPr lang="fr-BE"/>
        </a:p>
      </dgm:t>
    </dgm:pt>
    <dgm:pt modelId="{2198A094-8C11-4114-9C2E-9812702E38E7}" type="pres">
      <dgm:prSet presAssocID="{EB2B4529-F670-4466-A6A5-A4F8009D6770}" presName="spNode" presStyleCnt="0"/>
      <dgm:spPr/>
    </dgm:pt>
    <dgm:pt modelId="{C2A56906-9EA4-487F-A9ED-DE40358AD54F}" type="pres">
      <dgm:prSet presAssocID="{AC486EC9-BE81-4635-AE8C-BB8136A4C9BC}" presName="sibTrans" presStyleLbl="sibTrans1D1" presStyleIdx="1" presStyleCnt="3"/>
      <dgm:spPr/>
      <dgm:t>
        <a:bodyPr/>
        <a:lstStyle/>
        <a:p>
          <a:endParaRPr lang="fr-BE"/>
        </a:p>
      </dgm:t>
    </dgm:pt>
    <dgm:pt modelId="{F5455418-8802-43DA-AFC9-507550DA119C}" type="pres">
      <dgm:prSet presAssocID="{F1CC760E-41E8-492E-BB62-18B05A27D190}" presName="node" presStyleLbl="node1" presStyleIdx="2" presStyleCnt="3">
        <dgm:presLayoutVars>
          <dgm:bulletEnabled val="1"/>
        </dgm:presLayoutVars>
      </dgm:prSet>
      <dgm:spPr/>
      <dgm:t>
        <a:bodyPr/>
        <a:lstStyle/>
        <a:p>
          <a:endParaRPr lang="fr-BE"/>
        </a:p>
      </dgm:t>
    </dgm:pt>
    <dgm:pt modelId="{705C3808-0896-4439-AD9B-CC9D8FFEB094}" type="pres">
      <dgm:prSet presAssocID="{F1CC760E-41E8-492E-BB62-18B05A27D190}" presName="spNode" presStyleCnt="0"/>
      <dgm:spPr/>
    </dgm:pt>
    <dgm:pt modelId="{1A326538-7360-465B-A38C-896149CBD529}" type="pres">
      <dgm:prSet presAssocID="{46FEDCBA-6572-4609-A38E-98F5737E4944}" presName="sibTrans" presStyleLbl="sibTrans1D1" presStyleIdx="2" presStyleCnt="3"/>
      <dgm:spPr/>
      <dgm:t>
        <a:bodyPr/>
        <a:lstStyle/>
        <a:p>
          <a:endParaRPr lang="fr-BE"/>
        </a:p>
      </dgm:t>
    </dgm:pt>
  </dgm:ptLst>
  <dgm:cxnLst>
    <dgm:cxn modelId="{2C95D9FC-F8BC-41E7-9798-12B83F0673DD}" type="presOf" srcId="{EB2B4529-F670-4466-A6A5-A4F8009D6770}" destId="{14514D05-672B-4A44-ACD0-FFA540538FAA}" srcOrd="0" destOrd="0" presId="urn:microsoft.com/office/officeart/2005/8/layout/cycle5"/>
    <dgm:cxn modelId="{1C30FB5D-60BF-492C-8202-FBE817454543}" srcId="{D72B1DCE-ECB1-4995-9ECE-805484A98545}" destId="{30459F2F-7F75-4848-896C-A4608358D2CC}" srcOrd="0" destOrd="0" parTransId="{DE9BF91E-C845-4182-8E81-6A75CE30FE9E}" sibTransId="{44B2B1F1-F5E1-4626-95B4-272D774EC861}"/>
    <dgm:cxn modelId="{1F8F1A27-6281-44AC-8CEE-67741BDA4328}" type="presOf" srcId="{30459F2F-7F75-4848-896C-A4608358D2CC}" destId="{3E680043-0319-45DA-B410-B1B59EF0B817}" srcOrd="0" destOrd="0" presId="urn:microsoft.com/office/officeart/2005/8/layout/cycle5"/>
    <dgm:cxn modelId="{C66840CF-D840-4F4A-90C0-E254B98E20EC}" type="presOf" srcId="{AC486EC9-BE81-4635-AE8C-BB8136A4C9BC}" destId="{C2A56906-9EA4-487F-A9ED-DE40358AD54F}" srcOrd="0" destOrd="0" presId="urn:microsoft.com/office/officeart/2005/8/layout/cycle5"/>
    <dgm:cxn modelId="{106EB644-76C6-413B-AAFC-2C34F902E5E7}" srcId="{D72B1DCE-ECB1-4995-9ECE-805484A98545}" destId="{EB2B4529-F670-4466-A6A5-A4F8009D6770}" srcOrd="1" destOrd="0" parTransId="{99EE4504-A476-428C-86EE-C563F5D887C9}" sibTransId="{AC486EC9-BE81-4635-AE8C-BB8136A4C9BC}"/>
    <dgm:cxn modelId="{378D749A-7E11-459A-8342-3D084CBE0E57}" type="presOf" srcId="{44B2B1F1-F5E1-4626-95B4-272D774EC861}" destId="{F80231EB-4689-4F28-8C24-86DD90365546}" srcOrd="0" destOrd="0" presId="urn:microsoft.com/office/officeart/2005/8/layout/cycle5"/>
    <dgm:cxn modelId="{E73AE94E-490A-4B8F-AC9A-C24B9DFA999E}" type="presOf" srcId="{46FEDCBA-6572-4609-A38E-98F5737E4944}" destId="{1A326538-7360-465B-A38C-896149CBD529}" srcOrd="0" destOrd="0" presId="urn:microsoft.com/office/officeart/2005/8/layout/cycle5"/>
    <dgm:cxn modelId="{6E197803-F452-4D60-A42A-E730B57B547B}" type="presOf" srcId="{F1CC760E-41E8-492E-BB62-18B05A27D190}" destId="{F5455418-8802-43DA-AFC9-507550DA119C}" srcOrd="0" destOrd="0" presId="urn:microsoft.com/office/officeart/2005/8/layout/cycle5"/>
    <dgm:cxn modelId="{4DDC15F6-97C2-4F53-A15C-C61294E5D6B7}" type="presOf" srcId="{D72B1DCE-ECB1-4995-9ECE-805484A98545}" destId="{BA214AA0-3BDB-4B41-834F-0E244B838F88}" srcOrd="0" destOrd="0" presId="urn:microsoft.com/office/officeart/2005/8/layout/cycle5"/>
    <dgm:cxn modelId="{9BDAA5D3-CBD3-4146-89E9-3D227925009F}" srcId="{D72B1DCE-ECB1-4995-9ECE-805484A98545}" destId="{F1CC760E-41E8-492E-BB62-18B05A27D190}" srcOrd="2" destOrd="0" parTransId="{B66EDD1E-F4D5-4587-B9F9-F06804328D7B}" sibTransId="{46FEDCBA-6572-4609-A38E-98F5737E4944}"/>
    <dgm:cxn modelId="{2056CA05-E13F-4694-A318-168F8157C5A2}" type="presParOf" srcId="{BA214AA0-3BDB-4B41-834F-0E244B838F88}" destId="{3E680043-0319-45DA-B410-B1B59EF0B817}" srcOrd="0" destOrd="0" presId="urn:microsoft.com/office/officeart/2005/8/layout/cycle5"/>
    <dgm:cxn modelId="{6099FFB0-622D-4997-8524-3D2E29E8AD12}" type="presParOf" srcId="{BA214AA0-3BDB-4B41-834F-0E244B838F88}" destId="{2D2A20D3-909B-4AD3-9394-BCB813B77FFB}" srcOrd="1" destOrd="0" presId="urn:microsoft.com/office/officeart/2005/8/layout/cycle5"/>
    <dgm:cxn modelId="{068F3AFB-AF40-482E-B43A-C6B067456AED}" type="presParOf" srcId="{BA214AA0-3BDB-4B41-834F-0E244B838F88}" destId="{F80231EB-4689-4F28-8C24-86DD90365546}" srcOrd="2" destOrd="0" presId="urn:microsoft.com/office/officeart/2005/8/layout/cycle5"/>
    <dgm:cxn modelId="{39E5B7C5-C3BB-48A5-A093-A8860B02AC77}" type="presParOf" srcId="{BA214AA0-3BDB-4B41-834F-0E244B838F88}" destId="{14514D05-672B-4A44-ACD0-FFA540538FAA}" srcOrd="3" destOrd="0" presId="urn:microsoft.com/office/officeart/2005/8/layout/cycle5"/>
    <dgm:cxn modelId="{62C8B16A-3CF9-402A-854C-F0CEF744F358}" type="presParOf" srcId="{BA214AA0-3BDB-4B41-834F-0E244B838F88}" destId="{2198A094-8C11-4114-9C2E-9812702E38E7}" srcOrd="4" destOrd="0" presId="urn:microsoft.com/office/officeart/2005/8/layout/cycle5"/>
    <dgm:cxn modelId="{0C974C95-F380-41D9-9BD3-3430CFB025A9}" type="presParOf" srcId="{BA214AA0-3BDB-4B41-834F-0E244B838F88}" destId="{C2A56906-9EA4-487F-A9ED-DE40358AD54F}" srcOrd="5" destOrd="0" presId="urn:microsoft.com/office/officeart/2005/8/layout/cycle5"/>
    <dgm:cxn modelId="{E8DF136A-73E2-4D19-AEF3-378C48EE7C0D}" type="presParOf" srcId="{BA214AA0-3BDB-4B41-834F-0E244B838F88}" destId="{F5455418-8802-43DA-AFC9-507550DA119C}" srcOrd="6" destOrd="0" presId="urn:microsoft.com/office/officeart/2005/8/layout/cycle5"/>
    <dgm:cxn modelId="{666A9370-6866-4BC5-A168-DB96C2040667}" type="presParOf" srcId="{BA214AA0-3BDB-4B41-834F-0E244B838F88}" destId="{705C3808-0896-4439-AD9B-CC9D8FFEB094}" srcOrd="7" destOrd="0" presId="urn:microsoft.com/office/officeart/2005/8/layout/cycle5"/>
    <dgm:cxn modelId="{FFAEDFD2-4859-478A-9DAE-0FB64DEAE64F}" type="presParOf" srcId="{BA214AA0-3BDB-4B41-834F-0E244B838F88}" destId="{1A326538-7360-465B-A38C-896149CBD529}" srcOrd="8" destOrd="0" presId="urn:microsoft.com/office/officeart/2005/8/layout/cycle5"/>
  </dgm:cxnLst>
  <dgm:bg/>
  <dgm:whole>
    <a:ln>
      <a:solidFill>
        <a:schemeClr val="accent1"/>
      </a:solidFill>
    </a:ln>
  </dgm:whole>
  <dgm:extLst>
    <a:ext uri="http://schemas.microsoft.com/office/drawing/2008/diagram">
      <dsp:dataModelExt xmlns:dsp="http://schemas.microsoft.com/office/drawing/2008/diagram" xmlns="" relId="rId18"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3E680043-0319-45DA-B410-B1B59EF0B817}">
      <dsp:nvSpPr>
        <dsp:cNvPr id="0" name=""/>
        <dsp:cNvSpPr/>
      </dsp:nvSpPr>
      <dsp:spPr>
        <a:xfrm>
          <a:off x="2009179" y="1093"/>
          <a:ext cx="1468040" cy="954226"/>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fr-BE" sz="1300" kern="1200"/>
            <a:t>Suivi des OUEA</a:t>
          </a:r>
        </a:p>
      </dsp:txBody>
      <dsp:txXfrm>
        <a:off x="2009179" y="1093"/>
        <a:ext cx="1468040" cy="954226"/>
      </dsp:txXfrm>
    </dsp:sp>
    <dsp:sp modelId="{F80231EB-4689-4F28-8C24-86DD90365546}">
      <dsp:nvSpPr>
        <dsp:cNvPr id="0" name=""/>
        <dsp:cNvSpPr/>
      </dsp:nvSpPr>
      <dsp:spPr>
        <a:xfrm>
          <a:off x="1470732" y="478206"/>
          <a:ext cx="2544935" cy="2544935"/>
        </a:xfrm>
        <a:custGeom>
          <a:avLst/>
          <a:gdLst/>
          <a:ahLst/>
          <a:cxnLst/>
          <a:rect l="0" t="0" r="0" b="0"/>
          <a:pathLst>
            <a:path>
              <a:moveTo>
                <a:pt x="2203472" y="405055"/>
              </a:moveTo>
              <a:arcTo wR="1272467" hR="1272467" stAng="19021508" swAng="2301747"/>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14514D05-672B-4A44-ACD0-FFA540538FAA}">
      <dsp:nvSpPr>
        <dsp:cNvPr id="0" name=""/>
        <dsp:cNvSpPr/>
      </dsp:nvSpPr>
      <dsp:spPr>
        <a:xfrm>
          <a:off x="3111169" y="1909794"/>
          <a:ext cx="1468040" cy="954226"/>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fr-BE" sz="1300" kern="1200"/>
            <a:t>Identification des lacunes/difficultés</a:t>
          </a:r>
        </a:p>
      </dsp:txBody>
      <dsp:txXfrm>
        <a:off x="3111169" y="1909794"/>
        <a:ext cx="1468040" cy="954226"/>
      </dsp:txXfrm>
    </dsp:sp>
    <dsp:sp modelId="{C2A56906-9EA4-487F-A9ED-DE40358AD54F}">
      <dsp:nvSpPr>
        <dsp:cNvPr id="0" name=""/>
        <dsp:cNvSpPr/>
      </dsp:nvSpPr>
      <dsp:spPr>
        <a:xfrm>
          <a:off x="1470732" y="478206"/>
          <a:ext cx="2544935" cy="2544935"/>
        </a:xfrm>
        <a:custGeom>
          <a:avLst/>
          <a:gdLst/>
          <a:ahLst/>
          <a:cxnLst/>
          <a:rect l="0" t="0" r="0" b="0"/>
          <a:pathLst>
            <a:path>
              <a:moveTo>
                <a:pt x="1662797" y="2483589"/>
              </a:moveTo>
              <a:arcTo wR="1272467" hR="1272467" stAng="4328190" swAng="2143621"/>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F5455418-8802-43DA-AFC9-507550DA119C}">
      <dsp:nvSpPr>
        <dsp:cNvPr id="0" name=""/>
        <dsp:cNvSpPr/>
      </dsp:nvSpPr>
      <dsp:spPr>
        <a:xfrm>
          <a:off x="907190" y="1909794"/>
          <a:ext cx="1468040" cy="954226"/>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fr-BE" sz="1300" kern="1200"/>
            <a:t>Recyclage</a:t>
          </a:r>
        </a:p>
      </dsp:txBody>
      <dsp:txXfrm>
        <a:off x="907190" y="1909794"/>
        <a:ext cx="1468040" cy="954226"/>
      </dsp:txXfrm>
    </dsp:sp>
    <dsp:sp modelId="{1A326538-7360-465B-A38C-896149CBD529}">
      <dsp:nvSpPr>
        <dsp:cNvPr id="0" name=""/>
        <dsp:cNvSpPr/>
      </dsp:nvSpPr>
      <dsp:spPr>
        <a:xfrm>
          <a:off x="1470732" y="478206"/>
          <a:ext cx="2544935" cy="2544935"/>
        </a:xfrm>
        <a:custGeom>
          <a:avLst/>
          <a:gdLst/>
          <a:ahLst/>
          <a:cxnLst/>
          <a:rect l="0" t="0" r="0" b="0"/>
          <a:pathLst>
            <a:path>
              <a:moveTo>
                <a:pt x="4120" y="1170142"/>
              </a:moveTo>
              <a:arcTo wR="1272467" hR="1272467" stAng="11076745" swAng="2301747"/>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8440DC-EE15-4EA0-BA1D-EE2F40B07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MCA AD7_VF</Template>
  <TotalTime>1</TotalTime>
  <Pages>5</Pages>
  <Words>10413</Words>
  <Characters>57276</Characters>
  <Application>Microsoft Office Word</Application>
  <DocSecurity>0</DocSecurity>
  <Lines>477</Lines>
  <Paragraphs>135</Paragraphs>
  <ScaleCrop>false</ScaleCrop>
  <HeadingPairs>
    <vt:vector size="2" baseType="variant">
      <vt:variant>
        <vt:lpstr>Titre</vt:lpstr>
      </vt:variant>
      <vt:variant>
        <vt:i4>1</vt:i4>
      </vt:variant>
    </vt:vector>
  </HeadingPairs>
  <TitlesOfParts>
    <vt:vector size="1" baseType="lpstr">
      <vt:lpstr>Rapport de démarrage AD7</vt:lpstr>
    </vt:vector>
  </TitlesOfParts>
  <Company>Hewlett-Packard</Company>
  <LinksUpToDate>false</LinksUpToDate>
  <CharactersWithSpaces>67554</CharactersWithSpaces>
  <SharedDoc>false</SharedDoc>
  <HLinks>
    <vt:vector size="366" baseType="variant">
      <vt:variant>
        <vt:i4>1900603</vt:i4>
      </vt:variant>
      <vt:variant>
        <vt:i4>362</vt:i4>
      </vt:variant>
      <vt:variant>
        <vt:i4>0</vt:i4>
      </vt:variant>
      <vt:variant>
        <vt:i4>5</vt:i4>
      </vt:variant>
      <vt:variant>
        <vt:lpwstr/>
      </vt:variant>
      <vt:variant>
        <vt:lpwstr>_Toc291686032</vt:lpwstr>
      </vt:variant>
      <vt:variant>
        <vt:i4>1900603</vt:i4>
      </vt:variant>
      <vt:variant>
        <vt:i4>356</vt:i4>
      </vt:variant>
      <vt:variant>
        <vt:i4>0</vt:i4>
      </vt:variant>
      <vt:variant>
        <vt:i4>5</vt:i4>
      </vt:variant>
      <vt:variant>
        <vt:lpwstr/>
      </vt:variant>
      <vt:variant>
        <vt:lpwstr>_Toc291686031</vt:lpwstr>
      </vt:variant>
      <vt:variant>
        <vt:i4>1900603</vt:i4>
      </vt:variant>
      <vt:variant>
        <vt:i4>350</vt:i4>
      </vt:variant>
      <vt:variant>
        <vt:i4>0</vt:i4>
      </vt:variant>
      <vt:variant>
        <vt:i4>5</vt:i4>
      </vt:variant>
      <vt:variant>
        <vt:lpwstr/>
      </vt:variant>
      <vt:variant>
        <vt:lpwstr>_Toc291686030</vt:lpwstr>
      </vt:variant>
      <vt:variant>
        <vt:i4>1835067</vt:i4>
      </vt:variant>
      <vt:variant>
        <vt:i4>344</vt:i4>
      </vt:variant>
      <vt:variant>
        <vt:i4>0</vt:i4>
      </vt:variant>
      <vt:variant>
        <vt:i4>5</vt:i4>
      </vt:variant>
      <vt:variant>
        <vt:lpwstr/>
      </vt:variant>
      <vt:variant>
        <vt:lpwstr>_Toc291686029</vt:lpwstr>
      </vt:variant>
      <vt:variant>
        <vt:i4>1835067</vt:i4>
      </vt:variant>
      <vt:variant>
        <vt:i4>338</vt:i4>
      </vt:variant>
      <vt:variant>
        <vt:i4>0</vt:i4>
      </vt:variant>
      <vt:variant>
        <vt:i4>5</vt:i4>
      </vt:variant>
      <vt:variant>
        <vt:lpwstr/>
      </vt:variant>
      <vt:variant>
        <vt:lpwstr>_Toc291686028</vt:lpwstr>
      </vt:variant>
      <vt:variant>
        <vt:i4>1835067</vt:i4>
      </vt:variant>
      <vt:variant>
        <vt:i4>332</vt:i4>
      </vt:variant>
      <vt:variant>
        <vt:i4>0</vt:i4>
      </vt:variant>
      <vt:variant>
        <vt:i4>5</vt:i4>
      </vt:variant>
      <vt:variant>
        <vt:lpwstr/>
      </vt:variant>
      <vt:variant>
        <vt:lpwstr>_Toc291686027</vt:lpwstr>
      </vt:variant>
      <vt:variant>
        <vt:i4>1835067</vt:i4>
      </vt:variant>
      <vt:variant>
        <vt:i4>326</vt:i4>
      </vt:variant>
      <vt:variant>
        <vt:i4>0</vt:i4>
      </vt:variant>
      <vt:variant>
        <vt:i4>5</vt:i4>
      </vt:variant>
      <vt:variant>
        <vt:lpwstr/>
      </vt:variant>
      <vt:variant>
        <vt:lpwstr>_Toc291686026</vt:lpwstr>
      </vt:variant>
      <vt:variant>
        <vt:i4>1835067</vt:i4>
      </vt:variant>
      <vt:variant>
        <vt:i4>320</vt:i4>
      </vt:variant>
      <vt:variant>
        <vt:i4>0</vt:i4>
      </vt:variant>
      <vt:variant>
        <vt:i4>5</vt:i4>
      </vt:variant>
      <vt:variant>
        <vt:lpwstr/>
      </vt:variant>
      <vt:variant>
        <vt:lpwstr>_Toc291686025</vt:lpwstr>
      </vt:variant>
      <vt:variant>
        <vt:i4>1835067</vt:i4>
      </vt:variant>
      <vt:variant>
        <vt:i4>314</vt:i4>
      </vt:variant>
      <vt:variant>
        <vt:i4>0</vt:i4>
      </vt:variant>
      <vt:variant>
        <vt:i4>5</vt:i4>
      </vt:variant>
      <vt:variant>
        <vt:lpwstr/>
      </vt:variant>
      <vt:variant>
        <vt:lpwstr>_Toc291686024</vt:lpwstr>
      </vt:variant>
      <vt:variant>
        <vt:i4>1835067</vt:i4>
      </vt:variant>
      <vt:variant>
        <vt:i4>308</vt:i4>
      </vt:variant>
      <vt:variant>
        <vt:i4>0</vt:i4>
      </vt:variant>
      <vt:variant>
        <vt:i4>5</vt:i4>
      </vt:variant>
      <vt:variant>
        <vt:lpwstr/>
      </vt:variant>
      <vt:variant>
        <vt:lpwstr>_Toc291686023</vt:lpwstr>
      </vt:variant>
      <vt:variant>
        <vt:i4>1835067</vt:i4>
      </vt:variant>
      <vt:variant>
        <vt:i4>302</vt:i4>
      </vt:variant>
      <vt:variant>
        <vt:i4>0</vt:i4>
      </vt:variant>
      <vt:variant>
        <vt:i4>5</vt:i4>
      </vt:variant>
      <vt:variant>
        <vt:lpwstr/>
      </vt:variant>
      <vt:variant>
        <vt:lpwstr>_Toc291686022</vt:lpwstr>
      </vt:variant>
      <vt:variant>
        <vt:i4>1835067</vt:i4>
      </vt:variant>
      <vt:variant>
        <vt:i4>296</vt:i4>
      </vt:variant>
      <vt:variant>
        <vt:i4>0</vt:i4>
      </vt:variant>
      <vt:variant>
        <vt:i4>5</vt:i4>
      </vt:variant>
      <vt:variant>
        <vt:lpwstr/>
      </vt:variant>
      <vt:variant>
        <vt:lpwstr>_Toc291686021</vt:lpwstr>
      </vt:variant>
      <vt:variant>
        <vt:i4>1835067</vt:i4>
      </vt:variant>
      <vt:variant>
        <vt:i4>290</vt:i4>
      </vt:variant>
      <vt:variant>
        <vt:i4>0</vt:i4>
      </vt:variant>
      <vt:variant>
        <vt:i4>5</vt:i4>
      </vt:variant>
      <vt:variant>
        <vt:lpwstr/>
      </vt:variant>
      <vt:variant>
        <vt:lpwstr>_Toc291686020</vt:lpwstr>
      </vt:variant>
      <vt:variant>
        <vt:i4>2031675</vt:i4>
      </vt:variant>
      <vt:variant>
        <vt:i4>284</vt:i4>
      </vt:variant>
      <vt:variant>
        <vt:i4>0</vt:i4>
      </vt:variant>
      <vt:variant>
        <vt:i4>5</vt:i4>
      </vt:variant>
      <vt:variant>
        <vt:lpwstr/>
      </vt:variant>
      <vt:variant>
        <vt:lpwstr>_Toc291686019</vt:lpwstr>
      </vt:variant>
      <vt:variant>
        <vt:i4>2031675</vt:i4>
      </vt:variant>
      <vt:variant>
        <vt:i4>278</vt:i4>
      </vt:variant>
      <vt:variant>
        <vt:i4>0</vt:i4>
      </vt:variant>
      <vt:variant>
        <vt:i4>5</vt:i4>
      </vt:variant>
      <vt:variant>
        <vt:lpwstr/>
      </vt:variant>
      <vt:variant>
        <vt:lpwstr>_Toc291686018</vt:lpwstr>
      </vt:variant>
      <vt:variant>
        <vt:i4>2031675</vt:i4>
      </vt:variant>
      <vt:variant>
        <vt:i4>272</vt:i4>
      </vt:variant>
      <vt:variant>
        <vt:i4>0</vt:i4>
      </vt:variant>
      <vt:variant>
        <vt:i4>5</vt:i4>
      </vt:variant>
      <vt:variant>
        <vt:lpwstr/>
      </vt:variant>
      <vt:variant>
        <vt:lpwstr>_Toc291686017</vt:lpwstr>
      </vt:variant>
      <vt:variant>
        <vt:i4>2031675</vt:i4>
      </vt:variant>
      <vt:variant>
        <vt:i4>266</vt:i4>
      </vt:variant>
      <vt:variant>
        <vt:i4>0</vt:i4>
      </vt:variant>
      <vt:variant>
        <vt:i4>5</vt:i4>
      </vt:variant>
      <vt:variant>
        <vt:lpwstr/>
      </vt:variant>
      <vt:variant>
        <vt:lpwstr>_Toc291686016</vt:lpwstr>
      </vt:variant>
      <vt:variant>
        <vt:i4>2031675</vt:i4>
      </vt:variant>
      <vt:variant>
        <vt:i4>260</vt:i4>
      </vt:variant>
      <vt:variant>
        <vt:i4>0</vt:i4>
      </vt:variant>
      <vt:variant>
        <vt:i4>5</vt:i4>
      </vt:variant>
      <vt:variant>
        <vt:lpwstr/>
      </vt:variant>
      <vt:variant>
        <vt:lpwstr>_Toc291686015</vt:lpwstr>
      </vt:variant>
      <vt:variant>
        <vt:i4>2031675</vt:i4>
      </vt:variant>
      <vt:variant>
        <vt:i4>254</vt:i4>
      </vt:variant>
      <vt:variant>
        <vt:i4>0</vt:i4>
      </vt:variant>
      <vt:variant>
        <vt:i4>5</vt:i4>
      </vt:variant>
      <vt:variant>
        <vt:lpwstr/>
      </vt:variant>
      <vt:variant>
        <vt:lpwstr>_Toc291686014</vt:lpwstr>
      </vt:variant>
      <vt:variant>
        <vt:i4>2031675</vt:i4>
      </vt:variant>
      <vt:variant>
        <vt:i4>248</vt:i4>
      </vt:variant>
      <vt:variant>
        <vt:i4>0</vt:i4>
      </vt:variant>
      <vt:variant>
        <vt:i4>5</vt:i4>
      </vt:variant>
      <vt:variant>
        <vt:lpwstr/>
      </vt:variant>
      <vt:variant>
        <vt:lpwstr>_Toc291686013</vt:lpwstr>
      </vt:variant>
      <vt:variant>
        <vt:i4>2031675</vt:i4>
      </vt:variant>
      <vt:variant>
        <vt:i4>242</vt:i4>
      </vt:variant>
      <vt:variant>
        <vt:i4>0</vt:i4>
      </vt:variant>
      <vt:variant>
        <vt:i4>5</vt:i4>
      </vt:variant>
      <vt:variant>
        <vt:lpwstr/>
      </vt:variant>
      <vt:variant>
        <vt:lpwstr>_Toc291686012</vt:lpwstr>
      </vt:variant>
      <vt:variant>
        <vt:i4>2031675</vt:i4>
      </vt:variant>
      <vt:variant>
        <vt:i4>236</vt:i4>
      </vt:variant>
      <vt:variant>
        <vt:i4>0</vt:i4>
      </vt:variant>
      <vt:variant>
        <vt:i4>5</vt:i4>
      </vt:variant>
      <vt:variant>
        <vt:lpwstr/>
      </vt:variant>
      <vt:variant>
        <vt:lpwstr>_Toc291686011</vt:lpwstr>
      </vt:variant>
      <vt:variant>
        <vt:i4>2031675</vt:i4>
      </vt:variant>
      <vt:variant>
        <vt:i4>230</vt:i4>
      </vt:variant>
      <vt:variant>
        <vt:i4>0</vt:i4>
      </vt:variant>
      <vt:variant>
        <vt:i4>5</vt:i4>
      </vt:variant>
      <vt:variant>
        <vt:lpwstr/>
      </vt:variant>
      <vt:variant>
        <vt:lpwstr>_Toc291686010</vt:lpwstr>
      </vt:variant>
      <vt:variant>
        <vt:i4>1966139</vt:i4>
      </vt:variant>
      <vt:variant>
        <vt:i4>224</vt:i4>
      </vt:variant>
      <vt:variant>
        <vt:i4>0</vt:i4>
      </vt:variant>
      <vt:variant>
        <vt:i4>5</vt:i4>
      </vt:variant>
      <vt:variant>
        <vt:lpwstr/>
      </vt:variant>
      <vt:variant>
        <vt:lpwstr>_Toc291686009</vt:lpwstr>
      </vt:variant>
      <vt:variant>
        <vt:i4>1966139</vt:i4>
      </vt:variant>
      <vt:variant>
        <vt:i4>218</vt:i4>
      </vt:variant>
      <vt:variant>
        <vt:i4>0</vt:i4>
      </vt:variant>
      <vt:variant>
        <vt:i4>5</vt:i4>
      </vt:variant>
      <vt:variant>
        <vt:lpwstr/>
      </vt:variant>
      <vt:variant>
        <vt:lpwstr>_Toc291686008</vt:lpwstr>
      </vt:variant>
      <vt:variant>
        <vt:i4>1966139</vt:i4>
      </vt:variant>
      <vt:variant>
        <vt:i4>212</vt:i4>
      </vt:variant>
      <vt:variant>
        <vt:i4>0</vt:i4>
      </vt:variant>
      <vt:variant>
        <vt:i4>5</vt:i4>
      </vt:variant>
      <vt:variant>
        <vt:lpwstr/>
      </vt:variant>
      <vt:variant>
        <vt:lpwstr>_Toc291686007</vt:lpwstr>
      </vt:variant>
      <vt:variant>
        <vt:i4>1966139</vt:i4>
      </vt:variant>
      <vt:variant>
        <vt:i4>206</vt:i4>
      </vt:variant>
      <vt:variant>
        <vt:i4>0</vt:i4>
      </vt:variant>
      <vt:variant>
        <vt:i4>5</vt:i4>
      </vt:variant>
      <vt:variant>
        <vt:lpwstr/>
      </vt:variant>
      <vt:variant>
        <vt:lpwstr>_Toc291686006</vt:lpwstr>
      </vt:variant>
      <vt:variant>
        <vt:i4>1966139</vt:i4>
      </vt:variant>
      <vt:variant>
        <vt:i4>200</vt:i4>
      </vt:variant>
      <vt:variant>
        <vt:i4>0</vt:i4>
      </vt:variant>
      <vt:variant>
        <vt:i4>5</vt:i4>
      </vt:variant>
      <vt:variant>
        <vt:lpwstr/>
      </vt:variant>
      <vt:variant>
        <vt:lpwstr>_Toc291686005</vt:lpwstr>
      </vt:variant>
      <vt:variant>
        <vt:i4>1966139</vt:i4>
      </vt:variant>
      <vt:variant>
        <vt:i4>194</vt:i4>
      </vt:variant>
      <vt:variant>
        <vt:i4>0</vt:i4>
      </vt:variant>
      <vt:variant>
        <vt:i4>5</vt:i4>
      </vt:variant>
      <vt:variant>
        <vt:lpwstr/>
      </vt:variant>
      <vt:variant>
        <vt:lpwstr>_Toc291686004</vt:lpwstr>
      </vt:variant>
      <vt:variant>
        <vt:i4>1966139</vt:i4>
      </vt:variant>
      <vt:variant>
        <vt:i4>188</vt:i4>
      </vt:variant>
      <vt:variant>
        <vt:i4>0</vt:i4>
      </vt:variant>
      <vt:variant>
        <vt:i4>5</vt:i4>
      </vt:variant>
      <vt:variant>
        <vt:lpwstr/>
      </vt:variant>
      <vt:variant>
        <vt:lpwstr>_Toc291686003</vt:lpwstr>
      </vt:variant>
      <vt:variant>
        <vt:i4>1966139</vt:i4>
      </vt:variant>
      <vt:variant>
        <vt:i4>182</vt:i4>
      </vt:variant>
      <vt:variant>
        <vt:i4>0</vt:i4>
      </vt:variant>
      <vt:variant>
        <vt:i4>5</vt:i4>
      </vt:variant>
      <vt:variant>
        <vt:lpwstr/>
      </vt:variant>
      <vt:variant>
        <vt:lpwstr>_Toc291686002</vt:lpwstr>
      </vt:variant>
      <vt:variant>
        <vt:i4>1966139</vt:i4>
      </vt:variant>
      <vt:variant>
        <vt:i4>176</vt:i4>
      </vt:variant>
      <vt:variant>
        <vt:i4>0</vt:i4>
      </vt:variant>
      <vt:variant>
        <vt:i4>5</vt:i4>
      </vt:variant>
      <vt:variant>
        <vt:lpwstr/>
      </vt:variant>
      <vt:variant>
        <vt:lpwstr>_Toc291686001</vt:lpwstr>
      </vt:variant>
      <vt:variant>
        <vt:i4>1966139</vt:i4>
      </vt:variant>
      <vt:variant>
        <vt:i4>170</vt:i4>
      </vt:variant>
      <vt:variant>
        <vt:i4>0</vt:i4>
      </vt:variant>
      <vt:variant>
        <vt:i4>5</vt:i4>
      </vt:variant>
      <vt:variant>
        <vt:lpwstr/>
      </vt:variant>
      <vt:variant>
        <vt:lpwstr>_Toc291686000</vt:lpwstr>
      </vt:variant>
      <vt:variant>
        <vt:i4>1310770</vt:i4>
      </vt:variant>
      <vt:variant>
        <vt:i4>164</vt:i4>
      </vt:variant>
      <vt:variant>
        <vt:i4>0</vt:i4>
      </vt:variant>
      <vt:variant>
        <vt:i4>5</vt:i4>
      </vt:variant>
      <vt:variant>
        <vt:lpwstr/>
      </vt:variant>
      <vt:variant>
        <vt:lpwstr>_Toc291685999</vt:lpwstr>
      </vt:variant>
      <vt:variant>
        <vt:i4>1310770</vt:i4>
      </vt:variant>
      <vt:variant>
        <vt:i4>158</vt:i4>
      </vt:variant>
      <vt:variant>
        <vt:i4>0</vt:i4>
      </vt:variant>
      <vt:variant>
        <vt:i4>5</vt:i4>
      </vt:variant>
      <vt:variant>
        <vt:lpwstr/>
      </vt:variant>
      <vt:variant>
        <vt:lpwstr>_Toc291685998</vt:lpwstr>
      </vt:variant>
      <vt:variant>
        <vt:i4>1310770</vt:i4>
      </vt:variant>
      <vt:variant>
        <vt:i4>152</vt:i4>
      </vt:variant>
      <vt:variant>
        <vt:i4>0</vt:i4>
      </vt:variant>
      <vt:variant>
        <vt:i4>5</vt:i4>
      </vt:variant>
      <vt:variant>
        <vt:lpwstr/>
      </vt:variant>
      <vt:variant>
        <vt:lpwstr>_Toc291685997</vt:lpwstr>
      </vt:variant>
      <vt:variant>
        <vt:i4>1310770</vt:i4>
      </vt:variant>
      <vt:variant>
        <vt:i4>146</vt:i4>
      </vt:variant>
      <vt:variant>
        <vt:i4>0</vt:i4>
      </vt:variant>
      <vt:variant>
        <vt:i4>5</vt:i4>
      </vt:variant>
      <vt:variant>
        <vt:lpwstr/>
      </vt:variant>
      <vt:variant>
        <vt:lpwstr>_Toc291685996</vt:lpwstr>
      </vt:variant>
      <vt:variant>
        <vt:i4>1310770</vt:i4>
      </vt:variant>
      <vt:variant>
        <vt:i4>140</vt:i4>
      </vt:variant>
      <vt:variant>
        <vt:i4>0</vt:i4>
      </vt:variant>
      <vt:variant>
        <vt:i4>5</vt:i4>
      </vt:variant>
      <vt:variant>
        <vt:lpwstr/>
      </vt:variant>
      <vt:variant>
        <vt:lpwstr>_Toc291685995</vt:lpwstr>
      </vt:variant>
      <vt:variant>
        <vt:i4>1310770</vt:i4>
      </vt:variant>
      <vt:variant>
        <vt:i4>134</vt:i4>
      </vt:variant>
      <vt:variant>
        <vt:i4>0</vt:i4>
      </vt:variant>
      <vt:variant>
        <vt:i4>5</vt:i4>
      </vt:variant>
      <vt:variant>
        <vt:lpwstr/>
      </vt:variant>
      <vt:variant>
        <vt:lpwstr>_Toc291685994</vt:lpwstr>
      </vt:variant>
      <vt:variant>
        <vt:i4>1310770</vt:i4>
      </vt:variant>
      <vt:variant>
        <vt:i4>128</vt:i4>
      </vt:variant>
      <vt:variant>
        <vt:i4>0</vt:i4>
      </vt:variant>
      <vt:variant>
        <vt:i4>5</vt:i4>
      </vt:variant>
      <vt:variant>
        <vt:lpwstr/>
      </vt:variant>
      <vt:variant>
        <vt:lpwstr>_Toc291685993</vt:lpwstr>
      </vt:variant>
      <vt:variant>
        <vt:i4>1310770</vt:i4>
      </vt:variant>
      <vt:variant>
        <vt:i4>122</vt:i4>
      </vt:variant>
      <vt:variant>
        <vt:i4>0</vt:i4>
      </vt:variant>
      <vt:variant>
        <vt:i4>5</vt:i4>
      </vt:variant>
      <vt:variant>
        <vt:lpwstr/>
      </vt:variant>
      <vt:variant>
        <vt:lpwstr>_Toc291685992</vt:lpwstr>
      </vt:variant>
      <vt:variant>
        <vt:i4>1310770</vt:i4>
      </vt:variant>
      <vt:variant>
        <vt:i4>116</vt:i4>
      </vt:variant>
      <vt:variant>
        <vt:i4>0</vt:i4>
      </vt:variant>
      <vt:variant>
        <vt:i4>5</vt:i4>
      </vt:variant>
      <vt:variant>
        <vt:lpwstr/>
      </vt:variant>
      <vt:variant>
        <vt:lpwstr>_Toc291685991</vt:lpwstr>
      </vt:variant>
      <vt:variant>
        <vt:i4>1310770</vt:i4>
      </vt:variant>
      <vt:variant>
        <vt:i4>110</vt:i4>
      </vt:variant>
      <vt:variant>
        <vt:i4>0</vt:i4>
      </vt:variant>
      <vt:variant>
        <vt:i4>5</vt:i4>
      </vt:variant>
      <vt:variant>
        <vt:lpwstr/>
      </vt:variant>
      <vt:variant>
        <vt:lpwstr>_Toc291685990</vt:lpwstr>
      </vt:variant>
      <vt:variant>
        <vt:i4>1376306</vt:i4>
      </vt:variant>
      <vt:variant>
        <vt:i4>104</vt:i4>
      </vt:variant>
      <vt:variant>
        <vt:i4>0</vt:i4>
      </vt:variant>
      <vt:variant>
        <vt:i4>5</vt:i4>
      </vt:variant>
      <vt:variant>
        <vt:lpwstr/>
      </vt:variant>
      <vt:variant>
        <vt:lpwstr>_Toc291685989</vt:lpwstr>
      </vt:variant>
      <vt:variant>
        <vt:i4>1376306</vt:i4>
      </vt:variant>
      <vt:variant>
        <vt:i4>98</vt:i4>
      </vt:variant>
      <vt:variant>
        <vt:i4>0</vt:i4>
      </vt:variant>
      <vt:variant>
        <vt:i4>5</vt:i4>
      </vt:variant>
      <vt:variant>
        <vt:lpwstr/>
      </vt:variant>
      <vt:variant>
        <vt:lpwstr>_Toc291685988</vt:lpwstr>
      </vt:variant>
      <vt:variant>
        <vt:i4>1376306</vt:i4>
      </vt:variant>
      <vt:variant>
        <vt:i4>92</vt:i4>
      </vt:variant>
      <vt:variant>
        <vt:i4>0</vt:i4>
      </vt:variant>
      <vt:variant>
        <vt:i4>5</vt:i4>
      </vt:variant>
      <vt:variant>
        <vt:lpwstr/>
      </vt:variant>
      <vt:variant>
        <vt:lpwstr>_Toc291685987</vt:lpwstr>
      </vt:variant>
      <vt:variant>
        <vt:i4>1376306</vt:i4>
      </vt:variant>
      <vt:variant>
        <vt:i4>86</vt:i4>
      </vt:variant>
      <vt:variant>
        <vt:i4>0</vt:i4>
      </vt:variant>
      <vt:variant>
        <vt:i4>5</vt:i4>
      </vt:variant>
      <vt:variant>
        <vt:lpwstr/>
      </vt:variant>
      <vt:variant>
        <vt:lpwstr>_Toc291685986</vt:lpwstr>
      </vt:variant>
      <vt:variant>
        <vt:i4>1376306</vt:i4>
      </vt:variant>
      <vt:variant>
        <vt:i4>80</vt:i4>
      </vt:variant>
      <vt:variant>
        <vt:i4>0</vt:i4>
      </vt:variant>
      <vt:variant>
        <vt:i4>5</vt:i4>
      </vt:variant>
      <vt:variant>
        <vt:lpwstr/>
      </vt:variant>
      <vt:variant>
        <vt:lpwstr>_Toc291685985</vt:lpwstr>
      </vt:variant>
      <vt:variant>
        <vt:i4>1376306</vt:i4>
      </vt:variant>
      <vt:variant>
        <vt:i4>74</vt:i4>
      </vt:variant>
      <vt:variant>
        <vt:i4>0</vt:i4>
      </vt:variant>
      <vt:variant>
        <vt:i4>5</vt:i4>
      </vt:variant>
      <vt:variant>
        <vt:lpwstr/>
      </vt:variant>
      <vt:variant>
        <vt:lpwstr>_Toc291685984</vt:lpwstr>
      </vt:variant>
      <vt:variant>
        <vt:i4>1376306</vt:i4>
      </vt:variant>
      <vt:variant>
        <vt:i4>68</vt:i4>
      </vt:variant>
      <vt:variant>
        <vt:i4>0</vt:i4>
      </vt:variant>
      <vt:variant>
        <vt:i4>5</vt:i4>
      </vt:variant>
      <vt:variant>
        <vt:lpwstr/>
      </vt:variant>
      <vt:variant>
        <vt:lpwstr>_Toc291685983</vt:lpwstr>
      </vt:variant>
      <vt:variant>
        <vt:i4>1376306</vt:i4>
      </vt:variant>
      <vt:variant>
        <vt:i4>62</vt:i4>
      </vt:variant>
      <vt:variant>
        <vt:i4>0</vt:i4>
      </vt:variant>
      <vt:variant>
        <vt:i4>5</vt:i4>
      </vt:variant>
      <vt:variant>
        <vt:lpwstr/>
      </vt:variant>
      <vt:variant>
        <vt:lpwstr>_Toc291685982</vt:lpwstr>
      </vt:variant>
      <vt:variant>
        <vt:i4>1376306</vt:i4>
      </vt:variant>
      <vt:variant>
        <vt:i4>56</vt:i4>
      </vt:variant>
      <vt:variant>
        <vt:i4>0</vt:i4>
      </vt:variant>
      <vt:variant>
        <vt:i4>5</vt:i4>
      </vt:variant>
      <vt:variant>
        <vt:lpwstr/>
      </vt:variant>
      <vt:variant>
        <vt:lpwstr>_Toc291685981</vt:lpwstr>
      </vt:variant>
      <vt:variant>
        <vt:i4>1376306</vt:i4>
      </vt:variant>
      <vt:variant>
        <vt:i4>50</vt:i4>
      </vt:variant>
      <vt:variant>
        <vt:i4>0</vt:i4>
      </vt:variant>
      <vt:variant>
        <vt:i4>5</vt:i4>
      </vt:variant>
      <vt:variant>
        <vt:lpwstr/>
      </vt:variant>
      <vt:variant>
        <vt:lpwstr>_Toc291685980</vt:lpwstr>
      </vt:variant>
      <vt:variant>
        <vt:i4>1703986</vt:i4>
      </vt:variant>
      <vt:variant>
        <vt:i4>44</vt:i4>
      </vt:variant>
      <vt:variant>
        <vt:i4>0</vt:i4>
      </vt:variant>
      <vt:variant>
        <vt:i4>5</vt:i4>
      </vt:variant>
      <vt:variant>
        <vt:lpwstr/>
      </vt:variant>
      <vt:variant>
        <vt:lpwstr>_Toc291685979</vt:lpwstr>
      </vt:variant>
      <vt:variant>
        <vt:i4>1703986</vt:i4>
      </vt:variant>
      <vt:variant>
        <vt:i4>38</vt:i4>
      </vt:variant>
      <vt:variant>
        <vt:i4>0</vt:i4>
      </vt:variant>
      <vt:variant>
        <vt:i4>5</vt:i4>
      </vt:variant>
      <vt:variant>
        <vt:lpwstr/>
      </vt:variant>
      <vt:variant>
        <vt:lpwstr>_Toc291685978</vt:lpwstr>
      </vt:variant>
      <vt:variant>
        <vt:i4>1703986</vt:i4>
      </vt:variant>
      <vt:variant>
        <vt:i4>32</vt:i4>
      </vt:variant>
      <vt:variant>
        <vt:i4>0</vt:i4>
      </vt:variant>
      <vt:variant>
        <vt:i4>5</vt:i4>
      </vt:variant>
      <vt:variant>
        <vt:lpwstr/>
      </vt:variant>
      <vt:variant>
        <vt:lpwstr>_Toc291685977</vt:lpwstr>
      </vt:variant>
      <vt:variant>
        <vt:i4>1703986</vt:i4>
      </vt:variant>
      <vt:variant>
        <vt:i4>26</vt:i4>
      </vt:variant>
      <vt:variant>
        <vt:i4>0</vt:i4>
      </vt:variant>
      <vt:variant>
        <vt:i4>5</vt:i4>
      </vt:variant>
      <vt:variant>
        <vt:lpwstr/>
      </vt:variant>
      <vt:variant>
        <vt:lpwstr>_Toc291685976</vt:lpwstr>
      </vt:variant>
      <vt:variant>
        <vt:i4>1703986</vt:i4>
      </vt:variant>
      <vt:variant>
        <vt:i4>20</vt:i4>
      </vt:variant>
      <vt:variant>
        <vt:i4>0</vt:i4>
      </vt:variant>
      <vt:variant>
        <vt:i4>5</vt:i4>
      </vt:variant>
      <vt:variant>
        <vt:lpwstr/>
      </vt:variant>
      <vt:variant>
        <vt:lpwstr>_Toc291685975</vt:lpwstr>
      </vt:variant>
      <vt:variant>
        <vt:i4>1703986</vt:i4>
      </vt:variant>
      <vt:variant>
        <vt:i4>14</vt:i4>
      </vt:variant>
      <vt:variant>
        <vt:i4>0</vt:i4>
      </vt:variant>
      <vt:variant>
        <vt:i4>5</vt:i4>
      </vt:variant>
      <vt:variant>
        <vt:lpwstr/>
      </vt:variant>
      <vt:variant>
        <vt:lpwstr>_Toc291685974</vt:lpwstr>
      </vt:variant>
      <vt:variant>
        <vt:i4>1703986</vt:i4>
      </vt:variant>
      <vt:variant>
        <vt:i4>8</vt:i4>
      </vt:variant>
      <vt:variant>
        <vt:i4>0</vt:i4>
      </vt:variant>
      <vt:variant>
        <vt:i4>5</vt:i4>
      </vt:variant>
      <vt:variant>
        <vt:lpwstr/>
      </vt:variant>
      <vt:variant>
        <vt:lpwstr>_Toc291685973</vt:lpwstr>
      </vt:variant>
      <vt:variant>
        <vt:i4>1703986</vt:i4>
      </vt:variant>
      <vt:variant>
        <vt:i4>2</vt:i4>
      </vt:variant>
      <vt:variant>
        <vt:i4>0</vt:i4>
      </vt:variant>
      <vt:variant>
        <vt:i4>5</vt:i4>
      </vt:variant>
      <vt:variant>
        <vt:lpwstr/>
      </vt:variant>
      <vt:variant>
        <vt:lpwstr>_Toc291685971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de démarrage AD7</dc:title>
  <dc:creator>TN/HZ</dc:creator>
  <cp:lastModifiedBy>bazile</cp:lastModifiedBy>
  <cp:revision>2</cp:revision>
  <cp:lastPrinted>2014-06-24T10:57:00Z</cp:lastPrinted>
  <dcterms:created xsi:type="dcterms:W3CDTF">2017-01-06T09:03:00Z</dcterms:created>
  <dcterms:modified xsi:type="dcterms:W3CDTF">2017-01-06T09:03:00Z</dcterms:modified>
</cp:coreProperties>
</file>