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996"/>
        <w:tblW w:w="0" w:type="auto"/>
        <w:tblLook w:val="04A0" w:firstRow="1" w:lastRow="0" w:firstColumn="1" w:lastColumn="0" w:noHBand="0" w:noVBand="1"/>
      </w:tblPr>
      <w:tblGrid>
        <w:gridCol w:w="4605"/>
        <w:gridCol w:w="4605"/>
      </w:tblGrid>
      <w:tr w:rsidR="00C36083" w:rsidRPr="00757A5D" w:rsidTr="00C36083">
        <w:tc>
          <w:tcPr>
            <w:tcW w:w="4605" w:type="dxa"/>
          </w:tcPr>
          <w:bookmarkStart w:id="0" w:name="_GoBack"/>
          <w:bookmarkEnd w:id="0"/>
          <w:bookmarkStart w:id="1" w:name="_MON_1546697050"/>
          <w:bookmarkEnd w:id="1"/>
          <w:p w:rsidR="00C36083" w:rsidRPr="00757A5D" w:rsidRDefault="00AC663D" w:rsidP="00C36083">
            <w:pPr>
              <w:pStyle w:val="En-tte"/>
              <w:rPr>
                <w:lang w:val="fr-FR"/>
              </w:rPr>
            </w:pPr>
            <w:r>
              <w:rPr>
                <w:lang w:val="fr-FR"/>
              </w:rPr>
              <w:object w:dxaOrig="1535"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5pt;height:49.95pt" o:ole="">
                  <v:imagedata r:id="rId8" o:title=""/>
                </v:shape>
                <o:OLEObject Type="Embed" ProgID="Word.Document.12" ShapeID="_x0000_i1025" DrawAspect="Icon" ObjectID="_1546772964" r:id="rId9">
                  <o:FieldCodes>\s</o:FieldCodes>
                </o:OLEObject>
              </w:object>
            </w:r>
            <w:r w:rsidR="00C36083" w:rsidRPr="00757A5D">
              <w:rPr>
                <w:lang w:val="fr-FR"/>
              </w:rPr>
              <w:t xml:space="preserve">        </w:t>
            </w:r>
            <w:r w:rsidR="00C36083" w:rsidRPr="00757A5D">
              <w:rPr>
                <w:noProof/>
                <w:lang w:val="fr-FR" w:eastAsia="fr-FR"/>
              </w:rPr>
              <w:drawing>
                <wp:inline distT="0" distB="0" distL="0" distR="0">
                  <wp:extent cx="1223010" cy="1265555"/>
                  <wp:effectExtent l="19050" t="0" r="0" b="0"/>
                  <wp:docPr id="14" name="Image 4" descr="Logo MC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ogo MCA_2"/>
                          <pic:cNvPicPr>
                            <a:picLocks noChangeAspect="1" noChangeArrowheads="1"/>
                          </pic:cNvPicPr>
                        </pic:nvPicPr>
                        <pic:blipFill>
                          <a:blip r:embed="rId10" cstate="print"/>
                          <a:srcRect/>
                          <a:stretch>
                            <a:fillRect/>
                          </a:stretch>
                        </pic:blipFill>
                        <pic:spPr bwMode="auto">
                          <a:xfrm>
                            <a:off x="0" y="0"/>
                            <a:ext cx="1223010" cy="1265555"/>
                          </a:xfrm>
                          <a:prstGeom prst="rect">
                            <a:avLst/>
                          </a:prstGeom>
                          <a:noFill/>
                          <a:ln w="9525">
                            <a:noFill/>
                            <a:miter lim="800000"/>
                            <a:headEnd/>
                            <a:tailEnd/>
                          </a:ln>
                        </pic:spPr>
                      </pic:pic>
                    </a:graphicData>
                  </a:graphic>
                </wp:inline>
              </w:drawing>
            </w:r>
          </w:p>
        </w:tc>
        <w:tc>
          <w:tcPr>
            <w:tcW w:w="4605" w:type="dxa"/>
          </w:tcPr>
          <w:p w:rsidR="00C36083" w:rsidRPr="00757A5D" w:rsidRDefault="00C36083" w:rsidP="00C36083">
            <w:pPr>
              <w:pStyle w:val="En-tte"/>
              <w:jc w:val="center"/>
              <w:rPr>
                <w:lang w:val="fr-FR"/>
              </w:rPr>
            </w:pPr>
            <w:r w:rsidRPr="00757A5D">
              <w:rPr>
                <w:noProof/>
                <w:lang w:val="fr-FR" w:eastAsia="fr-FR"/>
              </w:rPr>
              <w:drawing>
                <wp:inline distT="0" distB="0" distL="0" distR="0">
                  <wp:extent cx="1913890" cy="1265555"/>
                  <wp:effectExtent l="19050" t="0" r="0" b="0"/>
                  <wp:docPr id="15" name="Image 5" descr="Drapeau burk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Drapeau burkina"/>
                          <pic:cNvPicPr>
                            <a:picLocks noChangeAspect="1" noChangeArrowheads="1"/>
                          </pic:cNvPicPr>
                        </pic:nvPicPr>
                        <pic:blipFill>
                          <a:blip r:embed="rId11" cstate="print"/>
                          <a:srcRect/>
                          <a:stretch>
                            <a:fillRect/>
                          </a:stretch>
                        </pic:blipFill>
                        <pic:spPr bwMode="auto">
                          <a:xfrm>
                            <a:off x="0" y="0"/>
                            <a:ext cx="1913890" cy="1265555"/>
                          </a:xfrm>
                          <a:prstGeom prst="rect">
                            <a:avLst/>
                          </a:prstGeom>
                          <a:noFill/>
                          <a:ln w="9525">
                            <a:noFill/>
                            <a:miter lim="800000"/>
                            <a:headEnd/>
                            <a:tailEnd/>
                          </a:ln>
                        </pic:spPr>
                      </pic:pic>
                    </a:graphicData>
                  </a:graphic>
                </wp:inline>
              </w:drawing>
            </w:r>
          </w:p>
        </w:tc>
      </w:tr>
    </w:tbl>
    <w:p w:rsidR="00C36083" w:rsidRPr="00757A5D" w:rsidRDefault="00C36083" w:rsidP="00C36083">
      <w:pPr>
        <w:rPr>
          <w:lang w:val="fr-FR"/>
        </w:rPr>
      </w:pPr>
    </w:p>
    <w:p w:rsidR="00C36083" w:rsidRPr="00757A5D" w:rsidRDefault="00C36083" w:rsidP="00C36083">
      <w:pPr>
        <w:pStyle w:val="BTCSubtitleCTB"/>
        <w:spacing w:after="0"/>
        <w:rPr>
          <w:rFonts w:ascii="Calibri" w:hAnsi="Calibri" w:cs="Calibri"/>
          <w:color w:val="auto"/>
          <w:sz w:val="36"/>
          <w:lang w:val="fr-FR"/>
        </w:rPr>
      </w:pPr>
    </w:p>
    <w:p w:rsidR="00C36083" w:rsidRPr="00757A5D" w:rsidRDefault="00C36083" w:rsidP="00C36083">
      <w:pPr>
        <w:pStyle w:val="BTCSubtitleCTB"/>
        <w:spacing w:after="0"/>
        <w:rPr>
          <w:rFonts w:ascii="Calibri" w:hAnsi="Calibri" w:cs="Calibri"/>
          <w:color w:val="auto"/>
          <w:sz w:val="36"/>
          <w:lang w:val="fr-FR"/>
        </w:rPr>
      </w:pPr>
    </w:p>
    <w:p w:rsidR="00C36083" w:rsidRPr="00757A5D" w:rsidRDefault="00C36083" w:rsidP="00C36083">
      <w:pPr>
        <w:pStyle w:val="BTCSubtitleCTB"/>
        <w:spacing w:after="0"/>
        <w:rPr>
          <w:rFonts w:ascii="Calibri" w:hAnsi="Calibri" w:cs="Calibri"/>
          <w:color w:val="auto"/>
          <w:sz w:val="36"/>
          <w:lang w:val="fr-FR"/>
        </w:rPr>
      </w:pPr>
    </w:p>
    <w:p w:rsidR="00C36083" w:rsidRPr="00757A5D" w:rsidRDefault="00C36083" w:rsidP="00C36083">
      <w:pPr>
        <w:pStyle w:val="BTCSubtitleCTB"/>
        <w:spacing w:after="0"/>
        <w:rPr>
          <w:rFonts w:ascii="Calibri" w:hAnsi="Calibri" w:cs="Calibri"/>
          <w:color w:val="auto"/>
          <w:sz w:val="36"/>
          <w:lang w:val="fr-FR"/>
        </w:rPr>
      </w:pPr>
      <w:r w:rsidRPr="00757A5D">
        <w:rPr>
          <w:rFonts w:ascii="Calibri" w:hAnsi="Calibri" w:cs="Calibri"/>
          <w:color w:val="auto"/>
          <w:sz w:val="36"/>
          <w:lang w:val="fr-FR"/>
        </w:rPr>
        <w:t>millenium challenge account</w:t>
      </w:r>
    </w:p>
    <w:p w:rsidR="00C36083" w:rsidRPr="00757A5D" w:rsidRDefault="00C36083" w:rsidP="00C36083">
      <w:pPr>
        <w:pStyle w:val="BTCSubtitleCTB"/>
        <w:spacing w:after="0"/>
        <w:rPr>
          <w:rFonts w:ascii="Calibri" w:hAnsi="Calibri" w:cs="Calibri"/>
          <w:color w:val="auto"/>
          <w:sz w:val="36"/>
          <w:lang w:val="fr-FR"/>
        </w:rPr>
      </w:pPr>
      <w:r w:rsidRPr="00757A5D">
        <w:rPr>
          <w:rFonts w:ascii="Calibri" w:hAnsi="Calibri" w:cs="Calibri"/>
          <w:color w:val="auto"/>
          <w:sz w:val="36"/>
          <w:lang w:val="fr-FR"/>
        </w:rPr>
        <w:t>burkina faso</w:t>
      </w:r>
    </w:p>
    <w:p w:rsidR="00C36083" w:rsidRPr="00757A5D" w:rsidRDefault="00C36083" w:rsidP="00C36083">
      <w:pPr>
        <w:jc w:val="center"/>
        <w:rPr>
          <w:lang w:val="fr-FR"/>
        </w:rPr>
      </w:pPr>
    </w:p>
    <w:p w:rsidR="00C36083" w:rsidRPr="00757A5D" w:rsidRDefault="00C36083" w:rsidP="00C36083">
      <w:pPr>
        <w:spacing w:before="0" w:after="200" w:line="276" w:lineRule="auto"/>
        <w:ind w:right="-284"/>
        <w:jc w:val="center"/>
        <w:rPr>
          <w:rFonts w:eastAsia="Calibri"/>
          <w:b/>
          <w:smallCaps/>
          <w:sz w:val="28"/>
          <w:szCs w:val="28"/>
          <w:lang w:val="fr-FR"/>
        </w:rPr>
      </w:pPr>
      <w:r w:rsidRPr="00757A5D">
        <w:rPr>
          <w:rFonts w:eastAsia="Calibri"/>
          <w:b/>
          <w:smallCaps/>
          <w:sz w:val="28"/>
          <w:szCs w:val="28"/>
          <w:lang w:val="fr-FR"/>
        </w:rPr>
        <w:t>Assistance technique pour le développement et la mise en œuvre d’un programme de formation en opération et maintenance (o&amp;m), la création et la formation d’associations d’usagers de l’eau (aue) et la création d’un fonds d’entretien</w:t>
      </w:r>
    </w:p>
    <w:p w:rsidR="00C36083" w:rsidRPr="00087B49" w:rsidRDefault="00C36083" w:rsidP="00C36083">
      <w:pPr>
        <w:spacing w:before="0" w:after="200" w:line="276" w:lineRule="auto"/>
        <w:ind w:right="-284"/>
        <w:jc w:val="center"/>
        <w:rPr>
          <w:rFonts w:eastAsia="Calibri"/>
          <w:b/>
        </w:rPr>
      </w:pPr>
      <w:r w:rsidRPr="00087B49">
        <w:rPr>
          <w:rFonts w:eastAsia="Calibri"/>
          <w:b/>
        </w:rPr>
        <w:t>Marché n° 196/AD7/MrAt04/CS/20104</w:t>
      </w:r>
    </w:p>
    <w:p w:rsidR="00C36083" w:rsidRPr="00087B49" w:rsidRDefault="00C36083" w:rsidP="00C36083">
      <w:pPr>
        <w:rPr>
          <w:noProof/>
          <w:lang w:eastAsia="fr-BE"/>
        </w:rPr>
      </w:pPr>
    </w:p>
    <w:p w:rsidR="00C36083" w:rsidRPr="00087B49" w:rsidRDefault="00C36083" w:rsidP="00C36083">
      <w:pPr>
        <w:rPr>
          <w:noProof/>
          <w:lang w:eastAsia="fr-B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firstRow="1" w:lastRow="0" w:firstColumn="1" w:lastColumn="0" w:noHBand="0" w:noVBand="1"/>
      </w:tblPr>
      <w:tblGrid>
        <w:gridCol w:w="7228"/>
      </w:tblGrid>
      <w:tr w:rsidR="00C36083" w:rsidRPr="00757A5D" w:rsidTr="00C36083">
        <w:trPr>
          <w:jc w:val="center"/>
        </w:trPr>
        <w:tc>
          <w:tcPr>
            <w:tcW w:w="7228" w:type="dxa"/>
            <w:tcBorders>
              <w:top w:val="single" w:sz="4" w:space="0" w:color="1F497D"/>
              <w:left w:val="single" w:sz="4" w:space="0" w:color="1F497D"/>
              <w:bottom w:val="single" w:sz="4" w:space="0" w:color="1F497D"/>
              <w:right w:val="single" w:sz="4" w:space="0" w:color="1F497D"/>
            </w:tcBorders>
            <w:shd w:val="clear" w:color="auto" w:fill="D9D9D9"/>
          </w:tcPr>
          <w:p w:rsidR="00C36083" w:rsidRPr="00757A5D" w:rsidRDefault="00FC48D3" w:rsidP="00C36083">
            <w:pPr>
              <w:jc w:val="center"/>
              <w:rPr>
                <w:b/>
                <w:sz w:val="40"/>
                <w:szCs w:val="40"/>
                <w:lang w:val="fr-FR"/>
              </w:rPr>
            </w:pPr>
            <w:r>
              <w:rPr>
                <w:b/>
                <w:sz w:val="40"/>
                <w:szCs w:val="40"/>
                <w:lang w:val="fr-FR"/>
              </w:rPr>
              <w:t xml:space="preserve">Rapport sur le suivi et appui aux OUEAs et </w:t>
            </w:r>
            <w:r w:rsidR="00AC66CD">
              <w:rPr>
                <w:b/>
                <w:sz w:val="40"/>
                <w:szCs w:val="40"/>
                <w:lang w:val="fr-FR"/>
              </w:rPr>
              <w:t xml:space="preserve">en O&amp;M </w:t>
            </w:r>
            <w:r>
              <w:rPr>
                <w:b/>
                <w:sz w:val="40"/>
                <w:szCs w:val="40"/>
                <w:lang w:val="fr-FR"/>
              </w:rPr>
              <w:t xml:space="preserve">sur les </w:t>
            </w:r>
            <w:r w:rsidR="00045DC2">
              <w:rPr>
                <w:b/>
                <w:sz w:val="40"/>
                <w:szCs w:val="40"/>
                <w:lang w:val="fr-FR"/>
              </w:rPr>
              <w:t>secteurs de S1, S2, C3 et C4 du nouveau périmètre de Di</w:t>
            </w:r>
          </w:p>
          <w:p w:rsidR="00C36083" w:rsidRPr="00757A5D" w:rsidRDefault="006D11D4" w:rsidP="00C36083">
            <w:pPr>
              <w:jc w:val="center"/>
              <w:rPr>
                <w:b/>
                <w:sz w:val="28"/>
                <w:szCs w:val="28"/>
                <w:lang w:val="fr-FR"/>
              </w:rPr>
            </w:pPr>
            <w:r>
              <w:rPr>
                <w:b/>
                <w:sz w:val="28"/>
                <w:szCs w:val="28"/>
                <w:lang w:val="fr-FR"/>
              </w:rPr>
              <w:t xml:space="preserve">Version </w:t>
            </w:r>
            <w:r w:rsidR="00536B85">
              <w:rPr>
                <w:b/>
                <w:sz w:val="28"/>
                <w:szCs w:val="28"/>
                <w:lang w:val="fr-FR"/>
              </w:rPr>
              <w:t>finale</w:t>
            </w:r>
          </w:p>
          <w:p w:rsidR="00C36083" w:rsidRPr="00757A5D" w:rsidRDefault="00C36083" w:rsidP="00045DC2">
            <w:pPr>
              <w:jc w:val="center"/>
              <w:rPr>
                <w:b/>
                <w:i/>
                <w:sz w:val="40"/>
                <w:szCs w:val="40"/>
                <w:lang w:val="fr-FR"/>
              </w:rPr>
            </w:pPr>
            <w:r w:rsidRPr="00757A5D">
              <w:rPr>
                <w:b/>
                <w:i/>
                <w:sz w:val="28"/>
                <w:szCs w:val="28"/>
                <w:lang w:val="fr-FR"/>
              </w:rPr>
              <w:t>Livrabl</w:t>
            </w:r>
            <w:r w:rsidR="00833E9A">
              <w:rPr>
                <w:b/>
                <w:i/>
                <w:sz w:val="28"/>
                <w:szCs w:val="28"/>
                <w:lang w:val="fr-FR"/>
              </w:rPr>
              <w:t xml:space="preserve">e </w:t>
            </w:r>
            <w:r w:rsidR="00FC48D3">
              <w:rPr>
                <w:b/>
                <w:i/>
                <w:sz w:val="28"/>
                <w:szCs w:val="28"/>
                <w:lang w:val="fr-FR"/>
              </w:rPr>
              <w:t>7.</w:t>
            </w:r>
            <w:r w:rsidR="00045DC2">
              <w:rPr>
                <w:b/>
                <w:i/>
                <w:sz w:val="28"/>
                <w:szCs w:val="28"/>
                <w:lang w:val="fr-FR"/>
              </w:rPr>
              <w:t>2</w:t>
            </w:r>
          </w:p>
        </w:tc>
      </w:tr>
    </w:tbl>
    <w:p w:rsidR="00C36083" w:rsidRPr="00757A5D" w:rsidRDefault="00C36083" w:rsidP="00C36083">
      <w:pPr>
        <w:jc w:val="right"/>
        <w:rPr>
          <w:rFonts w:ascii="Arial" w:hAnsi="Arial" w:cs="Arial"/>
          <w:b/>
          <w:noProof/>
          <w:sz w:val="24"/>
          <w:szCs w:val="24"/>
          <w:lang w:val="fr-FR" w:eastAsia="fr-BE"/>
        </w:rPr>
      </w:pPr>
    </w:p>
    <w:p w:rsidR="00C36083" w:rsidRPr="00757A5D" w:rsidRDefault="00AC66CD" w:rsidP="00C36083">
      <w:pPr>
        <w:jc w:val="center"/>
        <w:rPr>
          <w:rFonts w:ascii="Arial" w:hAnsi="Arial" w:cs="Arial"/>
          <w:b/>
          <w:noProof/>
          <w:sz w:val="24"/>
          <w:szCs w:val="24"/>
          <w:lang w:val="fr-FR" w:eastAsia="fr-BE"/>
        </w:rPr>
      </w:pPr>
      <w:r>
        <w:rPr>
          <w:rFonts w:ascii="Arial" w:hAnsi="Arial" w:cs="Arial"/>
          <w:b/>
          <w:noProof/>
          <w:sz w:val="24"/>
          <w:szCs w:val="24"/>
          <w:lang w:val="fr-FR" w:eastAsia="fr-BE"/>
        </w:rPr>
        <w:t>Jui</w:t>
      </w:r>
      <w:r w:rsidR="004A3BE8">
        <w:rPr>
          <w:rFonts w:ascii="Arial" w:hAnsi="Arial" w:cs="Arial"/>
          <w:b/>
          <w:noProof/>
          <w:sz w:val="24"/>
          <w:szCs w:val="24"/>
          <w:lang w:val="fr-FR" w:eastAsia="fr-BE"/>
        </w:rPr>
        <w:t>llet</w:t>
      </w:r>
      <w:r w:rsidR="00C66D4C">
        <w:rPr>
          <w:rFonts w:ascii="Arial" w:hAnsi="Arial" w:cs="Arial"/>
          <w:b/>
          <w:noProof/>
          <w:sz w:val="24"/>
          <w:szCs w:val="24"/>
          <w:lang w:val="fr-FR" w:eastAsia="fr-BE"/>
        </w:rPr>
        <w:t xml:space="preserve"> </w:t>
      </w:r>
      <w:r w:rsidR="0019680D">
        <w:rPr>
          <w:rFonts w:ascii="Arial" w:hAnsi="Arial" w:cs="Arial"/>
          <w:b/>
          <w:noProof/>
          <w:sz w:val="24"/>
          <w:szCs w:val="24"/>
          <w:lang w:val="fr-FR" w:eastAsia="fr-BE"/>
        </w:rPr>
        <w:t>2014</w:t>
      </w:r>
    </w:p>
    <w:p w:rsidR="00C36083" w:rsidRDefault="00C36083" w:rsidP="00ED3FA4">
      <w:pPr>
        <w:jc w:val="right"/>
        <w:rPr>
          <w:rFonts w:ascii="Arial" w:hAnsi="Arial" w:cs="Arial"/>
          <w:b/>
          <w:noProof/>
          <w:sz w:val="24"/>
          <w:szCs w:val="24"/>
          <w:lang w:val="fr-FR" w:eastAsia="fr-BE"/>
        </w:rPr>
      </w:pPr>
    </w:p>
    <w:p w:rsidR="00ED3FA4" w:rsidRPr="00757A5D" w:rsidRDefault="00ED3FA4" w:rsidP="00ED3FA4">
      <w:pPr>
        <w:jc w:val="right"/>
        <w:rPr>
          <w:rFonts w:ascii="Arial" w:hAnsi="Arial" w:cs="Arial"/>
          <w:b/>
          <w:noProof/>
          <w:sz w:val="24"/>
          <w:szCs w:val="24"/>
          <w:lang w:val="fr-FR" w:eastAsia="fr-BE"/>
        </w:rPr>
      </w:pPr>
    </w:p>
    <w:tbl>
      <w:tblPr>
        <w:tblpPr w:leftFromText="142" w:rightFromText="142" w:topFromText="1055" w:vertAnchor="text" w:tblpY="882"/>
        <w:tblOverlap w:val="never"/>
        <w:tblW w:w="0" w:type="auto"/>
        <w:tblLook w:val="04A0" w:firstRow="1" w:lastRow="0" w:firstColumn="1" w:lastColumn="0" w:noHBand="0" w:noVBand="1"/>
      </w:tblPr>
      <w:tblGrid>
        <w:gridCol w:w="1809"/>
        <w:gridCol w:w="1560"/>
      </w:tblGrid>
      <w:tr w:rsidR="00C36083" w:rsidRPr="00757A5D" w:rsidTr="00C36083">
        <w:tc>
          <w:tcPr>
            <w:tcW w:w="1809" w:type="dxa"/>
          </w:tcPr>
          <w:p w:rsidR="00C36083" w:rsidRPr="00757A5D" w:rsidRDefault="00C36083" w:rsidP="00C36083">
            <w:pPr>
              <w:pStyle w:val="Pieddepage"/>
              <w:jc w:val="center"/>
              <w:rPr>
                <w:lang w:val="fr-FR"/>
              </w:rPr>
            </w:pPr>
            <w:r w:rsidRPr="00757A5D">
              <w:rPr>
                <w:noProof/>
                <w:lang w:val="fr-FR" w:eastAsia="fr-FR"/>
              </w:rPr>
              <w:drawing>
                <wp:inline distT="0" distB="0" distL="0" distR="0">
                  <wp:extent cx="925195" cy="723265"/>
                  <wp:effectExtent l="19050" t="0" r="8255" b="0"/>
                  <wp:docPr id="16" name="Image 6" descr="logo S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logo SHER"/>
                          <pic:cNvPicPr>
                            <a:picLocks noChangeAspect="1" noChangeArrowheads="1"/>
                          </pic:cNvPicPr>
                        </pic:nvPicPr>
                        <pic:blipFill>
                          <a:blip r:embed="rId12" cstate="print"/>
                          <a:srcRect/>
                          <a:stretch>
                            <a:fillRect/>
                          </a:stretch>
                        </pic:blipFill>
                        <pic:spPr bwMode="auto">
                          <a:xfrm>
                            <a:off x="0" y="0"/>
                            <a:ext cx="925195" cy="723265"/>
                          </a:xfrm>
                          <a:prstGeom prst="rect">
                            <a:avLst/>
                          </a:prstGeom>
                          <a:noFill/>
                          <a:ln w="9525">
                            <a:noFill/>
                            <a:miter lim="800000"/>
                            <a:headEnd/>
                            <a:tailEnd/>
                          </a:ln>
                        </pic:spPr>
                      </pic:pic>
                    </a:graphicData>
                  </a:graphic>
                </wp:inline>
              </w:drawing>
            </w:r>
          </w:p>
        </w:tc>
        <w:tc>
          <w:tcPr>
            <w:tcW w:w="1560" w:type="dxa"/>
          </w:tcPr>
          <w:p w:rsidR="00C36083" w:rsidRPr="00757A5D" w:rsidRDefault="00C36083" w:rsidP="00C36083">
            <w:pPr>
              <w:pStyle w:val="Pieddepage"/>
              <w:jc w:val="center"/>
              <w:rPr>
                <w:lang w:val="fr-FR"/>
              </w:rPr>
            </w:pPr>
            <w:r w:rsidRPr="00757A5D">
              <w:rPr>
                <w:noProof/>
                <w:lang w:val="fr-FR" w:eastAsia="fr-FR"/>
              </w:rPr>
              <w:drawing>
                <wp:inline distT="0" distB="0" distL="0" distR="0">
                  <wp:extent cx="723265" cy="723265"/>
                  <wp:effectExtent l="19050" t="0" r="635" b="0"/>
                  <wp:docPr id="17" name="Image 7" descr="logo G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logo GRET"/>
                          <pic:cNvPicPr>
                            <a:picLocks noChangeAspect="1" noChangeArrowheads="1"/>
                          </pic:cNvPicPr>
                        </pic:nvPicPr>
                        <pic:blipFill>
                          <a:blip r:embed="rId13" cstate="print"/>
                          <a:srcRect/>
                          <a:stretch>
                            <a:fillRect/>
                          </a:stretch>
                        </pic:blipFill>
                        <pic:spPr bwMode="auto">
                          <a:xfrm>
                            <a:off x="0" y="0"/>
                            <a:ext cx="723265" cy="723265"/>
                          </a:xfrm>
                          <a:prstGeom prst="rect">
                            <a:avLst/>
                          </a:prstGeom>
                          <a:noFill/>
                          <a:ln w="9525">
                            <a:noFill/>
                            <a:miter lim="800000"/>
                            <a:headEnd/>
                            <a:tailEnd/>
                          </a:ln>
                        </pic:spPr>
                      </pic:pic>
                    </a:graphicData>
                  </a:graphic>
                </wp:inline>
              </w:drawing>
            </w:r>
          </w:p>
        </w:tc>
      </w:tr>
    </w:tbl>
    <w:p w:rsidR="00C36083" w:rsidRPr="00757A5D" w:rsidRDefault="00C36083" w:rsidP="00C36083">
      <w:pPr>
        <w:rPr>
          <w:lang w:val="fr-FR"/>
        </w:rPr>
      </w:pPr>
    </w:p>
    <w:p w:rsidR="00ED3FA4" w:rsidRDefault="00ED3FA4" w:rsidP="00C36083">
      <w:pPr>
        <w:rPr>
          <w:lang w:val="fr-FR"/>
        </w:rPr>
        <w:sectPr w:rsidR="00ED3FA4" w:rsidSect="00551131">
          <w:headerReference w:type="default" r:id="rId14"/>
          <w:footerReference w:type="default" r:id="rId15"/>
          <w:pgSz w:w="11906" w:h="16838"/>
          <w:pgMar w:top="1418" w:right="1418" w:bottom="1418" w:left="1418" w:header="567" w:footer="1125" w:gutter="0"/>
          <w:pgNumType w:start="1"/>
          <w:cols w:space="708"/>
          <w:titlePg/>
          <w:docGrid w:linePitch="360"/>
        </w:sectPr>
      </w:pPr>
    </w:p>
    <w:p w:rsidR="00C36083" w:rsidRPr="00757A5D" w:rsidRDefault="00C36083" w:rsidP="00C36083">
      <w:pPr>
        <w:jc w:val="right"/>
        <w:rPr>
          <w:rFonts w:ascii="Arial" w:hAnsi="Arial" w:cs="Arial"/>
          <w:b/>
          <w:noProof/>
          <w:sz w:val="24"/>
          <w:szCs w:val="24"/>
          <w:lang w:val="fr-FR" w:eastAsia="fr-BE"/>
        </w:rPr>
      </w:pPr>
    </w:p>
    <w:p w:rsidR="00C36083" w:rsidRPr="00757A5D" w:rsidRDefault="00C36083" w:rsidP="00C36083">
      <w:pPr>
        <w:jc w:val="right"/>
        <w:rPr>
          <w:rFonts w:ascii="Arial" w:hAnsi="Arial" w:cs="Arial"/>
          <w:b/>
          <w:noProof/>
          <w:sz w:val="24"/>
          <w:szCs w:val="24"/>
          <w:lang w:val="fr-FR" w:eastAsia="fr-BE"/>
        </w:rPr>
      </w:pPr>
    </w:p>
    <w:p w:rsidR="00C36083" w:rsidRPr="00757A5D" w:rsidRDefault="00C36083" w:rsidP="00C36083">
      <w:pPr>
        <w:pBdr>
          <w:top w:val="single" w:sz="4" w:space="1" w:color="auto"/>
          <w:left w:val="single" w:sz="4" w:space="4" w:color="auto"/>
          <w:bottom w:val="single" w:sz="4" w:space="1" w:color="auto"/>
          <w:right w:val="single" w:sz="4" w:space="4" w:color="auto"/>
        </w:pBdr>
        <w:jc w:val="center"/>
        <w:rPr>
          <w:sz w:val="20"/>
          <w:lang w:val="fr-FR"/>
        </w:rPr>
      </w:pPr>
      <w:bookmarkStart w:id="2" w:name="OLE_LINK1"/>
      <w:bookmarkStart w:id="3" w:name="OLE_LINK2"/>
      <w:r w:rsidRPr="00757A5D">
        <w:rPr>
          <w:sz w:val="20"/>
          <w:lang w:val="fr-FR"/>
        </w:rPr>
        <w:t>Les points de vue exprimés dans ce document sont ceux du consultant et ne reflètent pas nécessairement ceux du MCA-Burkina ou du MCC.</w:t>
      </w:r>
    </w:p>
    <w:bookmarkEnd w:id="2"/>
    <w:bookmarkEnd w:id="3"/>
    <w:p w:rsidR="00C36083" w:rsidRPr="00757A5D" w:rsidRDefault="00C36083" w:rsidP="00C36083">
      <w:pPr>
        <w:rPr>
          <w:lang w:val="fr-FR"/>
        </w:rPr>
      </w:pPr>
    </w:p>
    <w:p w:rsidR="00C36083" w:rsidRPr="00757A5D" w:rsidRDefault="00C36083" w:rsidP="00C36083">
      <w:pPr>
        <w:rPr>
          <w:lang w:val="fr-FR"/>
        </w:rPr>
      </w:pPr>
    </w:p>
    <w:p w:rsidR="00C36083" w:rsidRPr="00757A5D" w:rsidRDefault="00C36083" w:rsidP="00C36083">
      <w:pPr>
        <w:rPr>
          <w:lang w:val="fr-FR"/>
        </w:rPr>
      </w:pPr>
    </w:p>
    <w:p w:rsidR="00757A5D" w:rsidRPr="00757A5D" w:rsidRDefault="00757A5D" w:rsidP="00757A5D">
      <w:pPr>
        <w:rPr>
          <w:lang w:val="fr-FR"/>
        </w:rPr>
      </w:pPr>
    </w:p>
    <w:p w:rsidR="00C36083" w:rsidRPr="00757A5D" w:rsidRDefault="00C36083" w:rsidP="00C36083">
      <w:pPr>
        <w:rPr>
          <w:lang w:val="fr-FR"/>
        </w:rPr>
      </w:pPr>
    </w:p>
    <w:p w:rsidR="00C36083" w:rsidRPr="00757A5D" w:rsidRDefault="00C36083" w:rsidP="00C36083">
      <w:pPr>
        <w:rPr>
          <w:lang w:val="fr-FR"/>
        </w:rPr>
      </w:pPr>
    </w:p>
    <w:p w:rsidR="00C36083" w:rsidRPr="00757A5D" w:rsidRDefault="00C36083" w:rsidP="00C36083">
      <w:pPr>
        <w:rPr>
          <w:lang w:val="fr-FR"/>
        </w:rPr>
      </w:pPr>
    </w:p>
    <w:p w:rsidR="00C36083" w:rsidRPr="00757A5D" w:rsidRDefault="00C36083" w:rsidP="00C36083">
      <w:pPr>
        <w:rPr>
          <w:lang w:val="fr-FR"/>
        </w:rPr>
      </w:pPr>
    </w:p>
    <w:p w:rsidR="00C36083" w:rsidRPr="00757A5D" w:rsidRDefault="00C36083" w:rsidP="00C36083">
      <w:pPr>
        <w:rPr>
          <w:lang w:val="fr-FR"/>
        </w:rPr>
      </w:pPr>
    </w:p>
    <w:p w:rsidR="00C36083" w:rsidRPr="00757A5D" w:rsidRDefault="00C36083" w:rsidP="00C36083">
      <w:pPr>
        <w:rPr>
          <w:lang w:val="fr-FR"/>
        </w:rPr>
      </w:pPr>
    </w:p>
    <w:p w:rsidR="00C36083" w:rsidRPr="00757A5D" w:rsidRDefault="00C36083" w:rsidP="00C36083">
      <w:pPr>
        <w:rPr>
          <w:lang w:val="fr-FR"/>
        </w:rPr>
      </w:pPr>
    </w:p>
    <w:p w:rsidR="00C36083" w:rsidRPr="00757A5D" w:rsidRDefault="00C36083" w:rsidP="00C36083">
      <w:pPr>
        <w:rPr>
          <w:lang w:val="fr-FR"/>
        </w:rPr>
      </w:pPr>
    </w:p>
    <w:p w:rsidR="00757A5D" w:rsidRDefault="00757A5D" w:rsidP="00C36083">
      <w:pPr>
        <w:rPr>
          <w:lang w:val="fr-FR"/>
        </w:rPr>
      </w:pPr>
    </w:p>
    <w:p w:rsidR="006D11D4" w:rsidRDefault="006D11D4" w:rsidP="00C36083">
      <w:pPr>
        <w:rPr>
          <w:lang w:val="fr-FR"/>
        </w:rPr>
      </w:pPr>
    </w:p>
    <w:p w:rsidR="006D11D4" w:rsidRDefault="006D11D4" w:rsidP="00C36083">
      <w:pPr>
        <w:rPr>
          <w:lang w:val="fr-FR"/>
        </w:rPr>
      </w:pPr>
    </w:p>
    <w:p w:rsidR="006D11D4" w:rsidRDefault="006D11D4" w:rsidP="00C36083">
      <w:pPr>
        <w:rPr>
          <w:lang w:val="fr-FR"/>
        </w:rPr>
      </w:pPr>
    </w:p>
    <w:p w:rsidR="006D11D4" w:rsidRDefault="006D11D4" w:rsidP="00C36083">
      <w:pPr>
        <w:rPr>
          <w:lang w:val="fr-FR"/>
        </w:rPr>
      </w:pPr>
    </w:p>
    <w:p w:rsidR="006D11D4" w:rsidRDefault="006D11D4" w:rsidP="00C36083">
      <w:pPr>
        <w:rPr>
          <w:lang w:val="fr-FR"/>
        </w:rPr>
      </w:pPr>
    </w:p>
    <w:p w:rsidR="006D11D4" w:rsidRDefault="006D11D4" w:rsidP="00C36083">
      <w:pPr>
        <w:rPr>
          <w:lang w:val="fr-FR"/>
        </w:rPr>
      </w:pPr>
    </w:p>
    <w:p w:rsidR="006D11D4" w:rsidRDefault="006D11D4" w:rsidP="00C36083">
      <w:pPr>
        <w:rPr>
          <w:lang w:val="fr-FR"/>
        </w:rPr>
      </w:pPr>
    </w:p>
    <w:p w:rsidR="006D11D4" w:rsidRDefault="006D11D4" w:rsidP="00C36083">
      <w:pPr>
        <w:rPr>
          <w:lang w:val="fr-FR"/>
        </w:rPr>
      </w:pPr>
    </w:p>
    <w:p w:rsidR="00757A5D" w:rsidRPr="00757A5D" w:rsidRDefault="00757A5D" w:rsidP="00C36083">
      <w:pPr>
        <w:rPr>
          <w:lang w:val="fr-FR"/>
        </w:rPr>
      </w:pPr>
    </w:p>
    <w:p w:rsidR="00757A5D" w:rsidRPr="00757A5D" w:rsidRDefault="00757A5D" w:rsidP="00C36083">
      <w:pPr>
        <w:rPr>
          <w:lang w:val="fr-FR"/>
        </w:rPr>
      </w:pPr>
    </w:p>
    <w:tbl>
      <w:tblPr>
        <w:tblpPr w:leftFromText="141" w:rightFromText="141" w:vertAnchor="text" w:tblpY="41"/>
        <w:tblW w:w="90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851"/>
        <w:gridCol w:w="283"/>
        <w:gridCol w:w="2410"/>
        <w:gridCol w:w="992"/>
        <w:gridCol w:w="1134"/>
        <w:gridCol w:w="1134"/>
        <w:gridCol w:w="1489"/>
      </w:tblGrid>
      <w:tr w:rsidR="00C36083" w:rsidRPr="00D83F15" w:rsidTr="00C36083">
        <w:tc>
          <w:tcPr>
            <w:tcW w:w="1913" w:type="dxa"/>
            <w:gridSpan w:val="3"/>
            <w:tcBorders>
              <w:bottom w:val="single" w:sz="4" w:space="0" w:color="auto"/>
            </w:tcBorders>
            <w:vAlign w:val="center"/>
          </w:tcPr>
          <w:p w:rsidR="00C36083" w:rsidRPr="00757A5D" w:rsidRDefault="00C36083" w:rsidP="00C36083">
            <w:pPr>
              <w:rPr>
                <w:sz w:val="16"/>
                <w:szCs w:val="16"/>
                <w:lang w:val="fr-FR"/>
              </w:rPr>
            </w:pPr>
            <w:r w:rsidRPr="00757A5D">
              <w:rPr>
                <w:sz w:val="16"/>
                <w:szCs w:val="16"/>
                <w:lang w:val="fr-FR"/>
              </w:rPr>
              <w:t>Groupement SHER-GRET</w:t>
            </w:r>
          </w:p>
          <w:p w:rsidR="00C36083" w:rsidRPr="00757A5D" w:rsidRDefault="00C36083" w:rsidP="00C36083">
            <w:pPr>
              <w:rPr>
                <w:sz w:val="16"/>
                <w:szCs w:val="16"/>
                <w:lang w:val="fr-FR"/>
              </w:rPr>
            </w:pPr>
          </w:p>
        </w:tc>
        <w:tc>
          <w:tcPr>
            <w:tcW w:w="5670" w:type="dxa"/>
            <w:gridSpan w:val="4"/>
            <w:tcBorders>
              <w:bottom w:val="single" w:sz="4" w:space="0" w:color="auto"/>
            </w:tcBorders>
            <w:vAlign w:val="center"/>
          </w:tcPr>
          <w:p w:rsidR="00C36083" w:rsidRPr="00757A5D" w:rsidRDefault="00C36083" w:rsidP="00C36083">
            <w:pPr>
              <w:rPr>
                <w:b/>
                <w:sz w:val="16"/>
                <w:szCs w:val="16"/>
                <w:lang w:val="fr-FR"/>
              </w:rPr>
            </w:pPr>
            <w:r w:rsidRPr="00757A5D">
              <w:rPr>
                <w:b/>
                <w:sz w:val="16"/>
                <w:szCs w:val="16"/>
                <w:lang w:val="fr-FR"/>
              </w:rPr>
              <w:t>Nom de la mission</w:t>
            </w:r>
          </w:p>
          <w:p w:rsidR="00C36083" w:rsidRPr="00757A5D" w:rsidRDefault="00C36083" w:rsidP="00C36083">
            <w:pPr>
              <w:rPr>
                <w:b/>
                <w:bCs/>
                <w:sz w:val="16"/>
                <w:szCs w:val="16"/>
                <w:lang w:val="fr-FR"/>
              </w:rPr>
            </w:pPr>
            <w:r w:rsidRPr="00757A5D">
              <w:rPr>
                <w:sz w:val="16"/>
                <w:szCs w:val="16"/>
                <w:lang w:val="fr-FR"/>
              </w:rPr>
              <w:t>Assistance technique pour le développement et la mise en œuvre d’un programme de formation en opération et maintenance (O&amp;M), la création et la formation d’associations d’usagers de l’eau (AUE) et la création d’un fonds d’entretien</w:t>
            </w:r>
          </w:p>
        </w:tc>
        <w:tc>
          <w:tcPr>
            <w:tcW w:w="1489" w:type="dxa"/>
            <w:tcBorders>
              <w:bottom w:val="single" w:sz="4" w:space="0" w:color="auto"/>
            </w:tcBorders>
          </w:tcPr>
          <w:p w:rsidR="00C36083" w:rsidRPr="00757A5D" w:rsidRDefault="00C36083" w:rsidP="00C36083">
            <w:pPr>
              <w:jc w:val="left"/>
              <w:rPr>
                <w:b/>
                <w:sz w:val="16"/>
                <w:szCs w:val="16"/>
                <w:lang w:val="fr-FR"/>
              </w:rPr>
            </w:pPr>
            <w:r w:rsidRPr="00757A5D">
              <w:rPr>
                <w:b/>
                <w:sz w:val="16"/>
                <w:szCs w:val="16"/>
                <w:lang w:val="fr-FR"/>
              </w:rPr>
              <w:t xml:space="preserve">N° de projet : </w:t>
            </w:r>
          </w:p>
          <w:p w:rsidR="00C36083" w:rsidRPr="00757A5D" w:rsidRDefault="00C36083" w:rsidP="00C36083">
            <w:pPr>
              <w:jc w:val="left"/>
              <w:rPr>
                <w:sz w:val="16"/>
                <w:szCs w:val="16"/>
                <w:lang w:val="fr-FR"/>
              </w:rPr>
            </w:pPr>
            <w:r w:rsidRPr="00757A5D">
              <w:rPr>
                <w:sz w:val="16"/>
                <w:szCs w:val="16"/>
                <w:lang w:val="fr-FR"/>
              </w:rPr>
              <w:t>BKF66_MCA AD7</w:t>
            </w:r>
          </w:p>
        </w:tc>
      </w:tr>
      <w:tr w:rsidR="00C36083" w:rsidRPr="00ED3FA4" w:rsidTr="00C36083">
        <w:trPr>
          <w:trHeight w:val="324"/>
        </w:trPr>
        <w:tc>
          <w:tcPr>
            <w:tcW w:w="779" w:type="dxa"/>
            <w:tcBorders>
              <w:top w:val="single" w:sz="4" w:space="0" w:color="auto"/>
              <w:bottom w:val="nil"/>
            </w:tcBorders>
          </w:tcPr>
          <w:p w:rsidR="00C36083" w:rsidRPr="00757A5D" w:rsidRDefault="00C36083" w:rsidP="00C36083">
            <w:pPr>
              <w:spacing w:after="0"/>
              <w:jc w:val="left"/>
              <w:rPr>
                <w:b/>
                <w:sz w:val="16"/>
                <w:szCs w:val="16"/>
                <w:lang w:val="fr-FR"/>
              </w:rPr>
            </w:pPr>
            <w:r w:rsidRPr="00757A5D">
              <w:rPr>
                <w:b/>
                <w:sz w:val="16"/>
                <w:szCs w:val="16"/>
                <w:lang w:val="fr-FR"/>
              </w:rPr>
              <w:t xml:space="preserve">Version : </w:t>
            </w:r>
          </w:p>
        </w:tc>
        <w:tc>
          <w:tcPr>
            <w:tcW w:w="851" w:type="dxa"/>
            <w:tcBorders>
              <w:top w:val="single" w:sz="4" w:space="0" w:color="auto"/>
              <w:bottom w:val="nil"/>
            </w:tcBorders>
          </w:tcPr>
          <w:p w:rsidR="00C36083" w:rsidRPr="00757A5D" w:rsidRDefault="00C36083" w:rsidP="00C36083">
            <w:pPr>
              <w:spacing w:after="0"/>
              <w:jc w:val="left"/>
              <w:rPr>
                <w:b/>
                <w:sz w:val="16"/>
                <w:szCs w:val="16"/>
                <w:lang w:val="fr-FR"/>
              </w:rPr>
            </w:pPr>
            <w:r w:rsidRPr="00757A5D">
              <w:rPr>
                <w:b/>
                <w:sz w:val="16"/>
                <w:szCs w:val="16"/>
                <w:lang w:val="fr-FR"/>
              </w:rPr>
              <w:t xml:space="preserve">Nb pages : </w:t>
            </w:r>
          </w:p>
        </w:tc>
        <w:tc>
          <w:tcPr>
            <w:tcW w:w="2693" w:type="dxa"/>
            <w:gridSpan w:val="2"/>
            <w:tcBorders>
              <w:top w:val="single" w:sz="4" w:space="0" w:color="auto"/>
              <w:bottom w:val="nil"/>
            </w:tcBorders>
          </w:tcPr>
          <w:p w:rsidR="00C36083" w:rsidRPr="00757A5D" w:rsidRDefault="00C36083" w:rsidP="00790475">
            <w:pPr>
              <w:spacing w:after="0"/>
              <w:jc w:val="left"/>
              <w:rPr>
                <w:sz w:val="16"/>
                <w:szCs w:val="16"/>
                <w:lang w:val="fr-FR"/>
              </w:rPr>
            </w:pPr>
            <w:r w:rsidRPr="00757A5D">
              <w:rPr>
                <w:b/>
                <w:sz w:val="16"/>
                <w:szCs w:val="16"/>
                <w:lang w:val="fr-FR"/>
              </w:rPr>
              <w:t xml:space="preserve">Document </w:t>
            </w:r>
            <w:r w:rsidRPr="00757A5D">
              <w:rPr>
                <w:sz w:val="16"/>
                <w:szCs w:val="16"/>
                <w:lang w:val="fr-FR"/>
              </w:rPr>
              <w:t>: Livrable</w:t>
            </w:r>
            <w:r w:rsidR="0019680D">
              <w:rPr>
                <w:sz w:val="16"/>
                <w:szCs w:val="16"/>
                <w:lang w:val="fr-FR"/>
              </w:rPr>
              <w:t xml:space="preserve"> </w:t>
            </w:r>
            <w:r w:rsidR="00FC48D3">
              <w:rPr>
                <w:sz w:val="16"/>
                <w:szCs w:val="16"/>
                <w:lang w:val="fr-FR"/>
              </w:rPr>
              <w:t>7.</w:t>
            </w:r>
            <w:r w:rsidR="00045DC2">
              <w:rPr>
                <w:sz w:val="16"/>
                <w:szCs w:val="16"/>
                <w:lang w:val="fr-FR"/>
              </w:rPr>
              <w:t>2</w:t>
            </w:r>
            <w:r w:rsidR="0001676B">
              <w:rPr>
                <w:sz w:val="16"/>
                <w:szCs w:val="16"/>
                <w:lang w:val="fr-FR"/>
              </w:rPr>
              <w:t xml:space="preserve">: </w:t>
            </w:r>
            <w:r w:rsidR="00FC48D3">
              <w:rPr>
                <w:sz w:val="16"/>
                <w:szCs w:val="16"/>
                <w:lang w:val="fr-FR"/>
              </w:rPr>
              <w:t xml:space="preserve">Rapport sur le suivi et appui des AUE </w:t>
            </w:r>
            <w:r w:rsidR="00045DC2">
              <w:rPr>
                <w:sz w:val="16"/>
                <w:szCs w:val="16"/>
                <w:lang w:val="fr-FR"/>
              </w:rPr>
              <w:t>– nouveaux périmètres</w:t>
            </w:r>
          </w:p>
        </w:tc>
        <w:tc>
          <w:tcPr>
            <w:tcW w:w="992" w:type="dxa"/>
            <w:tcBorders>
              <w:top w:val="single" w:sz="4" w:space="0" w:color="auto"/>
              <w:bottom w:val="nil"/>
            </w:tcBorders>
          </w:tcPr>
          <w:p w:rsidR="00C36083" w:rsidRPr="00757A5D" w:rsidRDefault="00C36083" w:rsidP="00C36083">
            <w:pPr>
              <w:spacing w:after="0"/>
              <w:jc w:val="left"/>
              <w:rPr>
                <w:b/>
                <w:sz w:val="16"/>
                <w:szCs w:val="16"/>
                <w:lang w:val="fr-FR"/>
              </w:rPr>
            </w:pPr>
            <w:r w:rsidRPr="00757A5D">
              <w:rPr>
                <w:b/>
                <w:sz w:val="16"/>
                <w:szCs w:val="16"/>
                <w:lang w:val="fr-FR"/>
              </w:rPr>
              <w:t xml:space="preserve">Date : </w:t>
            </w:r>
          </w:p>
        </w:tc>
        <w:tc>
          <w:tcPr>
            <w:tcW w:w="1134" w:type="dxa"/>
            <w:tcBorders>
              <w:top w:val="single" w:sz="4" w:space="0" w:color="auto"/>
              <w:bottom w:val="nil"/>
            </w:tcBorders>
          </w:tcPr>
          <w:p w:rsidR="00C36083" w:rsidRPr="00757A5D" w:rsidRDefault="00C36083" w:rsidP="00C36083">
            <w:pPr>
              <w:spacing w:after="0"/>
              <w:jc w:val="left"/>
              <w:rPr>
                <w:b/>
                <w:sz w:val="16"/>
                <w:szCs w:val="16"/>
                <w:lang w:val="fr-FR"/>
              </w:rPr>
            </w:pPr>
            <w:r w:rsidRPr="00757A5D">
              <w:rPr>
                <w:b/>
                <w:sz w:val="16"/>
                <w:szCs w:val="16"/>
                <w:lang w:val="fr-FR"/>
              </w:rPr>
              <w:t xml:space="preserve">Rédigé par : </w:t>
            </w:r>
          </w:p>
        </w:tc>
        <w:tc>
          <w:tcPr>
            <w:tcW w:w="1134" w:type="dxa"/>
            <w:tcBorders>
              <w:top w:val="single" w:sz="4" w:space="0" w:color="auto"/>
              <w:bottom w:val="nil"/>
            </w:tcBorders>
          </w:tcPr>
          <w:p w:rsidR="00C36083" w:rsidRPr="00757A5D" w:rsidRDefault="00C36083" w:rsidP="00C36083">
            <w:pPr>
              <w:spacing w:after="0"/>
              <w:jc w:val="left"/>
              <w:rPr>
                <w:b/>
                <w:sz w:val="16"/>
                <w:szCs w:val="16"/>
                <w:lang w:val="fr-FR"/>
              </w:rPr>
            </w:pPr>
            <w:r w:rsidRPr="00757A5D">
              <w:rPr>
                <w:b/>
                <w:sz w:val="16"/>
                <w:szCs w:val="16"/>
                <w:lang w:val="fr-FR"/>
              </w:rPr>
              <w:t xml:space="preserve">Vérifié par : </w:t>
            </w:r>
          </w:p>
        </w:tc>
        <w:tc>
          <w:tcPr>
            <w:tcW w:w="1489" w:type="dxa"/>
            <w:tcBorders>
              <w:top w:val="single" w:sz="4" w:space="0" w:color="auto"/>
              <w:bottom w:val="nil"/>
            </w:tcBorders>
          </w:tcPr>
          <w:p w:rsidR="00C36083" w:rsidRPr="00757A5D" w:rsidRDefault="00C36083" w:rsidP="00C36083">
            <w:pPr>
              <w:spacing w:after="0"/>
              <w:jc w:val="left"/>
              <w:rPr>
                <w:b/>
                <w:sz w:val="16"/>
                <w:szCs w:val="16"/>
                <w:lang w:val="fr-FR"/>
              </w:rPr>
            </w:pPr>
            <w:r w:rsidRPr="00757A5D">
              <w:rPr>
                <w:b/>
                <w:sz w:val="16"/>
                <w:szCs w:val="16"/>
                <w:lang w:val="fr-FR"/>
              </w:rPr>
              <w:t xml:space="preserve">Validé par : </w:t>
            </w:r>
          </w:p>
        </w:tc>
      </w:tr>
      <w:tr w:rsidR="00C36083" w:rsidRPr="00ED3FA4" w:rsidTr="00C36083">
        <w:trPr>
          <w:trHeight w:val="477"/>
        </w:trPr>
        <w:tc>
          <w:tcPr>
            <w:tcW w:w="779" w:type="dxa"/>
            <w:tcBorders>
              <w:top w:val="nil"/>
            </w:tcBorders>
          </w:tcPr>
          <w:p w:rsidR="00C36083" w:rsidRPr="00757A5D" w:rsidRDefault="00C36083" w:rsidP="00C36083">
            <w:pPr>
              <w:spacing w:after="0"/>
              <w:jc w:val="left"/>
              <w:rPr>
                <w:b/>
                <w:sz w:val="16"/>
                <w:szCs w:val="16"/>
                <w:lang w:val="fr-FR"/>
              </w:rPr>
            </w:pPr>
            <w:r w:rsidRPr="00757A5D">
              <w:rPr>
                <w:sz w:val="16"/>
                <w:szCs w:val="16"/>
                <w:lang w:val="fr-FR"/>
              </w:rPr>
              <w:t>01</w:t>
            </w:r>
          </w:p>
        </w:tc>
        <w:tc>
          <w:tcPr>
            <w:tcW w:w="851" w:type="dxa"/>
            <w:tcBorders>
              <w:top w:val="nil"/>
            </w:tcBorders>
          </w:tcPr>
          <w:p w:rsidR="00C36083" w:rsidRPr="00B821B9" w:rsidRDefault="00AC663D" w:rsidP="00C36083">
            <w:pPr>
              <w:spacing w:after="0"/>
              <w:jc w:val="left"/>
              <w:rPr>
                <w:sz w:val="16"/>
                <w:szCs w:val="16"/>
                <w:lang w:val="fr-FR"/>
              </w:rPr>
            </w:pPr>
            <w:fldSimple w:instr=" NUMPAGES  \* Arabic  \* MERGEFORMAT ">
              <w:r w:rsidR="00BD3941" w:rsidRPr="00BD3941">
                <w:rPr>
                  <w:noProof/>
                  <w:sz w:val="16"/>
                  <w:szCs w:val="16"/>
                </w:rPr>
                <w:t>65</w:t>
              </w:r>
            </w:fldSimple>
          </w:p>
        </w:tc>
        <w:tc>
          <w:tcPr>
            <w:tcW w:w="2693" w:type="dxa"/>
            <w:gridSpan w:val="2"/>
            <w:tcBorders>
              <w:top w:val="nil"/>
            </w:tcBorders>
          </w:tcPr>
          <w:p w:rsidR="00C36083" w:rsidRPr="00757A5D" w:rsidRDefault="00192A19" w:rsidP="00536B85">
            <w:pPr>
              <w:spacing w:after="0"/>
              <w:jc w:val="left"/>
              <w:rPr>
                <w:sz w:val="16"/>
                <w:szCs w:val="16"/>
                <w:lang w:val="fr-FR"/>
              </w:rPr>
            </w:pPr>
            <w:r>
              <w:rPr>
                <w:sz w:val="16"/>
                <w:szCs w:val="16"/>
                <w:lang w:val="fr-FR"/>
              </w:rPr>
              <w:t xml:space="preserve"> Version </w:t>
            </w:r>
            <w:r w:rsidR="00536B85">
              <w:rPr>
                <w:sz w:val="16"/>
                <w:szCs w:val="16"/>
                <w:lang w:val="fr-FR"/>
              </w:rPr>
              <w:t>finale</w:t>
            </w:r>
          </w:p>
        </w:tc>
        <w:tc>
          <w:tcPr>
            <w:tcW w:w="992" w:type="dxa"/>
            <w:tcBorders>
              <w:top w:val="nil"/>
            </w:tcBorders>
          </w:tcPr>
          <w:p w:rsidR="00C36083" w:rsidRPr="00757A5D" w:rsidRDefault="00D83F15" w:rsidP="004A3BE8">
            <w:pPr>
              <w:spacing w:after="0"/>
              <w:jc w:val="left"/>
              <w:rPr>
                <w:b/>
                <w:sz w:val="16"/>
                <w:szCs w:val="16"/>
                <w:lang w:val="fr-FR"/>
              </w:rPr>
            </w:pPr>
            <w:r>
              <w:rPr>
                <w:sz w:val="16"/>
                <w:szCs w:val="16"/>
                <w:lang w:val="fr-FR"/>
              </w:rPr>
              <w:t>29</w:t>
            </w:r>
            <w:r w:rsidR="00ED3FA4" w:rsidRPr="004A3BE8">
              <w:rPr>
                <w:sz w:val="16"/>
                <w:szCs w:val="16"/>
                <w:lang w:val="fr-FR"/>
              </w:rPr>
              <w:t>/</w:t>
            </w:r>
            <w:r w:rsidR="00C66D4C" w:rsidRPr="004A3BE8">
              <w:rPr>
                <w:sz w:val="16"/>
                <w:szCs w:val="16"/>
                <w:lang w:val="fr-FR"/>
              </w:rPr>
              <w:t>0</w:t>
            </w:r>
            <w:r w:rsidR="004A3BE8" w:rsidRPr="004A3BE8">
              <w:rPr>
                <w:sz w:val="16"/>
                <w:szCs w:val="16"/>
                <w:lang w:val="fr-FR"/>
              </w:rPr>
              <w:t>7</w:t>
            </w:r>
            <w:r w:rsidR="00ED3FA4" w:rsidRPr="004A3BE8">
              <w:rPr>
                <w:sz w:val="16"/>
                <w:szCs w:val="16"/>
                <w:lang w:val="fr-FR"/>
              </w:rPr>
              <w:t>/14</w:t>
            </w:r>
          </w:p>
        </w:tc>
        <w:tc>
          <w:tcPr>
            <w:tcW w:w="1134" w:type="dxa"/>
            <w:tcBorders>
              <w:top w:val="nil"/>
            </w:tcBorders>
          </w:tcPr>
          <w:p w:rsidR="00C36083" w:rsidRPr="00757A5D" w:rsidRDefault="00C36083" w:rsidP="003F4DC1">
            <w:pPr>
              <w:spacing w:after="0"/>
              <w:jc w:val="left"/>
              <w:rPr>
                <w:b/>
                <w:sz w:val="16"/>
                <w:szCs w:val="16"/>
                <w:lang w:val="fr-FR"/>
              </w:rPr>
            </w:pPr>
            <w:r w:rsidRPr="00757A5D">
              <w:rPr>
                <w:sz w:val="16"/>
                <w:szCs w:val="16"/>
                <w:lang w:val="fr-FR"/>
              </w:rPr>
              <w:t>KS</w:t>
            </w:r>
            <w:r w:rsidR="00FC48D3">
              <w:rPr>
                <w:sz w:val="16"/>
                <w:szCs w:val="16"/>
                <w:lang w:val="fr-FR"/>
              </w:rPr>
              <w:t>/</w:t>
            </w:r>
            <w:r w:rsidR="003F4DC1">
              <w:rPr>
                <w:sz w:val="16"/>
                <w:szCs w:val="16"/>
                <w:lang w:val="fr-FR"/>
              </w:rPr>
              <w:t xml:space="preserve"> </w:t>
            </w:r>
            <w:r w:rsidR="00FC48D3">
              <w:rPr>
                <w:sz w:val="16"/>
                <w:szCs w:val="16"/>
                <w:lang w:val="fr-FR"/>
              </w:rPr>
              <w:t>TN</w:t>
            </w:r>
          </w:p>
        </w:tc>
        <w:tc>
          <w:tcPr>
            <w:tcW w:w="1134" w:type="dxa"/>
            <w:tcBorders>
              <w:top w:val="nil"/>
            </w:tcBorders>
          </w:tcPr>
          <w:p w:rsidR="00C36083" w:rsidRPr="00757A5D" w:rsidRDefault="00ED3FA4" w:rsidP="00C36083">
            <w:pPr>
              <w:spacing w:after="0"/>
              <w:jc w:val="left"/>
              <w:rPr>
                <w:sz w:val="16"/>
                <w:szCs w:val="16"/>
                <w:lang w:val="fr-FR"/>
              </w:rPr>
            </w:pPr>
            <w:r>
              <w:rPr>
                <w:sz w:val="16"/>
                <w:szCs w:val="16"/>
                <w:lang w:val="fr-FR"/>
              </w:rPr>
              <w:t>TN</w:t>
            </w:r>
          </w:p>
        </w:tc>
        <w:tc>
          <w:tcPr>
            <w:tcW w:w="1489" w:type="dxa"/>
            <w:tcBorders>
              <w:top w:val="nil"/>
            </w:tcBorders>
          </w:tcPr>
          <w:p w:rsidR="00C36083" w:rsidRPr="00757A5D" w:rsidRDefault="00C36083" w:rsidP="00C36083">
            <w:pPr>
              <w:spacing w:after="0"/>
              <w:jc w:val="left"/>
              <w:rPr>
                <w:b/>
                <w:sz w:val="16"/>
                <w:szCs w:val="16"/>
                <w:lang w:val="fr-FR"/>
              </w:rPr>
            </w:pPr>
            <w:r w:rsidRPr="00757A5D">
              <w:rPr>
                <w:sz w:val="16"/>
                <w:szCs w:val="16"/>
                <w:lang w:val="fr-FR"/>
              </w:rPr>
              <w:t>Client</w:t>
            </w:r>
          </w:p>
        </w:tc>
      </w:tr>
    </w:tbl>
    <w:p w:rsidR="00FC48D3" w:rsidRDefault="00FC48D3" w:rsidP="00A86608">
      <w:pPr>
        <w:jc w:val="center"/>
        <w:rPr>
          <w:rStyle w:val="Titredulivre1"/>
          <w:sz w:val="32"/>
          <w:szCs w:val="32"/>
          <w:lang w:val="fr-FR"/>
        </w:rPr>
      </w:pPr>
    </w:p>
    <w:p w:rsidR="00FC48D3" w:rsidRDefault="00FC48D3">
      <w:pPr>
        <w:spacing w:before="0" w:after="0"/>
        <w:jc w:val="left"/>
        <w:rPr>
          <w:rStyle w:val="Titredulivre1"/>
          <w:sz w:val="32"/>
          <w:szCs w:val="32"/>
          <w:lang w:val="fr-FR"/>
        </w:rPr>
      </w:pPr>
      <w:r>
        <w:rPr>
          <w:rStyle w:val="Titredulivre1"/>
          <w:sz w:val="32"/>
          <w:szCs w:val="32"/>
          <w:lang w:val="fr-FR"/>
        </w:rPr>
        <w:br w:type="page"/>
      </w:r>
    </w:p>
    <w:p w:rsidR="00A86608" w:rsidRPr="00757A5D" w:rsidRDefault="00DA6115" w:rsidP="00A86608">
      <w:pPr>
        <w:jc w:val="center"/>
        <w:rPr>
          <w:rStyle w:val="Titredulivre1"/>
          <w:sz w:val="32"/>
          <w:szCs w:val="32"/>
          <w:lang w:val="fr-FR"/>
        </w:rPr>
      </w:pPr>
      <w:r w:rsidRPr="00DA6115">
        <w:rPr>
          <w:rStyle w:val="Titredulivre1"/>
          <w:sz w:val="32"/>
          <w:szCs w:val="32"/>
          <w:lang w:val="fr-BE"/>
        </w:rPr>
        <w:lastRenderedPageBreak/>
        <w:t xml:space="preserve">Rapport sur le suivi et appui des </w:t>
      </w:r>
      <w:r w:rsidR="00790475">
        <w:rPr>
          <w:rStyle w:val="Titredulivre1"/>
          <w:sz w:val="32"/>
          <w:szCs w:val="32"/>
          <w:lang w:val="fr-BE"/>
        </w:rPr>
        <w:t>OUEA</w:t>
      </w:r>
      <w:r w:rsidRPr="00DA6115">
        <w:rPr>
          <w:rStyle w:val="Titredulivre1"/>
          <w:sz w:val="32"/>
          <w:szCs w:val="32"/>
          <w:lang w:val="fr-BE"/>
        </w:rPr>
        <w:t xml:space="preserve"> </w:t>
      </w:r>
      <w:r w:rsidR="00790475">
        <w:rPr>
          <w:rStyle w:val="Titredulivre1"/>
          <w:sz w:val="32"/>
          <w:szCs w:val="32"/>
          <w:lang w:val="fr-BE"/>
        </w:rPr>
        <w:t>des nouveaux périmètres</w:t>
      </w:r>
    </w:p>
    <w:p w:rsidR="00A86608" w:rsidRPr="00757A5D" w:rsidRDefault="00A86608" w:rsidP="00757A5D">
      <w:pPr>
        <w:pStyle w:val="En-ttedetabledesmatires"/>
        <w:rPr>
          <w:lang w:val="fr-FR"/>
        </w:rPr>
      </w:pPr>
      <w:r w:rsidRPr="00757A5D">
        <w:rPr>
          <w:lang w:val="fr-FR"/>
        </w:rPr>
        <w:t>Table des matières</w:t>
      </w:r>
    </w:p>
    <w:p w:rsidR="00BD3941" w:rsidRDefault="002F0EF1">
      <w:pPr>
        <w:pStyle w:val="TM1"/>
        <w:tabs>
          <w:tab w:val="left" w:pos="440"/>
          <w:tab w:val="right" w:leader="dot" w:pos="9060"/>
        </w:tabs>
        <w:rPr>
          <w:rFonts w:asciiTheme="minorHAnsi" w:eastAsiaTheme="minorEastAsia" w:hAnsiTheme="minorHAnsi" w:cstheme="minorBidi"/>
          <w:noProof/>
          <w:lang w:val="fr-BE" w:eastAsia="fr-BE"/>
        </w:rPr>
      </w:pPr>
      <w:r w:rsidRPr="00757A5D">
        <w:rPr>
          <w:lang w:val="fr-FR"/>
        </w:rPr>
        <w:fldChar w:fldCharType="begin"/>
      </w:r>
      <w:r w:rsidR="00A86608" w:rsidRPr="00757A5D">
        <w:rPr>
          <w:lang w:val="fr-FR"/>
        </w:rPr>
        <w:instrText xml:space="preserve"> TOC \o "1-3" \h \z \u </w:instrText>
      </w:r>
      <w:r w:rsidRPr="00757A5D">
        <w:rPr>
          <w:lang w:val="fr-FR"/>
        </w:rPr>
        <w:fldChar w:fldCharType="separate"/>
      </w:r>
      <w:hyperlink w:anchor="_Toc394477728" w:history="1">
        <w:r w:rsidR="00BD3941" w:rsidRPr="00E53930">
          <w:rPr>
            <w:rStyle w:val="Lienhypertexte"/>
            <w:noProof/>
            <w:lang w:val="fr-FR"/>
          </w:rPr>
          <w:t>1</w:t>
        </w:r>
        <w:r w:rsidR="00BD3941">
          <w:rPr>
            <w:rFonts w:asciiTheme="minorHAnsi" w:eastAsiaTheme="minorEastAsia" w:hAnsiTheme="minorHAnsi" w:cstheme="minorBidi"/>
            <w:noProof/>
            <w:lang w:val="fr-BE" w:eastAsia="fr-BE"/>
          </w:rPr>
          <w:tab/>
        </w:r>
        <w:r w:rsidR="00BD3941" w:rsidRPr="00E53930">
          <w:rPr>
            <w:rStyle w:val="Lienhypertexte"/>
            <w:noProof/>
            <w:lang w:val="fr-FR"/>
          </w:rPr>
          <w:t>Introduction</w:t>
        </w:r>
        <w:r w:rsidR="00BD3941">
          <w:rPr>
            <w:noProof/>
            <w:webHidden/>
          </w:rPr>
          <w:tab/>
        </w:r>
        <w:r>
          <w:rPr>
            <w:noProof/>
            <w:webHidden/>
          </w:rPr>
          <w:fldChar w:fldCharType="begin"/>
        </w:r>
        <w:r w:rsidR="00BD3941">
          <w:rPr>
            <w:noProof/>
            <w:webHidden/>
          </w:rPr>
          <w:instrText xml:space="preserve"> PAGEREF _Toc394477728 \h </w:instrText>
        </w:r>
        <w:r>
          <w:rPr>
            <w:noProof/>
            <w:webHidden/>
          </w:rPr>
        </w:r>
        <w:r>
          <w:rPr>
            <w:noProof/>
            <w:webHidden/>
          </w:rPr>
          <w:fldChar w:fldCharType="separate"/>
        </w:r>
        <w:r w:rsidR="00BD3941">
          <w:rPr>
            <w:noProof/>
            <w:webHidden/>
          </w:rPr>
          <w:t>5</w:t>
        </w:r>
        <w:r>
          <w:rPr>
            <w:noProof/>
            <w:webHidden/>
          </w:rPr>
          <w:fldChar w:fldCharType="end"/>
        </w:r>
      </w:hyperlink>
    </w:p>
    <w:p w:rsidR="00BD3941" w:rsidRDefault="00AC663D">
      <w:pPr>
        <w:pStyle w:val="TM1"/>
        <w:tabs>
          <w:tab w:val="left" w:pos="440"/>
          <w:tab w:val="right" w:leader="dot" w:pos="9060"/>
        </w:tabs>
        <w:rPr>
          <w:rFonts w:asciiTheme="minorHAnsi" w:eastAsiaTheme="minorEastAsia" w:hAnsiTheme="minorHAnsi" w:cstheme="minorBidi"/>
          <w:noProof/>
          <w:lang w:val="fr-BE" w:eastAsia="fr-BE"/>
        </w:rPr>
      </w:pPr>
      <w:hyperlink w:anchor="_Toc394477729" w:history="1">
        <w:r w:rsidR="00BD3941" w:rsidRPr="00E53930">
          <w:rPr>
            <w:rStyle w:val="Lienhypertexte"/>
            <w:noProof/>
            <w:lang w:val="fr-BE"/>
          </w:rPr>
          <w:t>2</w:t>
        </w:r>
        <w:r w:rsidR="00BD3941">
          <w:rPr>
            <w:rFonts w:asciiTheme="minorHAnsi" w:eastAsiaTheme="minorEastAsia" w:hAnsiTheme="minorHAnsi" w:cstheme="minorBidi"/>
            <w:noProof/>
            <w:lang w:val="fr-BE" w:eastAsia="fr-BE"/>
          </w:rPr>
          <w:tab/>
        </w:r>
        <w:r w:rsidR="00BD3941" w:rsidRPr="00E53930">
          <w:rPr>
            <w:rStyle w:val="Lienhypertexte"/>
            <w:noProof/>
            <w:lang w:val="fr-BE"/>
          </w:rPr>
          <w:t>Organisation de la mise en œuvre</w:t>
        </w:r>
        <w:r w:rsidR="00BD3941">
          <w:rPr>
            <w:noProof/>
            <w:webHidden/>
          </w:rPr>
          <w:tab/>
        </w:r>
        <w:r w:rsidR="002F0EF1">
          <w:rPr>
            <w:noProof/>
            <w:webHidden/>
          </w:rPr>
          <w:fldChar w:fldCharType="begin"/>
        </w:r>
        <w:r w:rsidR="00BD3941">
          <w:rPr>
            <w:noProof/>
            <w:webHidden/>
          </w:rPr>
          <w:instrText xml:space="preserve"> PAGEREF _Toc394477729 \h </w:instrText>
        </w:r>
        <w:r w:rsidR="002F0EF1">
          <w:rPr>
            <w:noProof/>
            <w:webHidden/>
          </w:rPr>
        </w:r>
        <w:r w:rsidR="002F0EF1">
          <w:rPr>
            <w:noProof/>
            <w:webHidden/>
          </w:rPr>
          <w:fldChar w:fldCharType="separate"/>
        </w:r>
        <w:r w:rsidR="00BD3941">
          <w:rPr>
            <w:noProof/>
            <w:webHidden/>
          </w:rPr>
          <w:t>5</w:t>
        </w:r>
        <w:r w:rsidR="002F0EF1">
          <w:rPr>
            <w:noProof/>
            <w:webHidden/>
          </w:rPr>
          <w:fldChar w:fldCharType="end"/>
        </w:r>
      </w:hyperlink>
    </w:p>
    <w:p w:rsidR="00BD3941" w:rsidRDefault="00AC663D">
      <w:pPr>
        <w:pStyle w:val="TM2"/>
        <w:tabs>
          <w:tab w:val="left" w:pos="880"/>
          <w:tab w:val="right" w:leader="dot" w:pos="9060"/>
        </w:tabs>
        <w:rPr>
          <w:rFonts w:asciiTheme="minorHAnsi" w:eastAsiaTheme="minorEastAsia" w:hAnsiTheme="minorHAnsi" w:cstheme="minorBidi"/>
          <w:noProof/>
          <w:lang w:val="fr-BE" w:eastAsia="fr-BE"/>
        </w:rPr>
      </w:pPr>
      <w:hyperlink w:anchor="_Toc394477730" w:history="1">
        <w:r w:rsidR="00BD3941" w:rsidRPr="00E53930">
          <w:rPr>
            <w:rStyle w:val="Lienhypertexte"/>
            <w:noProof/>
          </w:rPr>
          <w:t>2.1</w:t>
        </w:r>
        <w:r w:rsidR="00BD3941">
          <w:rPr>
            <w:rFonts w:asciiTheme="minorHAnsi" w:eastAsiaTheme="minorEastAsia" w:hAnsiTheme="minorHAnsi" w:cstheme="minorBidi"/>
            <w:noProof/>
            <w:lang w:val="fr-BE" w:eastAsia="fr-BE"/>
          </w:rPr>
          <w:tab/>
        </w:r>
        <w:r w:rsidR="00BD3941" w:rsidRPr="00E53930">
          <w:rPr>
            <w:rStyle w:val="Lienhypertexte"/>
            <w:noProof/>
          </w:rPr>
          <w:t>Présentation de la méthode de travail</w:t>
        </w:r>
        <w:r w:rsidR="00BD3941">
          <w:rPr>
            <w:noProof/>
            <w:webHidden/>
          </w:rPr>
          <w:tab/>
        </w:r>
        <w:r w:rsidR="002F0EF1">
          <w:rPr>
            <w:noProof/>
            <w:webHidden/>
          </w:rPr>
          <w:fldChar w:fldCharType="begin"/>
        </w:r>
        <w:r w:rsidR="00BD3941">
          <w:rPr>
            <w:noProof/>
            <w:webHidden/>
          </w:rPr>
          <w:instrText xml:space="preserve"> PAGEREF _Toc394477730 \h </w:instrText>
        </w:r>
        <w:r w:rsidR="002F0EF1">
          <w:rPr>
            <w:noProof/>
            <w:webHidden/>
          </w:rPr>
        </w:r>
        <w:r w:rsidR="002F0EF1">
          <w:rPr>
            <w:noProof/>
            <w:webHidden/>
          </w:rPr>
          <w:fldChar w:fldCharType="separate"/>
        </w:r>
        <w:r w:rsidR="00BD3941">
          <w:rPr>
            <w:noProof/>
            <w:webHidden/>
          </w:rPr>
          <w:t>6</w:t>
        </w:r>
        <w:r w:rsidR="002F0EF1">
          <w:rPr>
            <w:noProof/>
            <w:webHidden/>
          </w:rPr>
          <w:fldChar w:fldCharType="end"/>
        </w:r>
      </w:hyperlink>
    </w:p>
    <w:p w:rsidR="00BD3941" w:rsidRDefault="00AC663D">
      <w:pPr>
        <w:pStyle w:val="TM2"/>
        <w:tabs>
          <w:tab w:val="left" w:pos="880"/>
          <w:tab w:val="right" w:leader="dot" w:pos="9060"/>
        </w:tabs>
        <w:rPr>
          <w:rFonts w:asciiTheme="minorHAnsi" w:eastAsiaTheme="minorEastAsia" w:hAnsiTheme="minorHAnsi" w:cstheme="minorBidi"/>
          <w:noProof/>
          <w:lang w:val="fr-BE" w:eastAsia="fr-BE"/>
        </w:rPr>
      </w:pPr>
      <w:hyperlink w:anchor="_Toc394477731" w:history="1">
        <w:r w:rsidR="00BD3941" w:rsidRPr="00E53930">
          <w:rPr>
            <w:rStyle w:val="Lienhypertexte"/>
            <w:noProof/>
          </w:rPr>
          <w:t>2.2</w:t>
        </w:r>
        <w:r w:rsidR="00BD3941">
          <w:rPr>
            <w:rFonts w:asciiTheme="minorHAnsi" w:eastAsiaTheme="minorEastAsia" w:hAnsiTheme="minorHAnsi" w:cstheme="minorBidi"/>
            <w:noProof/>
            <w:lang w:val="fr-BE" w:eastAsia="fr-BE"/>
          </w:rPr>
          <w:tab/>
        </w:r>
        <w:r w:rsidR="00BD3941" w:rsidRPr="00E53930">
          <w:rPr>
            <w:rStyle w:val="Lienhypertexte"/>
            <w:noProof/>
          </w:rPr>
          <w:t>Les ressources humaines</w:t>
        </w:r>
        <w:r w:rsidR="00BD3941">
          <w:rPr>
            <w:noProof/>
            <w:webHidden/>
          </w:rPr>
          <w:tab/>
        </w:r>
        <w:r w:rsidR="002F0EF1">
          <w:rPr>
            <w:noProof/>
            <w:webHidden/>
          </w:rPr>
          <w:fldChar w:fldCharType="begin"/>
        </w:r>
        <w:r w:rsidR="00BD3941">
          <w:rPr>
            <w:noProof/>
            <w:webHidden/>
          </w:rPr>
          <w:instrText xml:space="preserve"> PAGEREF _Toc394477731 \h </w:instrText>
        </w:r>
        <w:r w:rsidR="002F0EF1">
          <w:rPr>
            <w:noProof/>
            <w:webHidden/>
          </w:rPr>
        </w:r>
        <w:r w:rsidR="002F0EF1">
          <w:rPr>
            <w:noProof/>
            <w:webHidden/>
          </w:rPr>
          <w:fldChar w:fldCharType="separate"/>
        </w:r>
        <w:r w:rsidR="00BD3941">
          <w:rPr>
            <w:noProof/>
            <w:webHidden/>
          </w:rPr>
          <w:t>7</w:t>
        </w:r>
        <w:r w:rsidR="002F0EF1">
          <w:rPr>
            <w:noProof/>
            <w:webHidden/>
          </w:rPr>
          <w:fldChar w:fldCharType="end"/>
        </w:r>
      </w:hyperlink>
    </w:p>
    <w:p w:rsidR="00BD3941" w:rsidRDefault="00AC663D">
      <w:pPr>
        <w:pStyle w:val="TM2"/>
        <w:tabs>
          <w:tab w:val="left" w:pos="880"/>
          <w:tab w:val="right" w:leader="dot" w:pos="9060"/>
        </w:tabs>
        <w:rPr>
          <w:rFonts w:asciiTheme="minorHAnsi" w:eastAsiaTheme="minorEastAsia" w:hAnsiTheme="minorHAnsi" w:cstheme="minorBidi"/>
          <w:noProof/>
          <w:lang w:val="fr-BE" w:eastAsia="fr-BE"/>
        </w:rPr>
      </w:pPr>
      <w:hyperlink w:anchor="_Toc394477732" w:history="1">
        <w:r w:rsidR="00BD3941" w:rsidRPr="00E53930">
          <w:rPr>
            <w:rStyle w:val="Lienhypertexte"/>
            <w:noProof/>
          </w:rPr>
          <w:t>2.3</w:t>
        </w:r>
        <w:r w:rsidR="00BD3941">
          <w:rPr>
            <w:rFonts w:asciiTheme="minorHAnsi" w:eastAsiaTheme="minorEastAsia" w:hAnsiTheme="minorHAnsi" w:cstheme="minorBidi"/>
            <w:noProof/>
            <w:lang w:val="fr-BE" w:eastAsia="fr-BE"/>
          </w:rPr>
          <w:tab/>
        </w:r>
        <w:r w:rsidR="00BD3941" w:rsidRPr="00E53930">
          <w:rPr>
            <w:rStyle w:val="Lienhypertexte"/>
            <w:noProof/>
          </w:rPr>
          <w:t>La logistique</w:t>
        </w:r>
        <w:r w:rsidR="00BD3941">
          <w:rPr>
            <w:noProof/>
            <w:webHidden/>
          </w:rPr>
          <w:tab/>
        </w:r>
        <w:r w:rsidR="002F0EF1">
          <w:rPr>
            <w:noProof/>
            <w:webHidden/>
          </w:rPr>
          <w:fldChar w:fldCharType="begin"/>
        </w:r>
        <w:r w:rsidR="00BD3941">
          <w:rPr>
            <w:noProof/>
            <w:webHidden/>
          </w:rPr>
          <w:instrText xml:space="preserve"> PAGEREF _Toc394477732 \h </w:instrText>
        </w:r>
        <w:r w:rsidR="002F0EF1">
          <w:rPr>
            <w:noProof/>
            <w:webHidden/>
          </w:rPr>
        </w:r>
        <w:r w:rsidR="002F0EF1">
          <w:rPr>
            <w:noProof/>
            <w:webHidden/>
          </w:rPr>
          <w:fldChar w:fldCharType="separate"/>
        </w:r>
        <w:r w:rsidR="00BD3941">
          <w:rPr>
            <w:noProof/>
            <w:webHidden/>
          </w:rPr>
          <w:t>8</w:t>
        </w:r>
        <w:r w:rsidR="002F0EF1">
          <w:rPr>
            <w:noProof/>
            <w:webHidden/>
          </w:rPr>
          <w:fldChar w:fldCharType="end"/>
        </w:r>
      </w:hyperlink>
    </w:p>
    <w:p w:rsidR="00BD3941" w:rsidRDefault="00AC663D">
      <w:pPr>
        <w:pStyle w:val="TM2"/>
        <w:tabs>
          <w:tab w:val="left" w:pos="880"/>
          <w:tab w:val="right" w:leader="dot" w:pos="9060"/>
        </w:tabs>
        <w:rPr>
          <w:rFonts w:asciiTheme="minorHAnsi" w:eastAsiaTheme="minorEastAsia" w:hAnsiTheme="minorHAnsi" w:cstheme="minorBidi"/>
          <w:noProof/>
          <w:lang w:val="fr-BE" w:eastAsia="fr-BE"/>
        </w:rPr>
      </w:pPr>
      <w:hyperlink w:anchor="_Toc394477733" w:history="1">
        <w:r w:rsidR="00BD3941" w:rsidRPr="00E53930">
          <w:rPr>
            <w:rStyle w:val="Lienhypertexte"/>
            <w:noProof/>
          </w:rPr>
          <w:t>2.4</w:t>
        </w:r>
        <w:r w:rsidR="00BD3941">
          <w:rPr>
            <w:rFonts w:asciiTheme="minorHAnsi" w:eastAsiaTheme="minorEastAsia" w:hAnsiTheme="minorHAnsi" w:cstheme="minorBidi"/>
            <w:noProof/>
            <w:lang w:val="fr-BE" w:eastAsia="fr-BE"/>
          </w:rPr>
          <w:tab/>
        </w:r>
        <w:r w:rsidR="00BD3941" w:rsidRPr="00E53930">
          <w:rPr>
            <w:rStyle w:val="Lienhypertexte"/>
            <w:noProof/>
          </w:rPr>
          <w:t>Collaboration avec les partenaires de terrain</w:t>
        </w:r>
        <w:r w:rsidR="00BD3941">
          <w:rPr>
            <w:noProof/>
            <w:webHidden/>
          </w:rPr>
          <w:tab/>
        </w:r>
        <w:r w:rsidR="002F0EF1">
          <w:rPr>
            <w:noProof/>
            <w:webHidden/>
          </w:rPr>
          <w:fldChar w:fldCharType="begin"/>
        </w:r>
        <w:r w:rsidR="00BD3941">
          <w:rPr>
            <w:noProof/>
            <w:webHidden/>
          </w:rPr>
          <w:instrText xml:space="preserve"> PAGEREF _Toc394477733 \h </w:instrText>
        </w:r>
        <w:r w:rsidR="002F0EF1">
          <w:rPr>
            <w:noProof/>
            <w:webHidden/>
          </w:rPr>
        </w:r>
        <w:r w:rsidR="002F0EF1">
          <w:rPr>
            <w:noProof/>
            <w:webHidden/>
          </w:rPr>
          <w:fldChar w:fldCharType="separate"/>
        </w:r>
        <w:r w:rsidR="00BD3941">
          <w:rPr>
            <w:noProof/>
            <w:webHidden/>
          </w:rPr>
          <w:t>8</w:t>
        </w:r>
        <w:r w:rsidR="002F0EF1">
          <w:rPr>
            <w:noProof/>
            <w:webHidden/>
          </w:rPr>
          <w:fldChar w:fldCharType="end"/>
        </w:r>
      </w:hyperlink>
    </w:p>
    <w:p w:rsidR="00BD3941" w:rsidRDefault="00AC663D">
      <w:pPr>
        <w:pStyle w:val="TM2"/>
        <w:tabs>
          <w:tab w:val="left" w:pos="880"/>
          <w:tab w:val="right" w:leader="dot" w:pos="9060"/>
        </w:tabs>
        <w:rPr>
          <w:rFonts w:asciiTheme="minorHAnsi" w:eastAsiaTheme="minorEastAsia" w:hAnsiTheme="minorHAnsi" w:cstheme="minorBidi"/>
          <w:noProof/>
          <w:lang w:val="fr-BE" w:eastAsia="fr-BE"/>
        </w:rPr>
      </w:pPr>
      <w:hyperlink w:anchor="_Toc394477734" w:history="1">
        <w:r w:rsidR="00BD3941" w:rsidRPr="00E53930">
          <w:rPr>
            <w:rStyle w:val="Lienhypertexte"/>
            <w:noProof/>
          </w:rPr>
          <w:t>2.5</w:t>
        </w:r>
        <w:r w:rsidR="00BD3941">
          <w:rPr>
            <w:rFonts w:asciiTheme="minorHAnsi" w:eastAsiaTheme="minorEastAsia" w:hAnsiTheme="minorHAnsi" w:cstheme="minorBidi"/>
            <w:noProof/>
            <w:lang w:val="fr-BE" w:eastAsia="fr-BE"/>
          </w:rPr>
          <w:tab/>
        </w:r>
        <w:r w:rsidR="00BD3941" w:rsidRPr="00E53930">
          <w:rPr>
            <w:rStyle w:val="Lienhypertexte"/>
            <w:noProof/>
          </w:rPr>
          <w:t>Coordination/supervision</w:t>
        </w:r>
        <w:r w:rsidR="00BD3941">
          <w:rPr>
            <w:noProof/>
            <w:webHidden/>
          </w:rPr>
          <w:tab/>
        </w:r>
        <w:r w:rsidR="002F0EF1">
          <w:rPr>
            <w:noProof/>
            <w:webHidden/>
          </w:rPr>
          <w:fldChar w:fldCharType="begin"/>
        </w:r>
        <w:r w:rsidR="00BD3941">
          <w:rPr>
            <w:noProof/>
            <w:webHidden/>
          </w:rPr>
          <w:instrText xml:space="preserve"> PAGEREF _Toc394477734 \h </w:instrText>
        </w:r>
        <w:r w:rsidR="002F0EF1">
          <w:rPr>
            <w:noProof/>
            <w:webHidden/>
          </w:rPr>
        </w:r>
        <w:r w:rsidR="002F0EF1">
          <w:rPr>
            <w:noProof/>
            <w:webHidden/>
          </w:rPr>
          <w:fldChar w:fldCharType="separate"/>
        </w:r>
        <w:r w:rsidR="00BD3941">
          <w:rPr>
            <w:noProof/>
            <w:webHidden/>
          </w:rPr>
          <w:t>8</w:t>
        </w:r>
        <w:r w:rsidR="002F0EF1">
          <w:rPr>
            <w:noProof/>
            <w:webHidden/>
          </w:rPr>
          <w:fldChar w:fldCharType="end"/>
        </w:r>
      </w:hyperlink>
    </w:p>
    <w:p w:rsidR="00BD3941" w:rsidRDefault="00AC663D">
      <w:pPr>
        <w:pStyle w:val="TM1"/>
        <w:tabs>
          <w:tab w:val="left" w:pos="440"/>
          <w:tab w:val="right" w:leader="dot" w:pos="9060"/>
        </w:tabs>
        <w:rPr>
          <w:rFonts w:asciiTheme="minorHAnsi" w:eastAsiaTheme="minorEastAsia" w:hAnsiTheme="minorHAnsi" w:cstheme="minorBidi"/>
          <w:noProof/>
          <w:lang w:val="fr-BE" w:eastAsia="fr-BE"/>
        </w:rPr>
      </w:pPr>
      <w:hyperlink w:anchor="_Toc394477735" w:history="1">
        <w:r w:rsidR="00BD3941" w:rsidRPr="00E53930">
          <w:rPr>
            <w:rStyle w:val="Lienhypertexte"/>
            <w:noProof/>
            <w:lang w:val="fr-FR"/>
          </w:rPr>
          <w:t>3</w:t>
        </w:r>
        <w:r w:rsidR="00BD3941">
          <w:rPr>
            <w:rFonts w:asciiTheme="minorHAnsi" w:eastAsiaTheme="minorEastAsia" w:hAnsiTheme="minorHAnsi" w:cstheme="minorBidi"/>
            <w:noProof/>
            <w:lang w:val="fr-BE" w:eastAsia="fr-BE"/>
          </w:rPr>
          <w:tab/>
        </w:r>
        <w:r w:rsidR="00BD3941" w:rsidRPr="00E53930">
          <w:rPr>
            <w:rStyle w:val="Lienhypertexte"/>
            <w:noProof/>
            <w:lang w:val="fr-FR"/>
          </w:rPr>
          <w:t>Appui/suivi des OUEAs</w:t>
        </w:r>
        <w:r w:rsidR="00BD3941">
          <w:rPr>
            <w:noProof/>
            <w:webHidden/>
          </w:rPr>
          <w:tab/>
        </w:r>
        <w:r w:rsidR="002F0EF1">
          <w:rPr>
            <w:noProof/>
            <w:webHidden/>
          </w:rPr>
          <w:fldChar w:fldCharType="begin"/>
        </w:r>
        <w:r w:rsidR="00BD3941">
          <w:rPr>
            <w:noProof/>
            <w:webHidden/>
          </w:rPr>
          <w:instrText xml:space="preserve"> PAGEREF _Toc394477735 \h </w:instrText>
        </w:r>
        <w:r w:rsidR="002F0EF1">
          <w:rPr>
            <w:noProof/>
            <w:webHidden/>
          </w:rPr>
        </w:r>
        <w:r w:rsidR="002F0EF1">
          <w:rPr>
            <w:noProof/>
            <w:webHidden/>
          </w:rPr>
          <w:fldChar w:fldCharType="separate"/>
        </w:r>
        <w:r w:rsidR="00BD3941">
          <w:rPr>
            <w:noProof/>
            <w:webHidden/>
          </w:rPr>
          <w:t>8</w:t>
        </w:r>
        <w:r w:rsidR="002F0EF1">
          <w:rPr>
            <w:noProof/>
            <w:webHidden/>
          </w:rPr>
          <w:fldChar w:fldCharType="end"/>
        </w:r>
      </w:hyperlink>
    </w:p>
    <w:p w:rsidR="00BD3941" w:rsidRDefault="00AC663D">
      <w:pPr>
        <w:pStyle w:val="TM2"/>
        <w:tabs>
          <w:tab w:val="left" w:pos="880"/>
          <w:tab w:val="right" w:leader="dot" w:pos="9060"/>
        </w:tabs>
        <w:rPr>
          <w:rFonts w:asciiTheme="minorHAnsi" w:eastAsiaTheme="minorEastAsia" w:hAnsiTheme="minorHAnsi" w:cstheme="minorBidi"/>
          <w:noProof/>
          <w:lang w:val="fr-BE" w:eastAsia="fr-BE"/>
        </w:rPr>
      </w:pPr>
      <w:hyperlink w:anchor="_Toc394477736" w:history="1">
        <w:r w:rsidR="00BD3941" w:rsidRPr="00E53930">
          <w:rPr>
            <w:rStyle w:val="Lienhypertexte"/>
            <w:noProof/>
          </w:rPr>
          <w:t>3.1</w:t>
        </w:r>
        <w:r w:rsidR="00BD3941">
          <w:rPr>
            <w:rFonts w:asciiTheme="minorHAnsi" w:eastAsiaTheme="minorEastAsia" w:hAnsiTheme="minorHAnsi" w:cstheme="minorBidi"/>
            <w:noProof/>
            <w:lang w:val="fr-BE" w:eastAsia="fr-BE"/>
          </w:rPr>
          <w:tab/>
        </w:r>
        <w:r w:rsidR="00BD3941" w:rsidRPr="00E53930">
          <w:rPr>
            <w:rStyle w:val="Lienhypertexte"/>
            <w:noProof/>
          </w:rPr>
          <w:t>Gouvernance</w:t>
        </w:r>
        <w:r w:rsidR="00BD3941">
          <w:rPr>
            <w:noProof/>
            <w:webHidden/>
          </w:rPr>
          <w:tab/>
        </w:r>
        <w:r w:rsidR="002F0EF1">
          <w:rPr>
            <w:noProof/>
            <w:webHidden/>
          </w:rPr>
          <w:fldChar w:fldCharType="begin"/>
        </w:r>
        <w:r w:rsidR="00BD3941">
          <w:rPr>
            <w:noProof/>
            <w:webHidden/>
          </w:rPr>
          <w:instrText xml:space="preserve"> PAGEREF _Toc394477736 \h </w:instrText>
        </w:r>
        <w:r w:rsidR="002F0EF1">
          <w:rPr>
            <w:noProof/>
            <w:webHidden/>
          </w:rPr>
        </w:r>
        <w:r w:rsidR="002F0EF1">
          <w:rPr>
            <w:noProof/>
            <w:webHidden/>
          </w:rPr>
          <w:fldChar w:fldCharType="separate"/>
        </w:r>
        <w:r w:rsidR="00BD3941">
          <w:rPr>
            <w:noProof/>
            <w:webHidden/>
          </w:rPr>
          <w:t>8</w:t>
        </w:r>
        <w:r w:rsidR="002F0EF1">
          <w:rPr>
            <w:noProof/>
            <w:webHidden/>
          </w:rPr>
          <w:fldChar w:fldCharType="end"/>
        </w:r>
      </w:hyperlink>
    </w:p>
    <w:p w:rsidR="00BD3941" w:rsidRDefault="00AC663D">
      <w:pPr>
        <w:pStyle w:val="TM2"/>
        <w:tabs>
          <w:tab w:val="left" w:pos="880"/>
          <w:tab w:val="right" w:leader="dot" w:pos="9060"/>
        </w:tabs>
        <w:rPr>
          <w:rFonts w:asciiTheme="minorHAnsi" w:eastAsiaTheme="minorEastAsia" w:hAnsiTheme="minorHAnsi" w:cstheme="minorBidi"/>
          <w:noProof/>
          <w:lang w:val="fr-BE" w:eastAsia="fr-BE"/>
        </w:rPr>
      </w:pPr>
      <w:hyperlink w:anchor="_Toc394477737" w:history="1">
        <w:r w:rsidR="00BD3941" w:rsidRPr="00E53930">
          <w:rPr>
            <w:rStyle w:val="Lienhypertexte"/>
            <w:noProof/>
          </w:rPr>
          <w:t>3.2</w:t>
        </w:r>
        <w:r w:rsidR="00BD3941">
          <w:rPr>
            <w:rFonts w:asciiTheme="minorHAnsi" w:eastAsiaTheme="minorEastAsia" w:hAnsiTheme="minorHAnsi" w:cstheme="minorBidi"/>
            <w:noProof/>
            <w:lang w:val="fr-BE" w:eastAsia="fr-BE"/>
          </w:rPr>
          <w:tab/>
        </w:r>
        <w:r w:rsidR="00BD3941" w:rsidRPr="00E53930">
          <w:rPr>
            <w:rStyle w:val="Lienhypertexte"/>
            <w:noProof/>
          </w:rPr>
          <w:t>Entretien des infrastructures et des stations de pompages</w:t>
        </w:r>
        <w:r w:rsidR="00BD3941">
          <w:rPr>
            <w:noProof/>
            <w:webHidden/>
          </w:rPr>
          <w:tab/>
        </w:r>
        <w:r w:rsidR="002F0EF1">
          <w:rPr>
            <w:noProof/>
            <w:webHidden/>
          </w:rPr>
          <w:fldChar w:fldCharType="begin"/>
        </w:r>
        <w:r w:rsidR="00BD3941">
          <w:rPr>
            <w:noProof/>
            <w:webHidden/>
          </w:rPr>
          <w:instrText xml:space="preserve"> PAGEREF _Toc394477737 \h </w:instrText>
        </w:r>
        <w:r w:rsidR="002F0EF1">
          <w:rPr>
            <w:noProof/>
            <w:webHidden/>
          </w:rPr>
        </w:r>
        <w:r w:rsidR="002F0EF1">
          <w:rPr>
            <w:noProof/>
            <w:webHidden/>
          </w:rPr>
          <w:fldChar w:fldCharType="separate"/>
        </w:r>
        <w:r w:rsidR="00BD3941">
          <w:rPr>
            <w:noProof/>
            <w:webHidden/>
          </w:rPr>
          <w:t>12</w:t>
        </w:r>
        <w:r w:rsidR="002F0EF1">
          <w:rPr>
            <w:noProof/>
            <w:webHidden/>
          </w:rPr>
          <w:fldChar w:fldCharType="end"/>
        </w:r>
      </w:hyperlink>
    </w:p>
    <w:p w:rsidR="00BD3941" w:rsidRDefault="00AC663D">
      <w:pPr>
        <w:pStyle w:val="TM3"/>
        <w:tabs>
          <w:tab w:val="left" w:pos="1320"/>
          <w:tab w:val="right" w:leader="dot" w:pos="9060"/>
        </w:tabs>
        <w:rPr>
          <w:rFonts w:asciiTheme="minorHAnsi" w:eastAsiaTheme="minorEastAsia" w:hAnsiTheme="minorHAnsi" w:cstheme="minorBidi"/>
          <w:noProof/>
          <w:lang w:val="fr-BE" w:eastAsia="fr-BE"/>
        </w:rPr>
      </w:pPr>
      <w:hyperlink w:anchor="_Toc394477738" w:history="1">
        <w:r w:rsidR="00BD3941" w:rsidRPr="00E53930">
          <w:rPr>
            <w:rStyle w:val="Lienhypertexte"/>
            <w:noProof/>
            <w:lang w:val="fr-FR"/>
          </w:rPr>
          <w:t>3.2.1</w:t>
        </w:r>
        <w:r w:rsidR="00BD3941">
          <w:rPr>
            <w:rFonts w:asciiTheme="minorHAnsi" w:eastAsiaTheme="minorEastAsia" w:hAnsiTheme="minorHAnsi" w:cstheme="minorBidi"/>
            <w:noProof/>
            <w:lang w:val="fr-BE" w:eastAsia="fr-BE"/>
          </w:rPr>
          <w:tab/>
        </w:r>
        <w:r w:rsidR="00BD3941" w:rsidRPr="00E53930">
          <w:rPr>
            <w:rStyle w:val="Lienhypertexte"/>
            <w:noProof/>
            <w:lang w:val="fr-FR"/>
          </w:rPr>
          <w:t>Exploitation et Entretien (O&amp;M) des stations de pompage</w:t>
        </w:r>
        <w:r w:rsidR="00BD3941">
          <w:rPr>
            <w:noProof/>
            <w:webHidden/>
          </w:rPr>
          <w:tab/>
        </w:r>
        <w:r w:rsidR="002F0EF1">
          <w:rPr>
            <w:noProof/>
            <w:webHidden/>
          </w:rPr>
          <w:fldChar w:fldCharType="begin"/>
        </w:r>
        <w:r w:rsidR="00BD3941">
          <w:rPr>
            <w:noProof/>
            <w:webHidden/>
          </w:rPr>
          <w:instrText xml:space="preserve"> PAGEREF _Toc394477738 \h </w:instrText>
        </w:r>
        <w:r w:rsidR="002F0EF1">
          <w:rPr>
            <w:noProof/>
            <w:webHidden/>
          </w:rPr>
        </w:r>
        <w:r w:rsidR="002F0EF1">
          <w:rPr>
            <w:noProof/>
            <w:webHidden/>
          </w:rPr>
          <w:fldChar w:fldCharType="separate"/>
        </w:r>
        <w:r w:rsidR="00BD3941">
          <w:rPr>
            <w:noProof/>
            <w:webHidden/>
          </w:rPr>
          <w:t>12</w:t>
        </w:r>
        <w:r w:rsidR="002F0EF1">
          <w:rPr>
            <w:noProof/>
            <w:webHidden/>
          </w:rPr>
          <w:fldChar w:fldCharType="end"/>
        </w:r>
      </w:hyperlink>
    </w:p>
    <w:p w:rsidR="00BD3941" w:rsidRDefault="00AC663D">
      <w:pPr>
        <w:pStyle w:val="TM3"/>
        <w:tabs>
          <w:tab w:val="left" w:pos="1320"/>
          <w:tab w:val="right" w:leader="dot" w:pos="9060"/>
        </w:tabs>
        <w:rPr>
          <w:rFonts w:asciiTheme="minorHAnsi" w:eastAsiaTheme="minorEastAsia" w:hAnsiTheme="minorHAnsi" w:cstheme="minorBidi"/>
          <w:noProof/>
          <w:lang w:val="fr-BE" w:eastAsia="fr-BE"/>
        </w:rPr>
      </w:pPr>
      <w:hyperlink w:anchor="_Toc394477739" w:history="1">
        <w:r w:rsidR="00BD3941" w:rsidRPr="00E53930">
          <w:rPr>
            <w:rStyle w:val="Lienhypertexte"/>
            <w:noProof/>
            <w:lang w:val="fr-FR"/>
          </w:rPr>
          <w:t>3.2.2</w:t>
        </w:r>
        <w:r w:rsidR="00BD3941">
          <w:rPr>
            <w:rFonts w:asciiTheme="minorHAnsi" w:eastAsiaTheme="minorEastAsia" w:hAnsiTheme="minorHAnsi" w:cstheme="minorBidi"/>
            <w:noProof/>
            <w:lang w:val="fr-BE" w:eastAsia="fr-BE"/>
          </w:rPr>
          <w:tab/>
        </w:r>
        <w:r w:rsidR="00BD3941" w:rsidRPr="00E53930">
          <w:rPr>
            <w:rStyle w:val="Lienhypertexte"/>
            <w:noProof/>
            <w:lang w:val="fr-FR"/>
          </w:rPr>
          <w:t>Exploitation et entretien des réseaux d’irrigation</w:t>
        </w:r>
        <w:r w:rsidR="00BD3941">
          <w:rPr>
            <w:noProof/>
            <w:webHidden/>
          </w:rPr>
          <w:tab/>
        </w:r>
        <w:r w:rsidR="002F0EF1">
          <w:rPr>
            <w:noProof/>
            <w:webHidden/>
          </w:rPr>
          <w:fldChar w:fldCharType="begin"/>
        </w:r>
        <w:r w:rsidR="00BD3941">
          <w:rPr>
            <w:noProof/>
            <w:webHidden/>
          </w:rPr>
          <w:instrText xml:space="preserve"> PAGEREF _Toc394477739 \h </w:instrText>
        </w:r>
        <w:r w:rsidR="002F0EF1">
          <w:rPr>
            <w:noProof/>
            <w:webHidden/>
          </w:rPr>
        </w:r>
        <w:r w:rsidR="002F0EF1">
          <w:rPr>
            <w:noProof/>
            <w:webHidden/>
          </w:rPr>
          <w:fldChar w:fldCharType="separate"/>
        </w:r>
        <w:r w:rsidR="00BD3941">
          <w:rPr>
            <w:noProof/>
            <w:webHidden/>
          </w:rPr>
          <w:t>13</w:t>
        </w:r>
        <w:r w:rsidR="002F0EF1">
          <w:rPr>
            <w:noProof/>
            <w:webHidden/>
          </w:rPr>
          <w:fldChar w:fldCharType="end"/>
        </w:r>
      </w:hyperlink>
    </w:p>
    <w:p w:rsidR="00BD3941" w:rsidRDefault="00AC663D">
      <w:pPr>
        <w:pStyle w:val="TM2"/>
        <w:tabs>
          <w:tab w:val="left" w:pos="880"/>
          <w:tab w:val="right" w:leader="dot" w:pos="9060"/>
        </w:tabs>
        <w:rPr>
          <w:rFonts w:asciiTheme="minorHAnsi" w:eastAsiaTheme="minorEastAsia" w:hAnsiTheme="minorHAnsi" w:cstheme="minorBidi"/>
          <w:noProof/>
          <w:lang w:val="fr-BE" w:eastAsia="fr-BE"/>
        </w:rPr>
      </w:pPr>
      <w:hyperlink w:anchor="_Toc394477740" w:history="1">
        <w:r w:rsidR="00BD3941" w:rsidRPr="00E53930">
          <w:rPr>
            <w:rStyle w:val="Lienhypertexte"/>
            <w:noProof/>
          </w:rPr>
          <w:t>3.3</w:t>
        </w:r>
        <w:r w:rsidR="00BD3941">
          <w:rPr>
            <w:rFonts w:asciiTheme="minorHAnsi" w:eastAsiaTheme="minorEastAsia" w:hAnsiTheme="minorHAnsi" w:cstheme="minorBidi"/>
            <w:noProof/>
            <w:lang w:val="fr-BE" w:eastAsia="fr-BE"/>
          </w:rPr>
          <w:tab/>
        </w:r>
        <w:r w:rsidR="00BD3941" w:rsidRPr="00E53930">
          <w:rPr>
            <w:rStyle w:val="Lienhypertexte"/>
            <w:noProof/>
          </w:rPr>
          <w:t>Gestion de l’eau des périmètres</w:t>
        </w:r>
        <w:r w:rsidR="00BD3941">
          <w:rPr>
            <w:noProof/>
            <w:webHidden/>
          </w:rPr>
          <w:tab/>
        </w:r>
        <w:r w:rsidR="002F0EF1">
          <w:rPr>
            <w:noProof/>
            <w:webHidden/>
          </w:rPr>
          <w:fldChar w:fldCharType="begin"/>
        </w:r>
        <w:r w:rsidR="00BD3941">
          <w:rPr>
            <w:noProof/>
            <w:webHidden/>
          </w:rPr>
          <w:instrText xml:space="preserve"> PAGEREF _Toc394477740 \h </w:instrText>
        </w:r>
        <w:r w:rsidR="002F0EF1">
          <w:rPr>
            <w:noProof/>
            <w:webHidden/>
          </w:rPr>
        </w:r>
        <w:r w:rsidR="002F0EF1">
          <w:rPr>
            <w:noProof/>
            <w:webHidden/>
          </w:rPr>
          <w:fldChar w:fldCharType="separate"/>
        </w:r>
        <w:r w:rsidR="00BD3941">
          <w:rPr>
            <w:noProof/>
            <w:webHidden/>
          </w:rPr>
          <w:t>20</w:t>
        </w:r>
        <w:r w:rsidR="002F0EF1">
          <w:rPr>
            <w:noProof/>
            <w:webHidden/>
          </w:rPr>
          <w:fldChar w:fldCharType="end"/>
        </w:r>
      </w:hyperlink>
    </w:p>
    <w:p w:rsidR="00BD3941" w:rsidRDefault="00AC663D">
      <w:pPr>
        <w:pStyle w:val="TM3"/>
        <w:tabs>
          <w:tab w:val="left" w:pos="1320"/>
          <w:tab w:val="right" w:leader="dot" w:pos="9060"/>
        </w:tabs>
        <w:rPr>
          <w:rFonts w:asciiTheme="minorHAnsi" w:eastAsiaTheme="minorEastAsia" w:hAnsiTheme="minorHAnsi" w:cstheme="minorBidi"/>
          <w:noProof/>
          <w:lang w:val="fr-BE" w:eastAsia="fr-BE"/>
        </w:rPr>
      </w:pPr>
      <w:hyperlink w:anchor="_Toc394477741" w:history="1">
        <w:r w:rsidR="00BD3941" w:rsidRPr="00E53930">
          <w:rPr>
            <w:rStyle w:val="Lienhypertexte"/>
            <w:noProof/>
            <w:lang w:val="fr-FR"/>
          </w:rPr>
          <w:t>3.3.1</w:t>
        </w:r>
        <w:r w:rsidR="00BD3941">
          <w:rPr>
            <w:rFonts w:asciiTheme="minorHAnsi" w:eastAsiaTheme="minorEastAsia" w:hAnsiTheme="minorHAnsi" w:cstheme="minorBidi"/>
            <w:noProof/>
            <w:lang w:val="fr-BE" w:eastAsia="fr-BE"/>
          </w:rPr>
          <w:tab/>
        </w:r>
        <w:r w:rsidR="00BD3941" w:rsidRPr="00E53930">
          <w:rPr>
            <w:rStyle w:val="Lienhypertexte"/>
            <w:noProof/>
            <w:lang w:val="fr-FR"/>
          </w:rPr>
          <w:t>Préparation des plans culturaux</w:t>
        </w:r>
        <w:r w:rsidR="00BD3941">
          <w:rPr>
            <w:noProof/>
            <w:webHidden/>
          </w:rPr>
          <w:tab/>
        </w:r>
        <w:r w:rsidR="002F0EF1">
          <w:rPr>
            <w:noProof/>
            <w:webHidden/>
          </w:rPr>
          <w:fldChar w:fldCharType="begin"/>
        </w:r>
        <w:r w:rsidR="00BD3941">
          <w:rPr>
            <w:noProof/>
            <w:webHidden/>
          </w:rPr>
          <w:instrText xml:space="preserve"> PAGEREF _Toc394477741 \h </w:instrText>
        </w:r>
        <w:r w:rsidR="002F0EF1">
          <w:rPr>
            <w:noProof/>
            <w:webHidden/>
          </w:rPr>
        </w:r>
        <w:r w:rsidR="002F0EF1">
          <w:rPr>
            <w:noProof/>
            <w:webHidden/>
          </w:rPr>
          <w:fldChar w:fldCharType="separate"/>
        </w:r>
        <w:r w:rsidR="00BD3941">
          <w:rPr>
            <w:noProof/>
            <w:webHidden/>
          </w:rPr>
          <w:t>20</w:t>
        </w:r>
        <w:r w:rsidR="002F0EF1">
          <w:rPr>
            <w:noProof/>
            <w:webHidden/>
          </w:rPr>
          <w:fldChar w:fldCharType="end"/>
        </w:r>
      </w:hyperlink>
    </w:p>
    <w:p w:rsidR="00BD3941" w:rsidRDefault="00AC663D">
      <w:pPr>
        <w:pStyle w:val="TM3"/>
        <w:tabs>
          <w:tab w:val="left" w:pos="1320"/>
          <w:tab w:val="right" w:leader="dot" w:pos="9060"/>
        </w:tabs>
        <w:rPr>
          <w:rFonts w:asciiTheme="minorHAnsi" w:eastAsiaTheme="minorEastAsia" w:hAnsiTheme="minorHAnsi" w:cstheme="minorBidi"/>
          <w:noProof/>
          <w:lang w:val="fr-BE" w:eastAsia="fr-BE"/>
        </w:rPr>
      </w:pPr>
      <w:hyperlink w:anchor="_Toc394477742" w:history="1">
        <w:r w:rsidR="00BD3941" w:rsidRPr="00E53930">
          <w:rPr>
            <w:rStyle w:val="Lienhypertexte"/>
            <w:noProof/>
            <w:lang w:val="fr-BE"/>
          </w:rPr>
          <w:t>3.3.2</w:t>
        </w:r>
        <w:r w:rsidR="00BD3941">
          <w:rPr>
            <w:rFonts w:asciiTheme="minorHAnsi" w:eastAsiaTheme="minorEastAsia" w:hAnsiTheme="minorHAnsi" w:cstheme="minorBidi"/>
            <w:noProof/>
            <w:lang w:val="fr-BE" w:eastAsia="fr-BE"/>
          </w:rPr>
          <w:tab/>
        </w:r>
        <w:r w:rsidR="00BD3941" w:rsidRPr="00E53930">
          <w:rPr>
            <w:rStyle w:val="Lienhypertexte"/>
            <w:noProof/>
            <w:lang w:val="fr-BE"/>
          </w:rPr>
          <w:t>L'outil simulateur "plans cultural, calendrier agricole et gestion de l'eau"</w:t>
        </w:r>
        <w:r w:rsidR="00BD3941">
          <w:rPr>
            <w:noProof/>
            <w:webHidden/>
          </w:rPr>
          <w:tab/>
        </w:r>
        <w:r w:rsidR="002F0EF1">
          <w:rPr>
            <w:noProof/>
            <w:webHidden/>
          </w:rPr>
          <w:fldChar w:fldCharType="begin"/>
        </w:r>
        <w:r w:rsidR="00BD3941">
          <w:rPr>
            <w:noProof/>
            <w:webHidden/>
          </w:rPr>
          <w:instrText xml:space="preserve"> PAGEREF _Toc394477742 \h </w:instrText>
        </w:r>
        <w:r w:rsidR="002F0EF1">
          <w:rPr>
            <w:noProof/>
            <w:webHidden/>
          </w:rPr>
        </w:r>
        <w:r w:rsidR="002F0EF1">
          <w:rPr>
            <w:noProof/>
            <w:webHidden/>
          </w:rPr>
          <w:fldChar w:fldCharType="separate"/>
        </w:r>
        <w:r w:rsidR="00BD3941">
          <w:rPr>
            <w:noProof/>
            <w:webHidden/>
          </w:rPr>
          <w:t>20</w:t>
        </w:r>
        <w:r w:rsidR="002F0EF1">
          <w:rPr>
            <w:noProof/>
            <w:webHidden/>
          </w:rPr>
          <w:fldChar w:fldCharType="end"/>
        </w:r>
      </w:hyperlink>
    </w:p>
    <w:p w:rsidR="00BD3941" w:rsidRDefault="00AC663D">
      <w:pPr>
        <w:pStyle w:val="TM3"/>
        <w:tabs>
          <w:tab w:val="left" w:pos="1320"/>
          <w:tab w:val="right" w:leader="dot" w:pos="9060"/>
        </w:tabs>
        <w:rPr>
          <w:rFonts w:asciiTheme="minorHAnsi" w:eastAsiaTheme="minorEastAsia" w:hAnsiTheme="minorHAnsi" w:cstheme="minorBidi"/>
          <w:noProof/>
          <w:lang w:val="fr-BE" w:eastAsia="fr-BE"/>
        </w:rPr>
      </w:pPr>
      <w:hyperlink w:anchor="_Toc394477743" w:history="1">
        <w:r w:rsidR="00BD3941" w:rsidRPr="00E53930">
          <w:rPr>
            <w:rStyle w:val="Lienhypertexte"/>
            <w:noProof/>
            <w:lang w:val="fr-BE"/>
          </w:rPr>
          <w:t>3.3.3</w:t>
        </w:r>
        <w:r w:rsidR="00BD3941">
          <w:rPr>
            <w:rFonts w:asciiTheme="minorHAnsi" w:eastAsiaTheme="minorEastAsia" w:hAnsiTheme="minorHAnsi" w:cstheme="minorBidi"/>
            <w:noProof/>
            <w:lang w:val="fr-BE" w:eastAsia="fr-BE"/>
          </w:rPr>
          <w:tab/>
        </w:r>
        <w:r w:rsidR="00BD3941" w:rsidRPr="00E53930">
          <w:rPr>
            <w:rStyle w:val="Lienhypertexte"/>
            <w:noProof/>
            <w:lang w:val="fr-BE"/>
          </w:rPr>
          <w:t>Présentation des calendriers d’irrigation</w:t>
        </w:r>
        <w:r w:rsidR="00BD3941">
          <w:rPr>
            <w:noProof/>
            <w:webHidden/>
          </w:rPr>
          <w:tab/>
        </w:r>
        <w:r w:rsidR="002F0EF1">
          <w:rPr>
            <w:noProof/>
            <w:webHidden/>
          </w:rPr>
          <w:fldChar w:fldCharType="begin"/>
        </w:r>
        <w:r w:rsidR="00BD3941">
          <w:rPr>
            <w:noProof/>
            <w:webHidden/>
          </w:rPr>
          <w:instrText xml:space="preserve"> PAGEREF _Toc394477743 \h </w:instrText>
        </w:r>
        <w:r w:rsidR="002F0EF1">
          <w:rPr>
            <w:noProof/>
            <w:webHidden/>
          </w:rPr>
        </w:r>
        <w:r w:rsidR="002F0EF1">
          <w:rPr>
            <w:noProof/>
            <w:webHidden/>
          </w:rPr>
          <w:fldChar w:fldCharType="separate"/>
        </w:r>
        <w:r w:rsidR="00BD3941">
          <w:rPr>
            <w:noProof/>
            <w:webHidden/>
          </w:rPr>
          <w:t>23</w:t>
        </w:r>
        <w:r w:rsidR="002F0EF1">
          <w:rPr>
            <w:noProof/>
            <w:webHidden/>
          </w:rPr>
          <w:fldChar w:fldCharType="end"/>
        </w:r>
      </w:hyperlink>
    </w:p>
    <w:p w:rsidR="00BD3941" w:rsidRDefault="00AC663D">
      <w:pPr>
        <w:pStyle w:val="TM3"/>
        <w:tabs>
          <w:tab w:val="left" w:pos="1320"/>
          <w:tab w:val="right" w:leader="dot" w:pos="9060"/>
        </w:tabs>
        <w:rPr>
          <w:rFonts w:asciiTheme="minorHAnsi" w:eastAsiaTheme="minorEastAsia" w:hAnsiTheme="minorHAnsi" w:cstheme="minorBidi"/>
          <w:noProof/>
          <w:lang w:val="fr-BE" w:eastAsia="fr-BE"/>
        </w:rPr>
      </w:pPr>
      <w:hyperlink w:anchor="_Toc394477744" w:history="1">
        <w:r w:rsidR="00BD3941" w:rsidRPr="00E53930">
          <w:rPr>
            <w:rStyle w:val="Lienhypertexte"/>
            <w:noProof/>
            <w:lang w:val="fr-FR"/>
          </w:rPr>
          <w:t>3.3.4</w:t>
        </w:r>
        <w:r w:rsidR="00BD3941">
          <w:rPr>
            <w:rFonts w:asciiTheme="minorHAnsi" w:eastAsiaTheme="minorEastAsia" w:hAnsiTheme="minorHAnsi" w:cstheme="minorBidi"/>
            <w:noProof/>
            <w:lang w:val="fr-BE" w:eastAsia="fr-BE"/>
          </w:rPr>
          <w:tab/>
        </w:r>
        <w:r w:rsidR="00BD3941" w:rsidRPr="00E53930">
          <w:rPr>
            <w:rStyle w:val="Lienhypertexte"/>
            <w:noProof/>
            <w:lang w:val="fr-FR"/>
          </w:rPr>
          <w:t>Préparation des contrats de fourniture d’eau</w:t>
        </w:r>
        <w:r w:rsidR="00BD3941">
          <w:rPr>
            <w:noProof/>
            <w:webHidden/>
          </w:rPr>
          <w:tab/>
        </w:r>
        <w:r w:rsidR="002F0EF1">
          <w:rPr>
            <w:noProof/>
            <w:webHidden/>
          </w:rPr>
          <w:fldChar w:fldCharType="begin"/>
        </w:r>
        <w:r w:rsidR="00BD3941">
          <w:rPr>
            <w:noProof/>
            <w:webHidden/>
          </w:rPr>
          <w:instrText xml:space="preserve"> PAGEREF _Toc394477744 \h </w:instrText>
        </w:r>
        <w:r w:rsidR="002F0EF1">
          <w:rPr>
            <w:noProof/>
            <w:webHidden/>
          </w:rPr>
        </w:r>
        <w:r w:rsidR="002F0EF1">
          <w:rPr>
            <w:noProof/>
            <w:webHidden/>
          </w:rPr>
          <w:fldChar w:fldCharType="separate"/>
        </w:r>
        <w:r w:rsidR="00BD3941">
          <w:rPr>
            <w:noProof/>
            <w:webHidden/>
          </w:rPr>
          <w:t>36</w:t>
        </w:r>
        <w:r w:rsidR="002F0EF1">
          <w:rPr>
            <w:noProof/>
            <w:webHidden/>
          </w:rPr>
          <w:fldChar w:fldCharType="end"/>
        </w:r>
      </w:hyperlink>
    </w:p>
    <w:p w:rsidR="00BD3941" w:rsidRDefault="00AC663D">
      <w:pPr>
        <w:pStyle w:val="TM2"/>
        <w:tabs>
          <w:tab w:val="left" w:pos="880"/>
          <w:tab w:val="right" w:leader="dot" w:pos="9060"/>
        </w:tabs>
        <w:rPr>
          <w:rFonts w:asciiTheme="minorHAnsi" w:eastAsiaTheme="minorEastAsia" w:hAnsiTheme="minorHAnsi" w:cstheme="minorBidi"/>
          <w:noProof/>
          <w:lang w:val="fr-BE" w:eastAsia="fr-BE"/>
        </w:rPr>
      </w:pPr>
      <w:hyperlink w:anchor="_Toc394477745" w:history="1">
        <w:r w:rsidR="00BD3941" w:rsidRPr="00E53930">
          <w:rPr>
            <w:rStyle w:val="Lienhypertexte"/>
            <w:noProof/>
          </w:rPr>
          <w:t>3.4</w:t>
        </w:r>
        <w:r w:rsidR="00BD3941">
          <w:rPr>
            <w:rFonts w:asciiTheme="minorHAnsi" w:eastAsiaTheme="minorEastAsia" w:hAnsiTheme="minorHAnsi" w:cstheme="minorBidi"/>
            <w:noProof/>
            <w:lang w:val="fr-BE" w:eastAsia="fr-BE"/>
          </w:rPr>
          <w:tab/>
        </w:r>
        <w:r w:rsidR="00BD3941" w:rsidRPr="00E53930">
          <w:rPr>
            <w:rStyle w:val="Lienhypertexte"/>
            <w:noProof/>
          </w:rPr>
          <w:t>Gestion administrative et financière</w:t>
        </w:r>
        <w:r w:rsidR="00BD3941">
          <w:rPr>
            <w:noProof/>
            <w:webHidden/>
          </w:rPr>
          <w:tab/>
        </w:r>
        <w:r w:rsidR="002F0EF1">
          <w:rPr>
            <w:noProof/>
            <w:webHidden/>
          </w:rPr>
          <w:fldChar w:fldCharType="begin"/>
        </w:r>
        <w:r w:rsidR="00BD3941">
          <w:rPr>
            <w:noProof/>
            <w:webHidden/>
          </w:rPr>
          <w:instrText xml:space="preserve"> PAGEREF _Toc394477745 \h </w:instrText>
        </w:r>
        <w:r w:rsidR="002F0EF1">
          <w:rPr>
            <w:noProof/>
            <w:webHidden/>
          </w:rPr>
        </w:r>
        <w:r w:rsidR="002F0EF1">
          <w:rPr>
            <w:noProof/>
            <w:webHidden/>
          </w:rPr>
          <w:fldChar w:fldCharType="separate"/>
        </w:r>
        <w:r w:rsidR="00BD3941">
          <w:rPr>
            <w:noProof/>
            <w:webHidden/>
          </w:rPr>
          <w:t>38</w:t>
        </w:r>
        <w:r w:rsidR="002F0EF1">
          <w:rPr>
            <w:noProof/>
            <w:webHidden/>
          </w:rPr>
          <w:fldChar w:fldCharType="end"/>
        </w:r>
      </w:hyperlink>
    </w:p>
    <w:p w:rsidR="00BD3941" w:rsidRDefault="00AC663D">
      <w:pPr>
        <w:pStyle w:val="TM3"/>
        <w:tabs>
          <w:tab w:val="left" w:pos="1320"/>
          <w:tab w:val="right" w:leader="dot" w:pos="9060"/>
        </w:tabs>
        <w:rPr>
          <w:rFonts w:asciiTheme="minorHAnsi" w:eastAsiaTheme="minorEastAsia" w:hAnsiTheme="minorHAnsi" w:cstheme="minorBidi"/>
          <w:noProof/>
          <w:lang w:val="fr-BE" w:eastAsia="fr-BE"/>
        </w:rPr>
      </w:pPr>
      <w:hyperlink w:anchor="_Toc394477746" w:history="1">
        <w:r w:rsidR="00BD3941" w:rsidRPr="00E53930">
          <w:rPr>
            <w:rStyle w:val="Lienhypertexte"/>
            <w:noProof/>
            <w:lang w:val="fr-FR"/>
          </w:rPr>
          <w:t>3.4.1</w:t>
        </w:r>
        <w:r w:rsidR="00BD3941">
          <w:rPr>
            <w:rFonts w:asciiTheme="minorHAnsi" w:eastAsiaTheme="minorEastAsia" w:hAnsiTheme="minorHAnsi" w:cstheme="minorBidi"/>
            <w:noProof/>
            <w:lang w:val="fr-BE" w:eastAsia="fr-BE"/>
          </w:rPr>
          <w:tab/>
        </w:r>
        <w:r w:rsidR="00BD3941" w:rsidRPr="00E53930">
          <w:rPr>
            <w:rStyle w:val="Lienhypertexte"/>
            <w:noProof/>
            <w:lang w:val="fr-FR"/>
          </w:rPr>
          <w:t>L’appui à l’élaboration des registres des membres des OUEAs</w:t>
        </w:r>
        <w:r w:rsidR="00BD3941">
          <w:rPr>
            <w:noProof/>
            <w:webHidden/>
          </w:rPr>
          <w:tab/>
        </w:r>
        <w:r w:rsidR="002F0EF1">
          <w:rPr>
            <w:noProof/>
            <w:webHidden/>
          </w:rPr>
          <w:fldChar w:fldCharType="begin"/>
        </w:r>
        <w:r w:rsidR="00BD3941">
          <w:rPr>
            <w:noProof/>
            <w:webHidden/>
          </w:rPr>
          <w:instrText xml:space="preserve"> PAGEREF _Toc394477746 \h </w:instrText>
        </w:r>
        <w:r w:rsidR="002F0EF1">
          <w:rPr>
            <w:noProof/>
            <w:webHidden/>
          </w:rPr>
        </w:r>
        <w:r w:rsidR="002F0EF1">
          <w:rPr>
            <w:noProof/>
            <w:webHidden/>
          </w:rPr>
          <w:fldChar w:fldCharType="separate"/>
        </w:r>
        <w:r w:rsidR="00BD3941">
          <w:rPr>
            <w:noProof/>
            <w:webHidden/>
          </w:rPr>
          <w:t>38</w:t>
        </w:r>
        <w:r w:rsidR="002F0EF1">
          <w:rPr>
            <w:noProof/>
            <w:webHidden/>
          </w:rPr>
          <w:fldChar w:fldCharType="end"/>
        </w:r>
      </w:hyperlink>
    </w:p>
    <w:p w:rsidR="00BD3941" w:rsidRDefault="00AC663D">
      <w:pPr>
        <w:pStyle w:val="TM3"/>
        <w:tabs>
          <w:tab w:val="left" w:pos="1320"/>
          <w:tab w:val="right" w:leader="dot" w:pos="9060"/>
        </w:tabs>
        <w:rPr>
          <w:rFonts w:asciiTheme="minorHAnsi" w:eastAsiaTheme="minorEastAsia" w:hAnsiTheme="minorHAnsi" w:cstheme="minorBidi"/>
          <w:noProof/>
          <w:lang w:val="fr-BE" w:eastAsia="fr-BE"/>
        </w:rPr>
      </w:pPr>
      <w:hyperlink w:anchor="_Toc394477747" w:history="1">
        <w:r w:rsidR="00BD3941" w:rsidRPr="00E53930">
          <w:rPr>
            <w:rStyle w:val="Lienhypertexte"/>
            <w:noProof/>
            <w:lang w:val="fr-FR"/>
          </w:rPr>
          <w:t>3.4.2</w:t>
        </w:r>
        <w:r w:rsidR="00BD3941">
          <w:rPr>
            <w:rFonts w:asciiTheme="minorHAnsi" w:eastAsiaTheme="minorEastAsia" w:hAnsiTheme="minorHAnsi" w:cstheme="minorBidi"/>
            <w:noProof/>
            <w:lang w:val="fr-BE" w:eastAsia="fr-BE"/>
          </w:rPr>
          <w:tab/>
        </w:r>
        <w:r w:rsidR="00BD3941" w:rsidRPr="00E53930">
          <w:rPr>
            <w:rStyle w:val="Lienhypertexte"/>
            <w:noProof/>
            <w:lang w:val="fr-FR"/>
          </w:rPr>
          <w:t>Recrutement des employés</w:t>
        </w:r>
        <w:r w:rsidR="00BD3941">
          <w:rPr>
            <w:noProof/>
            <w:webHidden/>
          </w:rPr>
          <w:tab/>
        </w:r>
        <w:r w:rsidR="002F0EF1">
          <w:rPr>
            <w:noProof/>
            <w:webHidden/>
          </w:rPr>
          <w:fldChar w:fldCharType="begin"/>
        </w:r>
        <w:r w:rsidR="00BD3941">
          <w:rPr>
            <w:noProof/>
            <w:webHidden/>
          </w:rPr>
          <w:instrText xml:space="preserve"> PAGEREF _Toc394477747 \h </w:instrText>
        </w:r>
        <w:r w:rsidR="002F0EF1">
          <w:rPr>
            <w:noProof/>
            <w:webHidden/>
          </w:rPr>
        </w:r>
        <w:r w:rsidR="002F0EF1">
          <w:rPr>
            <w:noProof/>
            <w:webHidden/>
          </w:rPr>
          <w:fldChar w:fldCharType="separate"/>
        </w:r>
        <w:r w:rsidR="00BD3941">
          <w:rPr>
            <w:noProof/>
            <w:webHidden/>
          </w:rPr>
          <w:t>38</w:t>
        </w:r>
        <w:r w:rsidR="002F0EF1">
          <w:rPr>
            <w:noProof/>
            <w:webHidden/>
          </w:rPr>
          <w:fldChar w:fldCharType="end"/>
        </w:r>
      </w:hyperlink>
    </w:p>
    <w:p w:rsidR="00BD3941" w:rsidRDefault="00AC663D">
      <w:pPr>
        <w:pStyle w:val="TM3"/>
        <w:tabs>
          <w:tab w:val="left" w:pos="1320"/>
          <w:tab w:val="right" w:leader="dot" w:pos="9060"/>
        </w:tabs>
        <w:rPr>
          <w:rFonts w:asciiTheme="minorHAnsi" w:eastAsiaTheme="minorEastAsia" w:hAnsiTheme="minorHAnsi" w:cstheme="minorBidi"/>
          <w:noProof/>
          <w:lang w:val="fr-BE" w:eastAsia="fr-BE"/>
        </w:rPr>
      </w:pPr>
      <w:hyperlink w:anchor="_Toc394477748" w:history="1">
        <w:r w:rsidR="00BD3941" w:rsidRPr="00E53930">
          <w:rPr>
            <w:rStyle w:val="Lienhypertexte"/>
            <w:noProof/>
            <w:lang w:val="fr-FR"/>
          </w:rPr>
          <w:t>3.4.3</w:t>
        </w:r>
        <w:r w:rsidR="00BD3941">
          <w:rPr>
            <w:rFonts w:asciiTheme="minorHAnsi" w:eastAsiaTheme="minorEastAsia" w:hAnsiTheme="minorHAnsi" w:cstheme="minorBidi"/>
            <w:noProof/>
            <w:lang w:val="fr-BE" w:eastAsia="fr-BE"/>
          </w:rPr>
          <w:tab/>
        </w:r>
        <w:r w:rsidR="00BD3941" w:rsidRPr="00E53930">
          <w:rPr>
            <w:rStyle w:val="Lienhypertexte"/>
            <w:noProof/>
            <w:lang w:val="fr-FR"/>
          </w:rPr>
          <w:t>Appui à la tenue de la comptabilité</w:t>
        </w:r>
        <w:r w:rsidR="00BD3941">
          <w:rPr>
            <w:noProof/>
            <w:webHidden/>
          </w:rPr>
          <w:tab/>
        </w:r>
        <w:r w:rsidR="002F0EF1">
          <w:rPr>
            <w:noProof/>
            <w:webHidden/>
          </w:rPr>
          <w:fldChar w:fldCharType="begin"/>
        </w:r>
        <w:r w:rsidR="00BD3941">
          <w:rPr>
            <w:noProof/>
            <w:webHidden/>
          </w:rPr>
          <w:instrText xml:space="preserve"> PAGEREF _Toc394477748 \h </w:instrText>
        </w:r>
        <w:r w:rsidR="002F0EF1">
          <w:rPr>
            <w:noProof/>
            <w:webHidden/>
          </w:rPr>
        </w:r>
        <w:r w:rsidR="002F0EF1">
          <w:rPr>
            <w:noProof/>
            <w:webHidden/>
          </w:rPr>
          <w:fldChar w:fldCharType="separate"/>
        </w:r>
        <w:r w:rsidR="00BD3941">
          <w:rPr>
            <w:noProof/>
            <w:webHidden/>
          </w:rPr>
          <w:t>39</w:t>
        </w:r>
        <w:r w:rsidR="002F0EF1">
          <w:rPr>
            <w:noProof/>
            <w:webHidden/>
          </w:rPr>
          <w:fldChar w:fldCharType="end"/>
        </w:r>
      </w:hyperlink>
    </w:p>
    <w:p w:rsidR="00BD3941" w:rsidRDefault="00AC663D">
      <w:pPr>
        <w:pStyle w:val="TM3"/>
        <w:tabs>
          <w:tab w:val="left" w:pos="1320"/>
          <w:tab w:val="right" w:leader="dot" w:pos="9060"/>
        </w:tabs>
        <w:rPr>
          <w:rFonts w:asciiTheme="minorHAnsi" w:eastAsiaTheme="minorEastAsia" w:hAnsiTheme="minorHAnsi" w:cstheme="minorBidi"/>
          <w:noProof/>
          <w:lang w:val="fr-BE" w:eastAsia="fr-BE"/>
        </w:rPr>
      </w:pPr>
      <w:hyperlink w:anchor="_Toc394477749" w:history="1">
        <w:r w:rsidR="00BD3941" w:rsidRPr="00E53930">
          <w:rPr>
            <w:rStyle w:val="Lienhypertexte"/>
            <w:noProof/>
            <w:lang w:val="fr-FR"/>
          </w:rPr>
          <w:t>3.4.4</w:t>
        </w:r>
        <w:r w:rsidR="00BD3941">
          <w:rPr>
            <w:rFonts w:asciiTheme="minorHAnsi" w:eastAsiaTheme="minorEastAsia" w:hAnsiTheme="minorHAnsi" w:cstheme="minorBidi"/>
            <w:noProof/>
            <w:lang w:val="fr-BE" w:eastAsia="fr-BE"/>
          </w:rPr>
          <w:tab/>
        </w:r>
        <w:r w:rsidR="00BD3941" w:rsidRPr="00E53930">
          <w:rPr>
            <w:rStyle w:val="Lienhypertexte"/>
            <w:noProof/>
            <w:lang w:val="fr-FR"/>
          </w:rPr>
          <w:t>Préparation des budgets</w:t>
        </w:r>
        <w:r w:rsidR="00BD3941">
          <w:rPr>
            <w:noProof/>
            <w:webHidden/>
          </w:rPr>
          <w:tab/>
        </w:r>
        <w:r w:rsidR="002F0EF1">
          <w:rPr>
            <w:noProof/>
            <w:webHidden/>
          </w:rPr>
          <w:fldChar w:fldCharType="begin"/>
        </w:r>
        <w:r w:rsidR="00BD3941">
          <w:rPr>
            <w:noProof/>
            <w:webHidden/>
          </w:rPr>
          <w:instrText xml:space="preserve"> PAGEREF _Toc394477749 \h </w:instrText>
        </w:r>
        <w:r w:rsidR="002F0EF1">
          <w:rPr>
            <w:noProof/>
            <w:webHidden/>
          </w:rPr>
        </w:r>
        <w:r w:rsidR="002F0EF1">
          <w:rPr>
            <w:noProof/>
            <w:webHidden/>
          </w:rPr>
          <w:fldChar w:fldCharType="separate"/>
        </w:r>
        <w:r w:rsidR="00BD3941">
          <w:rPr>
            <w:noProof/>
            <w:webHidden/>
          </w:rPr>
          <w:t>40</w:t>
        </w:r>
        <w:r w:rsidR="002F0EF1">
          <w:rPr>
            <w:noProof/>
            <w:webHidden/>
          </w:rPr>
          <w:fldChar w:fldCharType="end"/>
        </w:r>
      </w:hyperlink>
    </w:p>
    <w:p w:rsidR="00BD3941" w:rsidRDefault="00AC663D">
      <w:pPr>
        <w:pStyle w:val="TM3"/>
        <w:tabs>
          <w:tab w:val="left" w:pos="1320"/>
          <w:tab w:val="right" w:leader="dot" w:pos="9060"/>
        </w:tabs>
        <w:rPr>
          <w:rFonts w:asciiTheme="minorHAnsi" w:eastAsiaTheme="minorEastAsia" w:hAnsiTheme="minorHAnsi" w:cstheme="minorBidi"/>
          <w:noProof/>
          <w:lang w:val="fr-BE" w:eastAsia="fr-BE"/>
        </w:rPr>
      </w:pPr>
      <w:hyperlink w:anchor="_Toc394477750" w:history="1">
        <w:r w:rsidR="00BD3941" w:rsidRPr="00E53930">
          <w:rPr>
            <w:rStyle w:val="Lienhypertexte"/>
            <w:noProof/>
            <w:lang w:val="fr-FR"/>
          </w:rPr>
          <w:t>3.4.5</w:t>
        </w:r>
        <w:r w:rsidR="00BD3941">
          <w:rPr>
            <w:rFonts w:asciiTheme="minorHAnsi" w:eastAsiaTheme="minorEastAsia" w:hAnsiTheme="minorHAnsi" w:cstheme="minorBidi"/>
            <w:noProof/>
            <w:lang w:val="fr-BE" w:eastAsia="fr-BE"/>
          </w:rPr>
          <w:tab/>
        </w:r>
        <w:r w:rsidR="00BD3941" w:rsidRPr="00E53930">
          <w:rPr>
            <w:rStyle w:val="Lienhypertexte"/>
            <w:noProof/>
            <w:lang w:val="fr-FR"/>
          </w:rPr>
          <w:t>Recouvrement des redevances</w:t>
        </w:r>
        <w:r w:rsidR="00BD3941">
          <w:rPr>
            <w:noProof/>
            <w:webHidden/>
          </w:rPr>
          <w:tab/>
        </w:r>
        <w:r w:rsidR="002F0EF1">
          <w:rPr>
            <w:noProof/>
            <w:webHidden/>
          </w:rPr>
          <w:fldChar w:fldCharType="begin"/>
        </w:r>
        <w:r w:rsidR="00BD3941">
          <w:rPr>
            <w:noProof/>
            <w:webHidden/>
          </w:rPr>
          <w:instrText xml:space="preserve"> PAGEREF _Toc394477750 \h </w:instrText>
        </w:r>
        <w:r w:rsidR="002F0EF1">
          <w:rPr>
            <w:noProof/>
            <w:webHidden/>
          </w:rPr>
        </w:r>
        <w:r w:rsidR="002F0EF1">
          <w:rPr>
            <w:noProof/>
            <w:webHidden/>
          </w:rPr>
          <w:fldChar w:fldCharType="separate"/>
        </w:r>
        <w:r w:rsidR="00BD3941">
          <w:rPr>
            <w:noProof/>
            <w:webHidden/>
          </w:rPr>
          <w:t>40</w:t>
        </w:r>
        <w:r w:rsidR="002F0EF1">
          <w:rPr>
            <w:noProof/>
            <w:webHidden/>
          </w:rPr>
          <w:fldChar w:fldCharType="end"/>
        </w:r>
      </w:hyperlink>
    </w:p>
    <w:p w:rsidR="00BD3941" w:rsidRDefault="00AC663D">
      <w:pPr>
        <w:pStyle w:val="TM3"/>
        <w:tabs>
          <w:tab w:val="left" w:pos="1320"/>
          <w:tab w:val="right" w:leader="dot" w:pos="9060"/>
        </w:tabs>
        <w:rPr>
          <w:rFonts w:asciiTheme="minorHAnsi" w:eastAsiaTheme="minorEastAsia" w:hAnsiTheme="minorHAnsi" w:cstheme="minorBidi"/>
          <w:noProof/>
          <w:lang w:val="fr-BE" w:eastAsia="fr-BE"/>
        </w:rPr>
      </w:pPr>
      <w:hyperlink w:anchor="_Toc394477751" w:history="1">
        <w:r w:rsidR="00BD3941" w:rsidRPr="00E53930">
          <w:rPr>
            <w:rStyle w:val="Lienhypertexte"/>
            <w:noProof/>
            <w:lang w:val="fr-FR"/>
          </w:rPr>
          <w:t>3.4.6</w:t>
        </w:r>
        <w:r w:rsidR="00BD3941">
          <w:rPr>
            <w:rFonts w:asciiTheme="minorHAnsi" w:eastAsiaTheme="minorEastAsia" w:hAnsiTheme="minorHAnsi" w:cstheme="minorBidi"/>
            <w:noProof/>
            <w:lang w:val="fr-BE" w:eastAsia="fr-BE"/>
          </w:rPr>
          <w:tab/>
        </w:r>
        <w:r w:rsidR="00BD3941" w:rsidRPr="00E53930">
          <w:rPr>
            <w:rStyle w:val="Lienhypertexte"/>
            <w:noProof/>
            <w:lang w:val="fr-FR"/>
          </w:rPr>
          <w:t>L’appui à l’élaboration des rapports d’activités et des situations financières de fin campagne</w:t>
        </w:r>
        <w:r w:rsidR="00BD3941">
          <w:rPr>
            <w:noProof/>
            <w:webHidden/>
          </w:rPr>
          <w:tab/>
        </w:r>
        <w:r w:rsidR="002F0EF1">
          <w:rPr>
            <w:noProof/>
            <w:webHidden/>
          </w:rPr>
          <w:fldChar w:fldCharType="begin"/>
        </w:r>
        <w:r w:rsidR="00BD3941">
          <w:rPr>
            <w:noProof/>
            <w:webHidden/>
          </w:rPr>
          <w:instrText xml:space="preserve"> PAGEREF _Toc394477751 \h </w:instrText>
        </w:r>
        <w:r w:rsidR="002F0EF1">
          <w:rPr>
            <w:noProof/>
            <w:webHidden/>
          </w:rPr>
        </w:r>
        <w:r w:rsidR="002F0EF1">
          <w:rPr>
            <w:noProof/>
            <w:webHidden/>
          </w:rPr>
          <w:fldChar w:fldCharType="separate"/>
        </w:r>
        <w:r w:rsidR="00BD3941">
          <w:rPr>
            <w:noProof/>
            <w:webHidden/>
          </w:rPr>
          <w:t>41</w:t>
        </w:r>
        <w:r w:rsidR="002F0EF1">
          <w:rPr>
            <w:noProof/>
            <w:webHidden/>
          </w:rPr>
          <w:fldChar w:fldCharType="end"/>
        </w:r>
      </w:hyperlink>
    </w:p>
    <w:p w:rsidR="00BD3941" w:rsidRDefault="00AC663D">
      <w:pPr>
        <w:pStyle w:val="TM3"/>
        <w:tabs>
          <w:tab w:val="left" w:pos="1320"/>
          <w:tab w:val="right" w:leader="dot" w:pos="9060"/>
        </w:tabs>
        <w:rPr>
          <w:rFonts w:asciiTheme="minorHAnsi" w:eastAsiaTheme="minorEastAsia" w:hAnsiTheme="minorHAnsi" w:cstheme="minorBidi"/>
          <w:noProof/>
          <w:lang w:val="fr-BE" w:eastAsia="fr-BE"/>
        </w:rPr>
      </w:pPr>
      <w:hyperlink w:anchor="_Toc394477752" w:history="1">
        <w:r w:rsidR="00BD3941" w:rsidRPr="00E53930">
          <w:rPr>
            <w:rStyle w:val="Lienhypertexte"/>
            <w:noProof/>
            <w:lang w:val="fr-FR"/>
          </w:rPr>
          <w:t>3.4.7</w:t>
        </w:r>
        <w:r w:rsidR="00BD3941">
          <w:rPr>
            <w:rFonts w:asciiTheme="minorHAnsi" w:eastAsiaTheme="minorEastAsia" w:hAnsiTheme="minorHAnsi" w:cstheme="minorBidi"/>
            <w:noProof/>
            <w:lang w:val="fr-BE" w:eastAsia="fr-BE"/>
          </w:rPr>
          <w:tab/>
        </w:r>
        <w:r w:rsidR="00BD3941" w:rsidRPr="00E53930">
          <w:rPr>
            <w:rStyle w:val="Lienhypertexte"/>
            <w:noProof/>
            <w:lang w:val="fr-FR"/>
          </w:rPr>
          <w:t>Constats liés au suivi sur la gestion administrative et financière</w:t>
        </w:r>
        <w:r w:rsidR="00BD3941">
          <w:rPr>
            <w:noProof/>
            <w:webHidden/>
          </w:rPr>
          <w:tab/>
        </w:r>
        <w:r w:rsidR="002F0EF1">
          <w:rPr>
            <w:noProof/>
            <w:webHidden/>
          </w:rPr>
          <w:fldChar w:fldCharType="begin"/>
        </w:r>
        <w:r w:rsidR="00BD3941">
          <w:rPr>
            <w:noProof/>
            <w:webHidden/>
          </w:rPr>
          <w:instrText xml:space="preserve"> PAGEREF _Toc394477752 \h </w:instrText>
        </w:r>
        <w:r w:rsidR="002F0EF1">
          <w:rPr>
            <w:noProof/>
            <w:webHidden/>
          </w:rPr>
        </w:r>
        <w:r w:rsidR="002F0EF1">
          <w:rPr>
            <w:noProof/>
            <w:webHidden/>
          </w:rPr>
          <w:fldChar w:fldCharType="separate"/>
        </w:r>
        <w:r w:rsidR="00BD3941">
          <w:rPr>
            <w:noProof/>
            <w:webHidden/>
          </w:rPr>
          <w:t>42</w:t>
        </w:r>
        <w:r w:rsidR="002F0EF1">
          <w:rPr>
            <w:noProof/>
            <w:webHidden/>
          </w:rPr>
          <w:fldChar w:fldCharType="end"/>
        </w:r>
      </w:hyperlink>
    </w:p>
    <w:p w:rsidR="00BD3941" w:rsidRDefault="00AC663D">
      <w:pPr>
        <w:pStyle w:val="TM2"/>
        <w:tabs>
          <w:tab w:val="left" w:pos="880"/>
          <w:tab w:val="right" w:leader="dot" w:pos="9060"/>
        </w:tabs>
        <w:rPr>
          <w:rFonts w:asciiTheme="minorHAnsi" w:eastAsiaTheme="minorEastAsia" w:hAnsiTheme="minorHAnsi" w:cstheme="minorBidi"/>
          <w:noProof/>
          <w:lang w:val="fr-BE" w:eastAsia="fr-BE"/>
        </w:rPr>
      </w:pPr>
      <w:hyperlink w:anchor="_Toc394477753" w:history="1">
        <w:r w:rsidR="00BD3941" w:rsidRPr="00E53930">
          <w:rPr>
            <w:rStyle w:val="Lienhypertexte"/>
            <w:noProof/>
          </w:rPr>
          <w:t>3.5</w:t>
        </w:r>
        <w:r w:rsidR="00BD3941">
          <w:rPr>
            <w:rFonts w:asciiTheme="minorHAnsi" w:eastAsiaTheme="minorEastAsia" w:hAnsiTheme="minorHAnsi" w:cstheme="minorBidi"/>
            <w:noProof/>
            <w:lang w:val="fr-BE" w:eastAsia="fr-BE"/>
          </w:rPr>
          <w:tab/>
        </w:r>
        <w:r w:rsidR="00BD3941" w:rsidRPr="00E53930">
          <w:rPr>
            <w:rStyle w:val="Lienhypertexte"/>
            <w:noProof/>
          </w:rPr>
          <w:t>Aspects genre</w:t>
        </w:r>
        <w:r w:rsidR="00BD3941">
          <w:rPr>
            <w:noProof/>
            <w:webHidden/>
          </w:rPr>
          <w:tab/>
        </w:r>
        <w:r w:rsidR="002F0EF1">
          <w:rPr>
            <w:noProof/>
            <w:webHidden/>
          </w:rPr>
          <w:fldChar w:fldCharType="begin"/>
        </w:r>
        <w:r w:rsidR="00BD3941">
          <w:rPr>
            <w:noProof/>
            <w:webHidden/>
          </w:rPr>
          <w:instrText xml:space="preserve"> PAGEREF _Toc394477753 \h </w:instrText>
        </w:r>
        <w:r w:rsidR="002F0EF1">
          <w:rPr>
            <w:noProof/>
            <w:webHidden/>
          </w:rPr>
        </w:r>
        <w:r w:rsidR="002F0EF1">
          <w:rPr>
            <w:noProof/>
            <w:webHidden/>
          </w:rPr>
          <w:fldChar w:fldCharType="separate"/>
        </w:r>
        <w:r w:rsidR="00BD3941">
          <w:rPr>
            <w:noProof/>
            <w:webHidden/>
          </w:rPr>
          <w:t>42</w:t>
        </w:r>
        <w:r w:rsidR="002F0EF1">
          <w:rPr>
            <w:noProof/>
            <w:webHidden/>
          </w:rPr>
          <w:fldChar w:fldCharType="end"/>
        </w:r>
      </w:hyperlink>
    </w:p>
    <w:p w:rsidR="00BD3941" w:rsidRDefault="00AC663D">
      <w:pPr>
        <w:pStyle w:val="TM1"/>
        <w:tabs>
          <w:tab w:val="left" w:pos="440"/>
          <w:tab w:val="right" w:leader="dot" w:pos="9060"/>
        </w:tabs>
        <w:rPr>
          <w:rFonts w:asciiTheme="minorHAnsi" w:eastAsiaTheme="minorEastAsia" w:hAnsiTheme="minorHAnsi" w:cstheme="minorBidi"/>
          <w:noProof/>
          <w:lang w:val="fr-BE" w:eastAsia="fr-BE"/>
        </w:rPr>
      </w:pPr>
      <w:hyperlink w:anchor="_Toc394477754" w:history="1">
        <w:r w:rsidR="00BD3941" w:rsidRPr="00E53930">
          <w:rPr>
            <w:rStyle w:val="Lienhypertexte"/>
            <w:noProof/>
            <w:lang w:val="fr-FR"/>
          </w:rPr>
          <w:t>4</w:t>
        </w:r>
        <w:r w:rsidR="00BD3941">
          <w:rPr>
            <w:rFonts w:asciiTheme="minorHAnsi" w:eastAsiaTheme="minorEastAsia" w:hAnsiTheme="minorHAnsi" w:cstheme="minorBidi"/>
            <w:noProof/>
            <w:lang w:val="fr-BE" w:eastAsia="fr-BE"/>
          </w:rPr>
          <w:tab/>
        </w:r>
        <w:r w:rsidR="00BD3941" w:rsidRPr="00E53930">
          <w:rPr>
            <w:rStyle w:val="Lienhypertexte"/>
            <w:noProof/>
            <w:lang w:val="fr-FR"/>
          </w:rPr>
          <w:t>Difficultés rencontrés et recommandations</w:t>
        </w:r>
        <w:r w:rsidR="00BD3941">
          <w:rPr>
            <w:noProof/>
            <w:webHidden/>
          </w:rPr>
          <w:tab/>
        </w:r>
        <w:r w:rsidR="002F0EF1">
          <w:rPr>
            <w:noProof/>
            <w:webHidden/>
          </w:rPr>
          <w:fldChar w:fldCharType="begin"/>
        </w:r>
        <w:r w:rsidR="00BD3941">
          <w:rPr>
            <w:noProof/>
            <w:webHidden/>
          </w:rPr>
          <w:instrText xml:space="preserve"> PAGEREF _Toc394477754 \h </w:instrText>
        </w:r>
        <w:r w:rsidR="002F0EF1">
          <w:rPr>
            <w:noProof/>
            <w:webHidden/>
          </w:rPr>
        </w:r>
        <w:r w:rsidR="002F0EF1">
          <w:rPr>
            <w:noProof/>
            <w:webHidden/>
          </w:rPr>
          <w:fldChar w:fldCharType="separate"/>
        </w:r>
        <w:r w:rsidR="00BD3941">
          <w:rPr>
            <w:noProof/>
            <w:webHidden/>
          </w:rPr>
          <w:t>44</w:t>
        </w:r>
        <w:r w:rsidR="002F0EF1">
          <w:rPr>
            <w:noProof/>
            <w:webHidden/>
          </w:rPr>
          <w:fldChar w:fldCharType="end"/>
        </w:r>
      </w:hyperlink>
    </w:p>
    <w:p w:rsidR="00BD3941" w:rsidRDefault="00AC663D">
      <w:pPr>
        <w:pStyle w:val="TM1"/>
        <w:tabs>
          <w:tab w:val="left" w:pos="440"/>
          <w:tab w:val="right" w:leader="dot" w:pos="9060"/>
        </w:tabs>
        <w:rPr>
          <w:rFonts w:asciiTheme="minorHAnsi" w:eastAsiaTheme="minorEastAsia" w:hAnsiTheme="minorHAnsi" w:cstheme="minorBidi"/>
          <w:noProof/>
          <w:lang w:val="fr-BE" w:eastAsia="fr-BE"/>
        </w:rPr>
      </w:pPr>
      <w:hyperlink w:anchor="_Toc394477755" w:history="1">
        <w:r w:rsidR="00BD3941" w:rsidRPr="00E53930">
          <w:rPr>
            <w:rStyle w:val="Lienhypertexte"/>
            <w:noProof/>
            <w:lang w:val="fr-BE"/>
          </w:rPr>
          <w:t>5</w:t>
        </w:r>
        <w:r w:rsidR="00BD3941">
          <w:rPr>
            <w:rFonts w:asciiTheme="minorHAnsi" w:eastAsiaTheme="minorEastAsia" w:hAnsiTheme="minorHAnsi" w:cstheme="minorBidi"/>
            <w:noProof/>
            <w:lang w:val="fr-BE" w:eastAsia="fr-BE"/>
          </w:rPr>
          <w:tab/>
        </w:r>
        <w:r w:rsidR="00BD3941" w:rsidRPr="00E53930">
          <w:rPr>
            <w:rStyle w:val="Lienhypertexte"/>
            <w:noProof/>
            <w:lang w:val="fr-BE"/>
          </w:rPr>
          <w:t>Annexes</w:t>
        </w:r>
        <w:r w:rsidR="00BD3941">
          <w:rPr>
            <w:noProof/>
            <w:webHidden/>
          </w:rPr>
          <w:tab/>
        </w:r>
        <w:r w:rsidR="002F0EF1">
          <w:rPr>
            <w:noProof/>
            <w:webHidden/>
          </w:rPr>
          <w:fldChar w:fldCharType="begin"/>
        </w:r>
        <w:r w:rsidR="00BD3941">
          <w:rPr>
            <w:noProof/>
            <w:webHidden/>
          </w:rPr>
          <w:instrText xml:space="preserve"> PAGEREF _Toc394477755 \h </w:instrText>
        </w:r>
        <w:r w:rsidR="002F0EF1">
          <w:rPr>
            <w:noProof/>
            <w:webHidden/>
          </w:rPr>
        </w:r>
        <w:r w:rsidR="002F0EF1">
          <w:rPr>
            <w:noProof/>
            <w:webHidden/>
          </w:rPr>
          <w:fldChar w:fldCharType="separate"/>
        </w:r>
        <w:r w:rsidR="00BD3941">
          <w:rPr>
            <w:noProof/>
            <w:webHidden/>
          </w:rPr>
          <w:t>47</w:t>
        </w:r>
        <w:r w:rsidR="002F0EF1">
          <w:rPr>
            <w:noProof/>
            <w:webHidden/>
          </w:rPr>
          <w:fldChar w:fldCharType="end"/>
        </w:r>
      </w:hyperlink>
    </w:p>
    <w:p w:rsidR="00BD3941" w:rsidRDefault="00AC663D">
      <w:pPr>
        <w:pStyle w:val="TM2"/>
        <w:tabs>
          <w:tab w:val="left" w:pos="1320"/>
          <w:tab w:val="right" w:leader="dot" w:pos="9060"/>
        </w:tabs>
        <w:rPr>
          <w:rFonts w:asciiTheme="minorHAnsi" w:eastAsiaTheme="minorEastAsia" w:hAnsiTheme="minorHAnsi" w:cstheme="minorBidi"/>
          <w:noProof/>
          <w:lang w:val="fr-BE" w:eastAsia="fr-BE"/>
        </w:rPr>
      </w:pPr>
      <w:hyperlink w:anchor="_Toc394477756" w:history="1">
        <w:r w:rsidR="00BD3941" w:rsidRPr="00E53930">
          <w:rPr>
            <w:rStyle w:val="Lienhypertexte"/>
            <w:noProof/>
            <w:lang w:val="fr-BE"/>
          </w:rPr>
          <w:t>Annexe 1</w:t>
        </w:r>
        <w:r w:rsidR="00BD3941">
          <w:rPr>
            <w:rFonts w:asciiTheme="minorHAnsi" w:eastAsiaTheme="minorEastAsia" w:hAnsiTheme="minorHAnsi" w:cstheme="minorBidi"/>
            <w:noProof/>
            <w:lang w:val="fr-BE" w:eastAsia="fr-BE"/>
          </w:rPr>
          <w:tab/>
        </w:r>
        <w:r w:rsidR="00BD3941" w:rsidRPr="00E53930">
          <w:rPr>
            <w:rStyle w:val="Lienhypertexte"/>
            <w:noProof/>
            <w:lang w:val="fr-BE"/>
          </w:rPr>
          <w:t>Contrat de fourniture de l’eau d’irrigation (version améliorée en mars 2014 par AMVS et AD7)</w:t>
        </w:r>
        <w:r w:rsidR="00BD3941">
          <w:rPr>
            <w:noProof/>
            <w:webHidden/>
          </w:rPr>
          <w:tab/>
        </w:r>
        <w:r w:rsidR="002F0EF1">
          <w:rPr>
            <w:noProof/>
            <w:webHidden/>
          </w:rPr>
          <w:fldChar w:fldCharType="begin"/>
        </w:r>
        <w:r w:rsidR="00BD3941">
          <w:rPr>
            <w:noProof/>
            <w:webHidden/>
          </w:rPr>
          <w:instrText xml:space="preserve"> PAGEREF _Toc394477756 \h </w:instrText>
        </w:r>
        <w:r w:rsidR="002F0EF1">
          <w:rPr>
            <w:noProof/>
            <w:webHidden/>
          </w:rPr>
        </w:r>
        <w:r w:rsidR="002F0EF1">
          <w:rPr>
            <w:noProof/>
            <w:webHidden/>
          </w:rPr>
          <w:fldChar w:fldCharType="separate"/>
        </w:r>
        <w:r w:rsidR="00BD3941">
          <w:rPr>
            <w:noProof/>
            <w:webHidden/>
          </w:rPr>
          <w:t>47</w:t>
        </w:r>
        <w:r w:rsidR="002F0EF1">
          <w:rPr>
            <w:noProof/>
            <w:webHidden/>
          </w:rPr>
          <w:fldChar w:fldCharType="end"/>
        </w:r>
      </w:hyperlink>
    </w:p>
    <w:p w:rsidR="00BD3941" w:rsidRDefault="00AC663D">
      <w:pPr>
        <w:pStyle w:val="TM2"/>
        <w:tabs>
          <w:tab w:val="left" w:pos="1320"/>
          <w:tab w:val="right" w:leader="dot" w:pos="9060"/>
        </w:tabs>
        <w:rPr>
          <w:rFonts w:asciiTheme="minorHAnsi" w:eastAsiaTheme="minorEastAsia" w:hAnsiTheme="minorHAnsi" w:cstheme="minorBidi"/>
          <w:noProof/>
          <w:lang w:val="fr-BE" w:eastAsia="fr-BE"/>
        </w:rPr>
      </w:pPr>
      <w:hyperlink w:anchor="_Toc394477757" w:history="1">
        <w:r w:rsidR="00BD3941" w:rsidRPr="00E53930">
          <w:rPr>
            <w:rStyle w:val="Lienhypertexte"/>
            <w:noProof/>
          </w:rPr>
          <w:t>Annexe 2</w:t>
        </w:r>
        <w:r w:rsidR="00BD3941">
          <w:rPr>
            <w:rFonts w:asciiTheme="minorHAnsi" w:eastAsiaTheme="minorEastAsia" w:hAnsiTheme="minorHAnsi" w:cstheme="minorBidi"/>
            <w:noProof/>
            <w:lang w:val="fr-BE" w:eastAsia="fr-BE"/>
          </w:rPr>
          <w:tab/>
        </w:r>
        <w:r w:rsidR="00BD3941" w:rsidRPr="00E53930">
          <w:rPr>
            <w:rStyle w:val="Lienhypertexte"/>
            <w:noProof/>
          </w:rPr>
          <w:t>Modèle de contrat des aiguadiers</w:t>
        </w:r>
        <w:r w:rsidR="00BD3941">
          <w:rPr>
            <w:noProof/>
            <w:webHidden/>
          </w:rPr>
          <w:tab/>
        </w:r>
        <w:r w:rsidR="002F0EF1">
          <w:rPr>
            <w:noProof/>
            <w:webHidden/>
          </w:rPr>
          <w:fldChar w:fldCharType="begin"/>
        </w:r>
        <w:r w:rsidR="00BD3941">
          <w:rPr>
            <w:noProof/>
            <w:webHidden/>
          </w:rPr>
          <w:instrText xml:space="preserve"> PAGEREF _Toc394477757 \h </w:instrText>
        </w:r>
        <w:r w:rsidR="002F0EF1">
          <w:rPr>
            <w:noProof/>
            <w:webHidden/>
          </w:rPr>
        </w:r>
        <w:r w:rsidR="002F0EF1">
          <w:rPr>
            <w:noProof/>
            <w:webHidden/>
          </w:rPr>
          <w:fldChar w:fldCharType="separate"/>
        </w:r>
        <w:r w:rsidR="00BD3941">
          <w:rPr>
            <w:noProof/>
            <w:webHidden/>
          </w:rPr>
          <w:t>56</w:t>
        </w:r>
        <w:r w:rsidR="002F0EF1">
          <w:rPr>
            <w:noProof/>
            <w:webHidden/>
          </w:rPr>
          <w:fldChar w:fldCharType="end"/>
        </w:r>
      </w:hyperlink>
    </w:p>
    <w:p w:rsidR="00BD3941" w:rsidRDefault="00AC663D">
      <w:pPr>
        <w:pStyle w:val="TM2"/>
        <w:tabs>
          <w:tab w:val="left" w:pos="1320"/>
          <w:tab w:val="right" w:leader="dot" w:pos="9060"/>
        </w:tabs>
        <w:rPr>
          <w:rFonts w:asciiTheme="minorHAnsi" w:eastAsiaTheme="minorEastAsia" w:hAnsiTheme="minorHAnsi" w:cstheme="minorBidi"/>
          <w:noProof/>
          <w:lang w:val="fr-BE" w:eastAsia="fr-BE"/>
        </w:rPr>
      </w:pPr>
      <w:hyperlink w:anchor="_Toc394477758" w:history="1">
        <w:r w:rsidR="00BD3941" w:rsidRPr="00E53930">
          <w:rPr>
            <w:rStyle w:val="Lienhypertexte"/>
            <w:noProof/>
          </w:rPr>
          <w:t>Annexe 3</w:t>
        </w:r>
        <w:r w:rsidR="00BD3941">
          <w:rPr>
            <w:rFonts w:asciiTheme="minorHAnsi" w:eastAsiaTheme="minorEastAsia" w:hAnsiTheme="minorHAnsi" w:cstheme="minorBidi"/>
            <w:noProof/>
            <w:lang w:val="fr-BE" w:eastAsia="fr-BE"/>
          </w:rPr>
          <w:tab/>
        </w:r>
        <w:r w:rsidR="00BD3941" w:rsidRPr="00E53930">
          <w:rPr>
            <w:rStyle w:val="Lienhypertexte"/>
            <w:noProof/>
          </w:rPr>
          <w:t>Modèle de contrat du responsable de station</w:t>
        </w:r>
        <w:r w:rsidR="00BD3941">
          <w:rPr>
            <w:noProof/>
            <w:webHidden/>
          </w:rPr>
          <w:tab/>
        </w:r>
        <w:r w:rsidR="002F0EF1">
          <w:rPr>
            <w:noProof/>
            <w:webHidden/>
          </w:rPr>
          <w:fldChar w:fldCharType="begin"/>
        </w:r>
        <w:r w:rsidR="00BD3941">
          <w:rPr>
            <w:noProof/>
            <w:webHidden/>
          </w:rPr>
          <w:instrText xml:space="preserve"> PAGEREF _Toc394477758 \h </w:instrText>
        </w:r>
        <w:r w:rsidR="002F0EF1">
          <w:rPr>
            <w:noProof/>
            <w:webHidden/>
          </w:rPr>
        </w:r>
        <w:r w:rsidR="002F0EF1">
          <w:rPr>
            <w:noProof/>
            <w:webHidden/>
          </w:rPr>
          <w:fldChar w:fldCharType="separate"/>
        </w:r>
        <w:r w:rsidR="00BD3941">
          <w:rPr>
            <w:noProof/>
            <w:webHidden/>
          </w:rPr>
          <w:t>60</w:t>
        </w:r>
        <w:r w:rsidR="002F0EF1">
          <w:rPr>
            <w:noProof/>
            <w:webHidden/>
          </w:rPr>
          <w:fldChar w:fldCharType="end"/>
        </w:r>
      </w:hyperlink>
    </w:p>
    <w:p w:rsidR="00BD3941" w:rsidRDefault="00AC663D">
      <w:pPr>
        <w:pStyle w:val="TM2"/>
        <w:tabs>
          <w:tab w:val="left" w:pos="1320"/>
          <w:tab w:val="right" w:leader="dot" w:pos="9060"/>
        </w:tabs>
        <w:rPr>
          <w:rFonts w:asciiTheme="minorHAnsi" w:eastAsiaTheme="minorEastAsia" w:hAnsiTheme="minorHAnsi" w:cstheme="minorBidi"/>
          <w:noProof/>
          <w:lang w:val="fr-BE" w:eastAsia="fr-BE"/>
        </w:rPr>
      </w:pPr>
      <w:hyperlink w:anchor="_Toc394477759" w:history="1">
        <w:r w:rsidR="00BD3941" w:rsidRPr="00E53930">
          <w:rPr>
            <w:rStyle w:val="Lienhypertexte"/>
            <w:noProof/>
          </w:rPr>
          <w:t>Annexe 4</w:t>
        </w:r>
        <w:r w:rsidR="00BD3941">
          <w:rPr>
            <w:rFonts w:asciiTheme="minorHAnsi" w:eastAsiaTheme="minorEastAsia" w:hAnsiTheme="minorHAnsi" w:cstheme="minorBidi"/>
            <w:noProof/>
            <w:lang w:val="fr-BE" w:eastAsia="fr-BE"/>
          </w:rPr>
          <w:tab/>
        </w:r>
        <w:r w:rsidR="00BD3941" w:rsidRPr="00E53930">
          <w:rPr>
            <w:rStyle w:val="Lienhypertexte"/>
            <w:noProof/>
          </w:rPr>
          <w:t>Réponse aux observations sur le livrable 7.2</w:t>
        </w:r>
        <w:r w:rsidR="00BD3941">
          <w:rPr>
            <w:noProof/>
            <w:webHidden/>
          </w:rPr>
          <w:tab/>
        </w:r>
        <w:r w:rsidR="002F0EF1">
          <w:rPr>
            <w:noProof/>
            <w:webHidden/>
          </w:rPr>
          <w:fldChar w:fldCharType="begin"/>
        </w:r>
        <w:r w:rsidR="00BD3941">
          <w:rPr>
            <w:noProof/>
            <w:webHidden/>
          </w:rPr>
          <w:instrText xml:space="preserve"> PAGEREF _Toc394477759 \h </w:instrText>
        </w:r>
        <w:r w:rsidR="002F0EF1">
          <w:rPr>
            <w:noProof/>
            <w:webHidden/>
          </w:rPr>
        </w:r>
        <w:r w:rsidR="002F0EF1">
          <w:rPr>
            <w:noProof/>
            <w:webHidden/>
          </w:rPr>
          <w:fldChar w:fldCharType="separate"/>
        </w:r>
        <w:r w:rsidR="00BD3941">
          <w:rPr>
            <w:noProof/>
            <w:webHidden/>
          </w:rPr>
          <w:t>64</w:t>
        </w:r>
        <w:r w:rsidR="002F0EF1">
          <w:rPr>
            <w:noProof/>
            <w:webHidden/>
          </w:rPr>
          <w:fldChar w:fldCharType="end"/>
        </w:r>
      </w:hyperlink>
    </w:p>
    <w:p w:rsidR="00EB217A" w:rsidRDefault="002F0EF1" w:rsidP="007B7E86">
      <w:pPr>
        <w:rPr>
          <w:lang w:val="fr-FR"/>
        </w:rPr>
      </w:pPr>
      <w:r w:rsidRPr="00757A5D">
        <w:rPr>
          <w:lang w:val="fr-FR"/>
        </w:rPr>
        <w:fldChar w:fldCharType="end"/>
      </w:r>
    </w:p>
    <w:p w:rsidR="00DA6115" w:rsidRDefault="00DA6115" w:rsidP="00DA6115">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F22792" w:rsidRDefault="00F22792">
      <w:pPr>
        <w:spacing w:before="0" w:after="0"/>
        <w:jc w:val="left"/>
        <w:rPr>
          <w:lang w:val="fr-FR"/>
        </w:rPr>
      </w:pPr>
    </w:p>
    <w:p w:rsidR="00921B9D" w:rsidRDefault="00921B9D" w:rsidP="007B7E86">
      <w:pPr>
        <w:rPr>
          <w:lang w:val="fr-FR"/>
        </w:rPr>
      </w:pPr>
      <w:r w:rsidRPr="00921B9D">
        <w:rPr>
          <w:b/>
          <w:lang w:val="fr-FR"/>
        </w:rPr>
        <w:t>Glossaire</w:t>
      </w:r>
    </w:p>
    <w:p w:rsidR="001C4AFF" w:rsidRDefault="001C4AFF" w:rsidP="0001676B">
      <w:pPr>
        <w:pBdr>
          <w:top w:val="single" w:sz="4" w:space="1" w:color="auto"/>
          <w:left w:val="single" w:sz="4" w:space="4" w:color="auto"/>
          <w:bottom w:val="single" w:sz="4" w:space="1" w:color="auto"/>
          <w:right w:val="single" w:sz="4" w:space="4" w:color="auto"/>
        </w:pBdr>
        <w:spacing w:before="0" w:after="0"/>
        <w:rPr>
          <w:lang w:val="fr-FR"/>
        </w:rPr>
      </w:pPr>
      <w:r w:rsidRPr="00356589">
        <w:rPr>
          <w:b/>
          <w:lang w:val="fr-FR"/>
        </w:rPr>
        <w:t>Aire de service :</w:t>
      </w:r>
      <w:r w:rsidRPr="00356589">
        <w:rPr>
          <w:lang w:val="fr-FR"/>
        </w:rPr>
        <w:t xml:space="preserve"> La notion d’Aire de Service est d’une grande importance sur le plan légal mais aussi sur le plan technique. C’est l’Aire de juridiction d’une OUEA et c’est aussi une unité hydraulique (l’ensemble d’un aménagement ou un quartier/secteur hydraulique d’un aménagement). Les personnes qui exploitent des terres dans l’aire de Service d’une OUEA en sont membres d’office et ont en particulier, un droit d’accès à l’eau d’irrigation. Une OUEA ne peut intervenir en dehors de son Aire de Service. Les droits légaux conférés aux OUEA sont donc applicables uniquement à l’intérieur de leur Aire de Service.</w:t>
      </w:r>
    </w:p>
    <w:p w:rsidR="001C4AFF" w:rsidRDefault="001C4AFF" w:rsidP="0001676B">
      <w:pPr>
        <w:pBdr>
          <w:top w:val="single" w:sz="4" w:space="1" w:color="auto"/>
          <w:left w:val="single" w:sz="4" w:space="4" w:color="auto"/>
          <w:bottom w:val="single" w:sz="4" w:space="1" w:color="auto"/>
          <w:right w:val="single" w:sz="4" w:space="4" w:color="auto"/>
        </w:pBdr>
        <w:spacing w:before="0" w:after="0"/>
        <w:rPr>
          <w:lang w:val="fr-FR"/>
        </w:rPr>
      </w:pPr>
    </w:p>
    <w:p w:rsidR="001C4AFF" w:rsidRDefault="001C4AFF" w:rsidP="0001676B">
      <w:pPr>
        <w:pBdr>
          <w:top w:val="single" w:sz="4" w:space="1" w:color="auto"/>
          <w:left w:val="single" w:sz="4" w:space="4" w:color="auto"/>
          <w:bottom w:val="single" w:sz="4" w:space="1" w:color="auto"/>
          <w:right w:val="single" w:sz="4" w:space="4" w:color="auto"/>
        </w:pBdr>
        <w:spacing w:before="0" w:after="0"/>
        <w:rPr>
          <w:lang w:val="fr-FR"/>
        </w:rPr>
      </w:pPr>
      <w:r w:rsidRPr="00356589">
        <w:rPr>
          <w:b/>
          <w:lang w:val="fr-FR"/>
        </w:rPr>
        <w:t>Unité</w:t>
      </w:r>
      <w:r>
        <w:rPr>
          <w:b/>
          <w:lang w:val="fr-FR"/>
        </w:rPr>
        <w:t> :</w:t>
      </w:r>
      <w:r w:rsidR="00663A4A">
        <w:rPr>
          <w:b/>
          <w:lang w:val="fr-FR"/>
        </w:rPr>
        <w:t xml:space="preserve"> </w:t>
      </w:r>
      <w:r w:rsidR="00663A4A" w:rsidRPr="00663A4A">
        <w:rPr>
          <w:lang w:val="fr-FR"/>
        </w:rPr>
        <w:t>L</w:t>
      </w:r>
      <w:r w:rsidR="00663A4A" w:rsidRPr="00356589">
        <w:rPr>
          <w:lang w:val="fr-FR"/>
        </w:rPr>
        <w:t xml:space="preserve">’Aire de Service d’une OUEA </w:t>
      </w:r>
      <w:r w:rsidR="00663A4A">
        <w:rPr>
          <w:lang w:val="fr-FR"/>
        </w:rPr>
        <w:t>est</w:t>
      </w:r>
      <w:r w:rsidR="00663A4A" w:rsidRPr="00356589">
        <w:rPr>
          <w:lang w:val="fr-FR"/>
        </w:rPr>
        <w:t xml:space="preserve"> </w:t>
      </w:r>
      <w:r w:rsidR="00825862">
        <w:rPr>
          <w:lang w:val="fr-FR"/>
        </w:rPr>
        <w:t>sub</w:t>
      </w:r>
      <w:r w:rsidR="00663A4A" w:rsidRPr="00356589">
        <w:rPr>
          <w:lang w:val="fr-FR"/>
        </w:rPr>
        <w:t xml:space="preserve">divisée en « Unités » à la fois pour son fonctionnement et la représentation des membres. </w:t>
      </w:r>
    </w:p>
    <w:p w:rsidR="00663A4A" w:rsidRDefault="00663A4A" w:rsidP="0001676B">
      <w:pPr>
        <w:pBdr>
          <w:top w:val="single" w:sz="4" w:space="1" w:color="auto"/>
          <w:left w:val="single" w:sz="4" w:space="4" w:color="auto"/>
          <w:bottom w:val="single" w:sz="4" w:space="1" w:color="auto"/>
          <w:right w:val="single" w:sz="4" w:space="4" w:color="auto"/>
        </w:pBdr>
        <w:spacing w:before="0" w:after="0"/>
        <w:rPr>
          <w:b/>
          <w:lang w:val="fr-FR"/>
        </w:rPr>
      </w:pPr>
    </w:p>
    <w:p w:rsidR="001C4AFF" w:rsidRDefault="001C4AFF" w:rsidP="0001676B">
      <w:pPr>
        <w:pBdr>
          <w:top w:val="single" w:sz="4" w:space="1" w:color="auto"/>
          <w:left w:val="single" w:sz="4" w:space="4" w:color="auto"/>
          <w:bottom w:val="single" w:sz="4" w:space="1" w:color="auto"/>
          <w:right w:val="single" w:sz="4" w:space="4" w:color="auto"/>
        </w:pBdr>
        <w:spacing w:before="0" w:after="0"/>
        <w:rPr>
          <w:b/>
          <w:lang w:val="fr-FR"/>
        </w:rPr>
      </w:pPr>
      <w:r w:rsidRPr="00356589">
        <w:rPr>
          <w:b/>
          <w:lang w:val="fr-FR"/>
        </w:rPr>
        <w:t>Représentant d’Unité</w:t>
      </w:r>
      <w:r w:rsidR="00663A4A">
        <w:rPr>
          <w:b/>
          <w:lang w:val="fr-FR"/>
        </w:rPr>
        <w:t xml:space="preserve"> ou délégués d’unité</w:t>
      </w:r>
      <w:r w:rsidRPr="00356589">
        <w:rPr>
          <w:b/>
          <w:lang w:val="fr-FR"/>
        </w:rPr>
        <w:t xml:space="preserve"> : </w:t>
      </w:r>
      <w:r w:rsidR="00825862">
        <w:rPr>
          <w:lang w:val="fr-FR"/>
        </w:rPr>
        <w:t>membres</w:t>
      </w:r>
      <w:r w:rsidR="00663A4A">
        <w:rPr>
          <w:b/>
          <w:lang w:val="fr-FR"/>
        </w:rPr>
        <w:t xml:space="preserve"> </w:t>
      </w:r>
      <w:r w:rsidR="00825862">
        <w:rPr>
          <w:lang w:val="fr-FR"/>
        </w:rPr>
        <w:t>é</w:t>
      </w:r>
      <w:r w:rsidR="0001676B">
        <w:rPr>
          <w:lang w:val="fr-FR"/>
        </w:rPr>
        <w:t>lu</w:t>
      </w:r>
      <w:r w:rsidR="00825862">
        <w:rPr>
          <w:lang w:val="fr-FR"/>
        </w:rPr>
        <w:t>s</w:t>
      </w:r>
      <w:r w:rsidR="00663A4A">
        <w:rPr>
          <w:lang w:val="fr-FR"/>
        </w:rPr>
        <w:t xml:space="preserve"> par l’ensemble des </w:t>
      </w:r>
      <w:r w:rsidR="00825862">
        <w:rPr>
          <w:lang w:val="fr-FR"/>
        </w:rPr>
        <w:t xml:space="preserve">autres </w:t>
      </w:r>
      <w:r w:rsidR="00663A4A">
        <w:rPr>
          <w:lang w:val="fr-FR"/>
        </w:rPr>
        <w:t>membres d’une unité pour les représenter</w:t>
      </w:r>
      <w:r w:rsidRPr="00356589">
        <w:rPr>
          <w:lang w:val="fr-FR"/>
        </w:rPr>
        <w:t xml:space="preserve"> à l’Assemblée Générale à l’image des citoyens qui élisent leurs députés à l’Assemblée Nationale.</w:t>
      </w:r>
      <w:r>
        <w:rPr>
          <w:lang w:val="fr-FR"/>
        </w:rPr>
        <w:br w:type="page"/>
      </w:r>
    </w:p>
    <w:p w:rsidR="00EF202B" w:rsidRDefault="00F86146" w:rsidP="00F65C0D">
      <w:pPr>
        <w:pStyle w:val="Titre1"/>
        <w:pBdr>
          <w:bottom w:val="single" w:sz="12" w:space="3" w:color="auto"/>
        </w:pBdr>
        <w:rPr>
          <w:lang w:val="fr-FR"/>
        </w:rPr>
      </w:pPr>
      <w:bookmarkStart w:id="4" w:name="_Toc382322229"/>
      <w:bookmarkStart w:id="5" w:name="_Toc382322385"/>
      <w:bookmarkStart w:id="6" w:name="_Toc384138575"/>
      <w:bookmarkStart w:id="7" w:name="_Toc394477728"/>
      <w:r w:rsidRPr="00757A5D">
        <w:rPr>
          <w:lang w:val="fr-FR"/>
        </w:rPr>
        <w:lastRenderedPageBreak/>
        <w:t>Introduction</w:t>
      </w:r>
      <w:bookmarkEnd w:id="4"/>
      <w:bookmarkEnd w:id="5"/>
      <w:bookmarkEnd w:id="6"/>
      <w:bookmarkEnd w:id="7"/>
    </w:p>
    <w:p w:rsidR="002649C0" w:rsidRDefault="002649C0" w:rsidP="002649C0">
      <w:pPr>
        <w:rPr>
          <w:lang w:val="fr-FR"/>
        </w:rPr>
      </w:pPr>
      <w:r>
        <w:rPr>
          <w:lang w:val="fr-FR"/>
        </w:rPr>
        <w:t>L’objectif de cette étape consistait à un suivi et appui de 6 mois aux OUEAs des nouveaux périmètres, après leur formation, afin de s’assurer de la bonne compréhension du nouveau plan O&amp;M élaboré en janvier 2012.</w:t>
      </w:r>
    </w:p>
    <w:p w:rsidR="002649C0" w:rsidRDefault="002649C0" w:rsidP="002649C0">
      <w:pPr>
        <w:rPr>
          <w:lang w:val="fr-FR"/>
        </w:rPr>
      </w:pPr>
      <w:r>
        <w:rPr>
          <w:lang w:val="fr-FR"/>
        </w:rPr>
        <w:t xml:space="preserve">La phase d’appui et suivi des OUEA du nouveau périmètre de Di s’est déroulée de novembre 2013 à juillet 2014. </w:t>
      </w:r>
      <w:r w:rsidR="006241B8">
        <w:rPr>
          <w:lang w:val="fr-FR"/>
        </w:rPr>
        <w:t>Elle s’est déroulée en parallèle de la phase d’appui et suivi des OUEAs des anciens périmètres à la différence que les OUEAs des nouveaux périmètres de Di n’étaient pas responsable de la gestion de l’eau de leur aire de service, tâche assurée par l’opérateur eau (AD10). Cependant, le Consultant a appuyé et accompagné les OUEAs opérationnelles du nouveau périmètre à suivre les tâches accomplies par l’opérateur eau.</w:t>
      </w:r>
    </w:p>
    <w:p w:rsidR="00FC48D3" w:rsidRDefault="002649C0" w:rsidP="002649C0">
      <w:pPr>
        <w:rPr>
          <w:lang w:val="fr-FR"/>
        </w:rPr>
      </w:pPr>
      <w:r>
        <w:rPr>
          <w:lang w:val="fr-FR"/>
        </w:rPr>
        <w:t xml:space="preserve">Ce rapport décrit l’organisation de la mise en œuvre de la phase de suivi et d’appui aux OUEAs des nouveaux périmètres, </w:t>
      </w:r>
      <w:r w:rsidRPr="008B24C9">
        <w:rPr>
          <w:rFonts w:cs="Tahoma"/>
          <w:lang w:val="fr-BE"/>
        </w:rPr>
        <w:t xml:space="preserve">les activités réalisées, les résultats obtenus, les préoccupations exprimées par les </w:t>
      </w:r>
      <w:r>
        <w:rPr>
          <w:rFonts w:cs="Tahoma"/>
          <w:lang w:val="fr-BE"/>
        </w:rPr>
        <w:t>exploitants</w:t>
      </w:r>
      <w:r w:rsidRPr="008B24C9">
        <w:rPr>
          <w:rFonts w:cs="Tahoma"/>
          <w:lang w:val="fr-BE"/>
        </w:rPr>
        <w:t>, les difficultés rencontrées et des recommandations pour la suite.</w:t>
      </w:r>
    </w:p>
    <w:p w:rsidR="00FC48D3" w:rsidRDefault="00B232AE" w:rsidP="00FC48D3">
      <w:pPr>
        <w:pStyle w:val="Titre1"/>
        <w:rPr>
          <w:lang w:val="fr-BE"/>
        </w:rPr>
      </w:pPr>
      <w:bookmarkStart w:id="8" w:name="_Toc394477729"/>
      <w:r>
        <w:rPr>
          <w:lang w:val="fr-BE"/>
        </w:rPr>
        <w:t xml:space="preserve">Organisation de </w:t>
      </w:r>
      <w:r w:rsidR="00507844">
        <w:rPr>
          <w:lang w:val="fr-BE"/>
        </w:rPr>
        <w:t xml:space="preserve">la mise en </w:t>
      </w:r>
      <w:r w:rsidR="007C01F8">
        <w:rPr>
          <w:lang w:val="fr-BE"/>
        </w:rPr>
        <w:t>œuvre</w:t>
      </w:r>
      <w:bookmarkEnd w:id="8"/>
    </w:p>
    <w:p w:rsidR="00AA6065" w:rsidRDefault="00AA6065" w:rsidP="00AA6065">
      <w:pPr>
        <w:rPr>
          <w:rFonts w:cs="Tahoma"/>
          <w:lang w:val="fr-BE"/>
        </w:rPr>
      </w:pPr>
      <w:r>
        <w:rPr>
          <w:rFonts w:cs="Tahoma"/>
          <w:lang w:val="fr-BE"/>
        </w:rPr>
        <w:t xml:space="preserve">En préambule, il faut rappeler qu’à l’instar des anciens périmètres, cette phase d’appui et de suivi des nouveaux périmètres de Di devait se dérouler en deux étapes décalées dans le temps, (i) appui/suivi des OUEAs du lot I du périmètre de Di et (ii) appui/suivi OUEAS du lot II du périmètre de Di. </w:t>
      </w:r>
    </w:p>
    <w:p w:rsidR="00AA6065" w:rsidRDefault="00AA6065" w:rsidP="00AA6065">
      <w:pPr>
        <w:rPr>
          <w:lang w:val="fr-BE"/>
        </w:rPr>
      </w:pPr>
      <w:r>
        <w:rPr>
          <w:rFonts w:cs="Tahoma"/>
          <w:lang w:val="fr-BE"/>
        </w:rPr>
        <w:t xml:space="preserve">Hors avec les retards dans la livraison des secteurs du nouveau périmètre de Di et </w:t>
      </w:r>
      <w:r w:rsidR="00155BEB">
        <w:rPr>
          <w:rFonts w:cs="Tahoma"/>
          <w:lang w:val="fr-BE"/>
        </w:rPr>
        <w:t xml:space="preserve">de </w:t>
      </w:r>
      <w:r>
        <w:rPr>
          <w:rFonts w:cs="Tahoma"/>
          <w:lang w:val="fr-BE"/>
        </w:rPr>
        <w:t>la phase concurrentielle du processus d’attribution des terres, seules 3 OUEAs (S1, S2 et C4) ont pu réaliser une campagne d’irrigation, la campagne sèche 2013-2014. Les exploitants de ces secteurs ont également mis en valeur ces secteurs durant la campagne humide 2013</w:t>
      </w:r>
      <w:r w:rsidR="00155BEB">
        <w:rPr>
          <w:rFonts w:cs="Tahoma"/>
          <w:lang w:val="fr-BE"/>
        </w:rPr>
        <w:t>,</w:t>
      </w:r>
      <w:r>
        <w:rPr>
          <w:rFonts w:cs="Tahoma"/>
          <w:lang w:val="fr-BE"/>
        </w:rPr>
        <w:t xml:space="preserve"> mais les OUEAs n’étaient pas encore cré</w:t>
      </w:r>
      <w:r w:rsidR="00155BEB">
        <w:rPr>
          <w:rFonts w:cs="Tahoma"/>
          <w:lang w:val="fr-BE"/>
        </w:rPr>
        <w:t>é</w:t>
      </w:r>
      <w:r>
        <w:rPr>
          <w:rFonts w:cs="Tahoma"/>
          <w:lang w:val="fr-BE"/>
        </w:rPr>
        <w:t>es. Durant ces 2 ca</w:t>
      </w:r>
      <w:r w:rsidR="00155BEB">
        <w:rPr>
          <w:rFonts w:cs="Tahoma"/>
          <w:lang w:val="fr-BE"/>
        </w:rPr>
        <w:t xml:space="preserve">mpagnes la gestion de l’eau de ces </w:t>
      </w:r>
      <w:r>
        <w:rPr>
          <w:rFonts w:cs="Tahoma"/>
          <w:lang w:val="fr-BE"/>
        </w:rPr>
        <w:t xml:space="preserve">secteurs a été assurée par l’opérateur eau (AD10) et les OUEAs n’étaient « qu’observateur » </w:t>
      </w:r>
      <w:r w:rsidR="006241B8">
        <w:rPr>
          <w:rFonts w:cs="Tahoma"/>
          <w:lang w:val="fr-BE"/>
        </w:rPr>
        <w:t>des activités d’O&amp;M. Cependant</w:t>
      </w:r>
      <w:r>
        <w:rPr>
          <w:rFonts w:cs="Tahoma"/>
          <w:lang w:val="fr-BE"/>
        </w:rPr>
        <w:t xml:space="preserve">, le consultant a appuyé ces OUEAs durant la campagne sèche 2013-2014 pour leur expliquer ce qu’effectue le personnel d’AD10 - </w:t>
      </w:r>
      <w:r>
        <w:rPr>
          <w:lang w:val="fr-BE"/>
        </w:rPr>
        <w:t>AD10 exploite le périmètre et AD7 encadre/accompagne les OUEAs afin de leur montrer et expliquer les tâches quotidiennes du personnel d’AD10.</w:t>
      </w:r>
    </w:p>
    <w:p w:rsidR="00AA6065" w:rsidRDefault="00AA6065" w:rsidP="00AA6065">
      <w:pPr>
        <w:rPr>
          <w:lang w:val="fr-BE"/>
        </w:rPr>
      </w:pPr>
      <w:r>
        <w:rPr>
          <w:lang w:val="fr-BE"/>
        </w:rPr>
        <w:t>Toutefois, les OUEAs ont mené toute leur activités courantes comme si elles étaient autonome mais n’ont, par exemple, pas payé les factures de la SONABEL ou payer le personnel en charge de l’O&amp;M (responsable des stations, et aiguadiers) qui étaient pris en charge par l’opérateur eau. Cependant, le consultant AD7 les a sensibilisé dés le départ à travailler comme si elles étaient autonomes et prenaient en charge toutes les dépenses d’O&amp;M et la collecte des redevances.</w:t>
      </w:r>
    </w:p>
    <w:p w:rsidR="00C970D7" w:rsidRDefault="00AA6065" w:rsidP="00AA6065">
      <w:pPr>
        <w:rPr>
          <w:lang w:val="fr-BE"/>
        </w:rPr>
      </w:pPr>
      <w:r>
        <w:rPr>
          <w:lang w:val="fr-BE"/>
        </w:rPr>
        <w:t>C</w:t>
      </w:r>
      <w:r w:rsidR="00C970D7">
        <w:rPr>
          <w:lang w:val="fr-BE"/>
        </w:rPr>
        <w:t>oncernant les derniers secteurs, C1, C2, C3 et Nord ; dont les travaux d’aménagement se sont terminés durant le deuxième semestre 2014 ainsi que la création des OUEAs suite aux retards du processus aléatoire d’attribution des terres ; le consultant AD7 les a appuy</w:t>
      </w:r>
      <w:r w:rsidR="00155BEB">
        <w:rPr>
          <w:lang w:val="fr-BE"/>
        </w:rPr>
        <w:t>é</w:t>
      </w:r>
      <w:r w:rsidR="00C970D7">
        <w:rPr>
          <w:lang w:val="fr-BE"/>
        </w:rPr>
        <w:t xml:space="preserve">, en parallèle des formations, à préparer la campagne humide 2014, élaborer le budget O&amp;M des OUEAs, leur expliquer les activités O&amp;M du personnel de l’opérateur Eau sur les </w:t>
      </w:r>
      <w:r w:rsidR="00155BEB">
        <w:rPr>
          <w:lang w:val="fr-BE"/>
        </w:rPr>
        <w:t xml:space="preserve">autres </w:t>
      </w:r>
      <w:r w:rsidR="00C970D7">
        <w:rPr>
          <w:lang w:val="fr-BE"/>
        </w:rPr>
        <w:t xml:space="preserve">secteurs </w:t>
      </w:r>
      <w:r w:rsidR="00155BEB">
        <w:rPr>
          <w:lang w:val="fr-BE"/>
        </w:rPr>
        <w:t>opérationnels (S1, S2 et C4)</w:t>
      </w:r>
      <w:r w:rsidR="00C970D7">
        <w:rPr>
          <w:lang w:val="fr-BE"/>
        </w:rPr>
        <w:t xml:space="preserve">. </w:t>
      </w:r>
    </w:p>
    <w:p w:rsidR="00AA6065" w:rsidRPr="00AA6065" w:rsidRDefault="00C970D7" w:rsidP="00AA6065">
      <w:pPr>
        <w:rPr>
          <w:lang w:val="fr-BE"/>
        </w:rPr>
      </w:pPr>
      <w:r>
        <w:rPr>
          <w:lang w:val="fr-BE"/>
        </w:rPr>
        <w:t xml:space="preserve">Un résultat </w:t>
      </w:r>
      <w:r w:rsidR="00155BEB">
        <w:rPr>
          <w:lang w:val="fr-BE"/>
        </w:rPr>
        <w:t>concret</w:t>
      </w:r>
      <w:r>
        <w:rPr>
          <w:lang w:val="fr-BE"/>
        </w:rPr>
        <w:t xml:space="preserve"> de </w:t>
      </w:r>
      <w:r w:rsidR="00155BEB">
        <w:rPr>
          <w:lang w:val="fr-BE"/>
        </w:rPr>
        <w:t>l’</w:t>
      </w:r>
      <w:r>
        <w:rPr>
          <w:lang w:val="fr-BE"/>
        </w:rPr>
        <w:t>accompagnement à ces OUEAs, pas encore opérationnelles, est qu’elles ont déjà commencé à collecter les redevances de la campagne humide 2014 afin de constituer un fond de roulement pour la campagne humide 2015. Pour rappel, les OUEA sont financé</w:t>
      </w:r>
      <w:r w:rsidR="00155BEB">
        <w:rPr>
          <w:lang w:val="fr-BE"/>
        </w:rPr>
        <w:t>e</w:t>
      </w:r>
      <w:r>
        <w:rPr>
          <w:lang w:val="fr-BE"/>
        </w:rPr>
        <w:t xml:space="preserve">s par le MCA durant </w:t>
      </w:r>
      <w:r w:rsidR="006C0862">
        <w:rPr>
          <w:lang w:val="fr-BE"/>
        </w:rPr>
        <w:t>leurs deux premières campagnes</w:t>
      </w:r>
      <w:r>
        <w:rPr>
          <w:lang w:val="fr-BE"/>
        </w:rPr>
        <w:t xml:space="preserve"> d’irrigation, soit </w:t>
      </w:r>
      <w:r w:rsidR="006241B8">
        <w:rPr>
          <w:lang w:val="fr-BE"/>
        </w:rPr>
        <w:t>les campagnes humides</w:t>
      </w:r>
      <w:r>
        <w:rPr>
          <w:lang w:val="fr-BE"/>
        </w:rPr>
        <w:t xml:space="preserve"> 2014 et sèche 2014-2015 pour ces 4 OUEAs.</w:t>
      </w:r>
    </w:p>
    <w:p w:rsidR="00714BCC" w:rsidRDefault="00714BCC">
      <w:pPr>
        <w:spacing w:before="0" w:after="0"/>
        <w:jc w:val="left"/>
        <w:rPr>
          <w:rFonts w:cs="Cambria"/>
          <w:sz w:val="28"/>
          <w:szCs w:val="28"/>
          <w:lang w:val="fr-FR"/>
        </w:rPr>
      </w:pPr>
      <w:r w:rsidRPr="00714BCC">
        <w:rPr>
          <w:lang w:val="fr-BE"/>
        </w:rPr>
        <w:br w:type="page"/>
      </w:r>
    </w:p>
    <w:p w:rsidR="007C01F8" w:rsidRDefault="005D125E" w:rsidP="00B232AE">
      <w:pPr>
        <w:pStyle w:val="Titre2"/>
      </w:pPr>
      <w:bookmarkStart w:id="9" w:name="_Toc394477730"/>
      <w:r>
        <w:lastRenderedPageBreak/>
        <w:t>Présentation de la méthode de travail</w:t>
      </w:r>
      <w:bookmarkEnd w:id="9"/>
    </w:p>
    <w:p w:rsidR="005D125E" w:rsidRDefault="00155BEB" w:rsidP="005D125E">
      <w:pPr>
        <w:rPr>
          <w:lang w:val="fr-BE"/>
        </w:rPr>
      </w:pPr>
      <w:r>
        <w:rPr>
          <w:lang w:val="fr-FR"/>
        </w:rPr>
        <w:t xml:space="preserve">La méthode de travail utilisée pour la phase d’appui aux OUEAs des nouveaux périmètres est identique à celles des anciens périmètres qui, au démarrage de la mission, consistait à </w:t>
      </w:r>
      <w:r w:rsidR="005D125E">
        <w:rPr>
          <w:lang w:val="fr-BE"/>
        </w:rPr>
        <w:t>:</w:t>
      </w:r>
    </w:p>
    <w:p w:rsidR="005D125E" w:rsidRDefault="00155BEB" w:rsidP="005D125E">
      <w:pPr>
        <w:pStyle w:val="Paragraphedeliste"/>
        <w:numPr>
          <w:ilvl w:val="0"/>
          <w:numId w:val="17"/>
        </w:numPr>
        <w:rPr>
          <w:lang w:val="fr-BE"/>
        </w:rPr>
      </w:pPr>
      <w:r>
        <w:rPr>
          <w:lang w:val="fr-BE"/>
        </w:rPr>
        <w:t>Présenter</w:t>
      </w:r>
      <w:r w:rsidR="005D125E">
        <w:rPr>
          <w:lang w:val="fr-BE"/>
        </w:rPr>
        <w:t xml:space="preserve"> </w:t>
      </w:r>
      <w:r>
        <w:rPr>
          <w:lang w:val="fr-BE"/>
        </w:rPr>
        <w:t>l</w:t>
      </w:r>
      <w:r w:rsidR="005D125E">
        <w:rPr>
          <w:lang w:val="fr-BE"/>
        </w:rPr>
        <w:t xml:space="preserve">es documents de suivi des activités des OUEAs à mettre </w:t>
      </w:r>
      <w:r>
        <w:rPr>
          <w:lang w:val="fr-BE"/>
        </w:rPr>
        <w:t>en</w:t>
      </w:r>
      <w:r w:rsidR="005D125E">
        <w:rPr>
          <w:lang w:val="fr-BE"/>
        </w:rPr>
        <w:t xml:space="preserve"> place (Cahier suivi station, cahiers caisse, etc.) des modules avec les OUEA au démarrage de la phase d’appui/conseil</w:t>
      </w:r>
      <w:r w:rsidR="006241B8">
        <w:rPr>
          <w:lang w:val="fr-BE"/>
        </w:rPr>
        <w:t> ;</w:t>
      </w:r>
    </w:p>
    <w:p w:rsidR="005D125E" w:rsidRDefault="00155BEB" w:rsidP="005D125E">
      <w:pPr>
        <w:pStyle w:val="Paragraphedeliste"/>
        <w:numPr>
          <w:ilvl w:val="0"/>
          <w:numId w:val="17"/>
        </w:numPr>
        <w:rPr>
          <w:lang w:val="fr-BE"/>
        </w:rPr>
      </w:pPr>
      <w:r>
        <w:rPr>
          <w:lang w:val="fr-BE"/>
        </w:rPr>
        <w:t>Mettre en place</w:t>
      </w:r>
      <w:r w:rsidR="005D125E">
        <w:rPr>
          <w:lang w:val="fr-BE"/>
        </w:rPr>
        <w:t xml:space="preserve"> </w:t>
      </w:r>
      <w:r>
        <w:rPr>
          <w:lang w:val="fr-BE"/>
        </w:rPr>
        <w:t>l</w:t>
      </w:r>
      <w:r w:rsidR="006241B8">
        <w:rPr>
          <w:lang w:val="fr-BE"/>
        </w:rPr>
        <w:t>es activités O&amp;M des OUEA ;</w:t>
      </w:r>
    </w:p>
    <w:p w:rsidR="005D125E" w:rsidRDefault="00155BEB" w:rsidP="005D125E">
      <w:pPr>
        <w:pStyle w:val="Paragraphedeliste"/>
        <w:numPr>
          <w:ilvl w:val="0"/>
          <w:numId w:val="17"/>
        </w:numPr>
        <w:rPr>
          <w:lang w:val="fr-BE"/>
        </w:rPr>
      </w:pPr>
      <w:r>
        <w:rPr>
          <w:lang w:val="fr-BE"/>
        </w:rPr>
        <w:t>Tenir des s</w:t>
      </w:r>
      <w:r w:rsidR="005D125E">
        <w:rPr>
          <w:lang w:val="fr-BE"/>
        </w:rPr>
        <w:t xml:space="preserve">éances en plénières sur les difficultés rencontrées par les OUEA lors de la mise en </w:t>
      </w:r>
      <w:r w:rsidR="001D36C2">
        <w:rPr>
          <w:lang w:val="fr-BE"/>
        </w:rPr>
        <w:t>œuvre</w:t>
      </w:r>
      <w:r w:rsidR="005D125E">
        <w:rPr>
          <w:lang w:val="fr-BE"/>
        </w:rPr>
        <w:t xml:space="preserve"> et résolutions des </w:t>
      </w:r>
      <w:r>
        <w:rPr>
          <w:lang w:val="fr-BE"/>
        </w:rPr>
        <w:t>problèmes</w:t>
      </w:r>
      <w:r w:rsidR="005D125E">
        <w:rPr>
          <w:lang w:val="fr-BE"/>
        </w:rPr>
        <w:t xml:space="preserve"> avec AD7.</w:t>
      </w:r>
    </w:p>
    <w:p w:rsidR="005D125E" w:rsidRDefault="005D125E" w:rsidP="005D125E">
      <w:pPr>
        <w:rPr>
          <w:lang w:val="fr-BE"/>
        </w:rPr>
      </w:pPr>
      <w:r>
        <w:rPr>
          <w:lang w:val="fr-BE"/>
        </w:rPr>
        <w:t xml:space="preserve">Ensuite, les activités d’appui </w:t>
      </w:r>
      <w:r w:rsidR="006241B8">
        <w:rPr>
          <w:lang w:val="fr-BE"/>
        </w:rPr>
        <w:t>consistaient</w:t>
      </w:r>
      <w:r>
        <w:rPr>
          <w:lang w:val="fr-BE"/>
        </w:rPr>
        <w:t xml:space="preserve"> à encadrer les OUEAs selon le processus cyclique suivant pour les 4 thèmes - Gestion de l’eau, Entretien des périmètres, gestion administrative et financière et Gouvernance :</w:t>
      </w:r>
    </w:p>
    <w:p w:rsidR="005D125E" w:rsidRDefault="005D125E" w:rsidP="005D125E">
      <w:pPr>
        <w:pStyle w:val="Paragraphedeliste"/>
        <w:numPr>
          <w:ilvl w:val="0"/>
          <w:numId w:val="18"/>
        </w:numPr>
        <w:rPr>
          <w:lang w:val="fr-BE"/>
        </w:rPr>
      </w:pPr>
      <w:r w:rsidRPr="009A671A">
        <w:rPr>
          <w:b/>
          <w:lang w:val="fr-BE"/>
        </w:rPr>
        <w:t>Suivi des OUEA</w:t>
      </w:r>
      <w:r>
        <w:rPr>
          <w:lang w:val="fr-BE"/>
        </w:rPr>
        <w:t xml:space="preserve"> </w:t>
      </w:r>
    </w:p>
    <w:p w:rsidR="005D125E" w:rsidRPr="00A922C7" w:rsidRDefault="005D125E" w:rsidP="005D125E">
      <w:pPr>
        <w:pStyle w:val="Paragraphedeliste"/>
        <w:numPr>
          <w:ilvl w:val="0"/>
          <w:numId w:val="18"/>
        </w:numPr>
        <w:rPr>
          <w:lang w:val="fr-BE"/>
        </w:rPr>
      </w:pPr>
      <w:r w:rsidRPr="00A922C7">
        <w:rPr>
          <w:b/>
          <w:lang w:val="fr-BE"/>
        </w:rPr>
        <w:t>Identification</w:t>
      </w:r>
      <w:r w:rsidRPr="00A922C7">
        <w:rPr>
          <w:lang w:val="fr-BE"/>
        </w:rPr>
        <w:t xml:space="preserve"> des lacunes/difficultés</w:t>
      </w:r>
    </w:p>
    <w:p w:rsidR="005D125E" w:rsidRDefault="005D125E" w:rsidP="005D125E">
      <w:pPr>
        <w:pStyle w:val="Paragraphedeliste"/>
        <w:numPr>
          <w:ilvl w:val="0"/>
          <w:numId w:val="18"/>
        </w:numPr>
        <w:rPr>
          <w:lang w:val="fr-BE"/>
        </w:rPr>
      </w:pPr>
      <w:r w:rsidRPr="00535D8D">
        <w:rPr>
          <w:b/>
          <w:lang w:val="fr-BE"/>
        </w:rPr>
        <w:t>Recyclage</w:t>
      </w:r>
      <w:r>
        <w:rPr>
          <w:lang w:val="fr-BE"/>
        </w:rPr>
        <w:t xml:space="preserve"> et/ou discussions avec les OUEAs sur des solutions adaptées ;</w:t>
      </w:r>
    </w:p>
    <w:p w:rsidR="005D125E" w:rsidRPr="00230EFC" w:rsidRDefault="005D125E" w:rsidP="005D125E">
      <w:pPr>
        <w:pStyle w:val="Lgende"/>
        <w:keepNext/>
        <w:rPr>
          <w:lang w:val="fr-BE"/>
        </w:rPr>
      </w:pPr>
      <w:r w:rsidRPr="00230EFC">
        <w:rPr>
          <w:lang w:val="fr-BE"/>
        </w:rPr>
        <w:t xml:space="preserve">Figure </w:t>
      </w:r>
      <w:r w:rsidR="002F0EF1">
        <w:fldChar w:fldCharType="begin"/>
      </w:r>
      <w:r w:rsidRPr="00230EFC">
        <w:rPr>
          <w:lang w:val="fr-BE"/>
        </w:rPr>
        <w:instrText xml:space="preserve"> SEQ Figure \* ARABIC </w:instrText>
      </w:r>
      <w:r w:rsidR="002F0EF1">
        <w:fldChar w:fldCharType="separate"/>
      </w:r>
      <w:r w:rsidRPr="00230EFC">
        <w:rPr>
          <w:noProof/>
          <w:lang w:val="fr-BE"/>
        </w:rPr>
        <w:t>1</w:t>
      </w:r>
      <w:r w:rsidR="002F0EF1">
        <w:fldChar w:fldCharType="end"/>
      </w:r>
      <w:r w:rsidRPr="00230EFC">
        <w:rPr>
          <w:lang w:val="fr-BE"/>
        </w:rPr>
        <w:t xml:space="preserve"> : Processus cyclique des activités d'appui/conseil</w:t>
      </w:r>
    </w:p>
    <w:p w:rsidR="005D125E" w:rsidRDefault="005D125E" w:rsidP="005D125E">
      <w:pPr>
        <w:keepNext/>
        <w:jc w:val="center"/>
        <w:rPr>
          <w:lang w:val="fr-BE"/>
        </w:rPr>
      </w:pPr>
      <w:r>
        <w:rPr>
          <w:noProof/>
          <w:lang w:val="fr-FR" w:eastAsia="fr-FR"/>
        </w:rPr>
        <w:drawing>
          <wp:inline distT="0" distB="0" distL="0" distR="0">
            <wp:extent cx="5486400" cy="3200400"/>
            <wp:effectExtent l="0" t="0" r="0" b="0"/>
            <wp:docPr id="7"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5D125E" w:rsidRPr="000909A4" w:rsidRDefault="005D125E" w:rsidP="005D125E">
      <w:pPr>
        <w:rPr>
          <w:b/>
          <w:lang w:val="fr-BE"/>
        </w:rPr>
      </w:pPr>
      <w:r w:rsidRPr="0036064B">
        <w:rPr>
          <w:b/>
          <w:lang w:val="fr-BE"/>
        </w:rPr>
        <w:t>Public cible :</w:t>
      </w:r>
    </w:p>
    <w:p w:rsidR="005D125E" w:rsidRDefault="005D125E" w:rsidP="005D125E">
      <w:pPr>
        <w:rPr>
          <w:lang w:val="fr-BE"/>
        </w:rPr>
      </w:pPr>
      <w:r>
        <w:rPr>
          <w:lang w:val="fr-BE"/>
        </w:rPr>
        <w:t>Le public cible est composé du</w:t>
      </w:r>
    </w:p>
    <w:p w:rsidR="005D125E" w:rsidRPr="00795537" w:rsidRDefault="005D125E" w:rsidP="005D125E">
      <w:pPr>
        <w:pStyle w:val="Paragraphedeliste"/>
        <w:numPr>
          <w:ilvl w:val="0"/>
          <w:numId w:val="20"/>
        </w:numPr>
        <w:rPr>
          <w:lang w:val="fr-BE"/>
        </w:rPr>
      </w:pPr>
      <w:r w:rsidRPr="00795537">
        <w:rPr>
          <w:lang w:val="fr-BE"/>
        </w:rPr>
        <w:t>Comité de gestion des OUEAs</w:t>
      </w:r>
    </w:p>
    <w:p w:rsidR="005D125E" w:rsidRDefault="005D125E" w:rsidP="005D125E">
      <w:pPr>
        <w:pStyle w:val="Paragraphedeliste"/>
        <w:numPr>
          <w:ilvl w:val="0"/>
          <w:numId w:val="20"/>
        </w:numPr>
        <w:rPr>
          <w:lang w:val="fr-BE"/>
        </w:rPr>
      </w:pPr>
      <w:r>
        <w:rPr>
          <w:lang w:val="fr-BE"/>
        </w:rPr>
        <w:t>Personnel rémunéré des OUEAs : aiguadier, responsable de station,</w:t>
      </w:r>
    </w:p>
    <w:p w:rsidR="005D125E" w:rsidRDefault="005D125E" w:rsidP="005D125E">
      <w:pPr>
        <w:pStyle w:val="Paragraphedeliste"/>
        <w:numPr>
          <w:ilvl w:val="0"/>
          <w:numId w:val="20"/>
        </w:numPr>
        <w:rPr>
          <w:lang w:val="fr-BE"/>
        </w:rPr>
      </w:pPr>
      <w:r>
        <w:rPr>
          <w:lang w:val="fr-BE"/>
        </w:rPr>
        <w:t>Personnel technique de l’AMVS</w:t>
      </w:r>
    </w:p>
    <w:p w:rsidR="005D125E" w:rsidRPr="00795537" w:rsidRDefault="005D125E" w:rsidP="005D125E">
      <w:pPr>
        <w:rPr>
          <w:b/>
          <w:lang w:val="fr-BE"/>
        </w:rPr>
      </w:pPr>
      <w:r w:rsidRPr="00795537">
        <w:rPr>
          <w:b/>
          <w:lang w:val="fr-BE"/>
        </w:rPr>
        <w:t>Points focaux :</w:t>
      </w:r>
    </w:p>
    <w:p w:rsidR="005D125E" w:rsidRDefault="005D125E" w:rsidP="005D125E">
      <w:pPr>
        <w:rPr>
          <w:lang w:val="fr-BE"/>
        </w:rPr>
      </w:pPr>
      <w:r>
        <w:rPr>
          <w:lang w:val="fr-BE"/>
        </w:rPr>
        <w:t xml:space="preserve">Il a été convenu avec les OUEAs de désigner des personnes ressources (points focaux) pour les différentes thématiques : </w:t>
      </w:r>
    </w:p>
    <w:p w:rsidR="005D125E" w:rsidRDefault="005D125E" w:rsidP="005D125E">
      <w:pPr>
        <w:pStyle w:val="Paragraphedeliste"/>
        <w:numPr>
          <w:ilvl w:val="0"/>
          <w:numId w:val="21"/>
        </w:numPr>
        <w:rPr>
          <w:lang w:val="fr-BE"/>
        </w:rPr>
      </w:pPr>
      <w:r>
        <w:rPr>
          <w:lang w:val="fr-BE"/>
        </w:rPr>
        <w:t>Gouvernance : Trésorier et Secrétaire</w:t>
      </w:r>
    </w:p>
    <w:p w:rsidR="005D125E" w:rsidRDefault="005D125E" w:rsidP="005D125E">
      <w:pPr>
        <w:pStyle w:val="Paragraphedeliste"/>
        <w:numPr>
          <w:ilvl w:val="0"/>
          <w:numId w:val="21"/>
        </w:numPr>
        <w:rPr>
          <w:lang w:val="fr-BE"/>
        </w:rPr>
      </w:pPr>
      <w:r>
        <w:rPr>
          <w:lang w:val="fr-BE"/>
        </w:rPr>
        <w:lastRenderedPageBreak/>
        <w:t>Gestion comptable et administrative : Trésorier</w:t>
      </w:r>
    </w:p>
    <w:p w:rsidR="005D125E" w:rsidRDefault="005D125E" w:rsidP="005D125E">
      <w:pPr>
        <w:pStyle w:val="Paragraphedeliste"/>
        <w:numPr>
          <w:ilvl w:val="0"/>
          <w:numId w:val="21"/>
        </w:numPr>
        <w:rPr>
          <w:lang w:val="fr-BE"/>
        </w:rPr>
      </w:pPr>
      <w:r>
        <w:rPr>
          <w:lang w:val="fr-BE"/>
        </w:rPr>
        <w:t>Gestion de l’eau et entretien : Responsable irrigation du Comité de Gestion, Aiguadiers (réseau d’irrigation) et responsable de station (Station de pompage)</w:t>
      </w:r>
    </w:p>
    <w:p w:rsidR="005D125E" w:rsidRDefault="005D125E" w:rsidP="005D125E">
      <w:pPr>
        <w:rPr>
          <w:lang w:val="fr-BE"/>
        </w:rPr>
      </w:pPr>
      <w:r>
        <w:rPr>
          <w:lang w:val="fr-BE"/>
        </w:rPr>
        <w:t xml:space="preserve">Il a aussi été demandé à l’AMVS de désigner un point focal, Mr Eric RIPAMA, pour le suivi des activités d’appui/conseil des OUEA menée par le Consultant AD7. </w:t>
      </w:r>
    </w:p>
    <w:p w:rsidR="005D125E" w:rsidRPr="00795537" w:rsidRDefault="005D125E" w:rsidP="005D125E">
      <w:pPr>
        <w:rPr>
          <w:b/>
          <w:lang w:val="fr-BE"/>
        </w:rPr>
      </w:pPr>
      <w:r>
        <w:rPr>
          <w:b/>
          <w:lang w:val="fr-BE"/>
        </w:rPr>
        <w:t>Documents de travail</w:t>
      </w:r>
      <w:r w:rsidRPr="00795537">
        <w:rPr>
          <w:b/>
          <w:lang w:val="fr-BE"/>
        </w:rPr>
        <w:t> :</w:t>
      </w:r>
    </w:p>
    <w:p w:rsidR="005D125E" w:rsidRDefault="005D125E" w:rsidP="005D125E">
      <w:pPr>
        <w:rPr>
          <w:lang w:val="fr-FR"/>
        </w:rPr>
      </w:pPr>
      <w:r>
        <w:rPr>
          <w:lang w:val="fr-FR"/>
        </w:rPr>
        <w:t>Les documents de travail utilisés dans le cadre du suivi et de l’appui aux OUEAs sont :</w:t>
      </w:r>
    </w:p>
    <w:p w:rsidR="005D125E" w:rsidRDefault="005D125E" w:rsidP="005D125E">
      <w:pPr>
        <w:pStyle w:val="Paragraphedeliste"/>
        <w:numPr>
          <w:ilvl w:val="0"/>
          <w:numId w:val="19"/>
        </w:numPr>
        <w:rPr>
          <w:lang w:val="fr-BE"/>
        </w:rPr>
      </w:pPr>
      <w:r>
        <w:rPr>
          <w:lang w:val="fr-BE"/>
        </w:rPr>
        <w:t>Les modules de formation de l’AMVS et OUEA (Livrables 6.1 et 6.9)</w:t>
      </w:r>
    </w:p>
    <w:p w:rsidR="005D125E" w:rsidRDefault="005D125E" w:rsidP="005D125E">
      <w:pPr>
        <w:pStyle w:val="Paragraphedeliste"/>
        <w:numPr>
          <w:ilvl w:val="0"/>
          <w:numId w:val="19"/>
        </w:numPr>
        <w:rPr>
          <w:lang w:val="fr-BE"/>
        </w:rPr>
      </w:pPr>
      <w:r>
        <w:rPr>
          <w:lang w:val="fr-BE"/>
        </w:rPr>
        <w:t xml:space="preserve">Les annexes du contrat de transfert concernant les règles spécifiques d’entretien et d’exploitation des périmètres </w:t>
      </w:r>
    </w:p>
    <w:p w:rsidR="005D125E" w:rsidRDefault="005D125E" w:rsidP="005D125E">
      <w:pPr>
        <w:pStyle w:val="Paragraphedeliste"/>
        <w:numPr>
          <w:ilvl w:val="0"/>
          <w:numId w:val="19"/>
        </w:numPr>
        <w:rPr>
          <w:lang w:val="fr-BE"/>
        </w:rPr>
      </w:pPr>
      <w:r>
        <w:rPr>
          <w:lang w:val="fr-BE"/>
        </w:rPr>
        <w:t>L</w:t>
      </w:r>
      <w:r w:rsidRPr="00DE3F09">
        <w:rPr>
          <w:lang w:val="fr-BE"/>
        </w:rPr>
        <w:t>e plan O&amp;M.</w:t>
      </w:r>
    </w:p>
    <w:p w:rsidR="005D125E" w:rsidRDefault="005D125E" w:rsidP="005D125E">
      <w:pPr>
        <w:rPr>
          <w:b/>
          <w:u w:val="single"/>
          <w:lang w:val="fr-BE"/>
        </w:rPr>
      </w:pPr>
      <w:r w:rsidRPr="001C1BA0">
        <w:rPr>
          <w:b/>
          <w:u w:val="single"/>
          <w:lang w:val="fr-BE"/>
        </w:rPr>
        <w:t>Remarque :</w:t>
      </w:r>
    </w:p>
    <w:p w:rsidR="006241B8" w:rsidRDefault="006241B8" w:rsidP="005D125E">
      <w:pPr>
        <w:rPr>
          <w:lang w:val="fr-BE"/>
        </w:rPr>
      </w:pPr>
      <w:r>
        <w:rPr>
          <w:lang w:val="fr-BE"/>
        </w:rPr>
        <w:t>Sur les nouveaux périmètres de Di, le principe est de suivre les activités de AD10 (opérateur Eau) avec les OUEAs afin de leur expliquer ce qu’effectue le personnel de AD10 (responsable de station, aiguadier, comptabilité, etc.). AD10 exploite le périmètre et AD7 encadre/accompagne les OUEAs afin de leur montrer et expliquer les tâches quotidiennes du personnel d’AD10.</w:t>
      </w:r>
      <w:r w:rsidRPr="006241B8">
        <w:rPr>
          <w:lang w:val="fr-BE"/>
        </w:rPr>
        <w:t xml:space="preserve"> </w:t>
      </w:r>
      <w:r>
        <w:rPr>
          <w:lang w:val="fr-BE"/>
        </w:rPr>
        <w:t>Toutes les activités menées par les animateurs avec les OUEAs étaient programmées en concertation avec AD10</w:t>
      </w:r>
    </w:p>
    <w:p w:rsidR="00C12523" w:rsidRPr="00C12523" w:rsidRDefault="00C12523" w:rsidP="005D125E">
      <w:pPr>
        <w:rPr>
          <w:lang w:val="fr-BE"/>
        </w:rPr>
      </w:pPr>
      <w:r>
        <w:rPr>
          <w:lang w:val="fr-BE"/>
        </w:rPr>
        <w:t>L</w:t>
      </w:r>
      <w:r w:rsidRPr="001C1BA0">
        <w:rPr>
          <w:lang w:val="fr-BE"/>
        </w:rPr>
        <w:t xml:space="preserve">a légalisation des OUEAs S1 et S2 de Di date du 15 janvier. </w:t>
      </w:r>
      <w:r>
        <w:rPr>
          <w:lang w:val="fr-BE"/>
        </w:rPr>
        <w:t xml:space="preserve">Ces OUEAs </w:t>
      </w:r>
      <w:r w:rsidRPr="001C1BA0">
        <w:rPr>
          <w:lang w:val="fr-BE"/>
        </w:rPr>
        <w:t xml:space="preserve"> souhaitaient </w:t>
      </w:r>
      <w:r>
        <w:rPr>
          <w:lang w:val="fr-BE"/>
        </w:rPr>
        <w:t xml:space="preserve">une installation officielle à l’image de celles des anciens périmètres de Niassan avant de </w:t>
      </w:r>
      <w:r w:rsidRPr="001C1BA0">
        <w:rPr>
          <w:lang w:val="fr-BE"/>
        </w:rPr>
        <w:t xml:space="preserve"> </w:t>
      </w:r>
      <w:r>
        <w:rPr>
          <w:lang w:val="fr-BE"/>
        </w:rPr>
        <w:t>s’impliquer pleinement dans la mise en œuvre des activités qui sont les siennes. Avec les explications et sensibilisation faites par le consultant, elles ont compris et se sont impliquées dans la mise en œuvre de leurs activités depuis le mois de décembre.</w:t>
      </w:r>
    </w:p>
    <w:p w:rsidR="006241B8" w:rsidRDefault="006241B8" w:rsidP="006241B8">
      <w:pPr>
        <w:pStyle w:val="Titre2"/>
      </w:pPr>
      <w:bookmarkStart w:id="10" w:name="_Toc390766013"/>
      <w:bookmarkStart w:id="11" w:name="_Toc394477731"/>
      <w:r>
        <w:t>Les ressources humaines</w:t>
      </w:r>
      <w:bookmarkEnd w:id="10"/>
      <w:bookmarkEnd w:id="11"/>
    </w:p>
    <w:p w:rsidR="006241B8" w:rsidRDefault="006241B8" w:rsidP="006241B8">
      <w:pPr>
        <w:rPr>
          <w:lang w:val="fr-BE"/>
        </w:rPr>
      </w:pPr>
      <w:r w:rsidRPr="00757A5D">
        <w:rPr>
          <w:lang w:val="fr-FR"/>
        </w:rPr>
        <w:t xml:space="preserve">Les ressources humaines mobilisées pour les activités </w:t>
      </w:r>
      <w:r>
        <w:rPr>
          <w:lang w:val="fr-FR"/>
        </w:rPr>
        <w:t>de suivi et d’appui aux OUEAs des nouveaux périmètres</w:t>
      </w:r>
      <w:r w:rsidRPr="00757A5D">
        <w:rPr>
          <w:lang w:val="fr-FR"/>
        </w:rPr>
        <w:t xml:space="preserve"> comprennent :</w:t>
      </w:r>
      <w:r>
        <w:rPr>
          <w:lang w:val="fr-BE"/>
        </w:rPr>
        <w:t xml:space="preserve"> </w:t>
      </w:r>
    </w:p>
    <w:p w:rsidR="006241B8" w:rsidRDefault="006241B8" w:rsidP="006241B8">
      <w:pPr>
        <w:pStyle w:val="Paragraphedeliste"/>
        <w:numPr>
          <w:ilvl w:val="0"/>
          <w:numId w:val="22"/>
        </w:numPr>
        <w:rPr>
          <w:lang w:val="fr-BE"/>
        </w:rPr>
      </w:pPr>
      <w:r>
        <w:rPr>
          <w:lang w:val="fr-BE"/>
        </w:rPr>
        <w:t>L</w:t>
      </w:r>
      <w:r w:rsidRPr="00D13769">
        <w:rPr>
          <w:lang w:val="fr-BE"/>
        </w:rPr>
        <w:t>e chef de mission adjoint</w:t>
      </w:r>
      <w:r>
        <w:rPr>
          <w:lang w:val="fr-BE"/>
        </w:rPr>
        <w:t xml:space="preserve"> pour l’appui aux OUEAs sur la gestion administrative et financière  et à l’AMVS sur le suivi des OUEAs;</w:t>
      </w:r>
    </w:p>
    <w:p w:rsidR="006241B8" w:rsidRDefault="006241B8" w:rsidP="006241B8">
      <w:pPr>
        <w:pStyle w:val="Paragraphedeliste"/>
        <w:numPr>
          <w:ilvl w:val="0"/>
          <w:numId w:val="22"/>
        </w:numPr>
        <w:rPr>
          <w:lang w:val="fr-BE"/>
        </w:rPr>
      </w:pPr>
      <w:r>
        <w:rPr>
          <w:lang w:val="fr-BE"/>
        </w:rPr>
        <w:t>L’expert O&amp;M pour l’appui aux OUEAs et l’AMVS sur l’exploitation et l’entretien, la préparation des calendriers d’irrigation ;</w:t>
      </w:r>
    </w:p>
    <w:p w:rsidR="006241B8" w:rsidRDefault="006241B8" w:rsidP="006241B8">
      <w:pPr>
        <w:pStyle w:val="Paragraphedeliste"/>
        <w:numPr>
          <w:ilvl w:val="0"/>
          <w:numId w:val="22"/>
        </w:numPr>
        <w:rPr>
          <w:lang w:val="fr-BE"/>
        </w:rPr>
      </w:pPr>
      <w:r>
        <w:rPr>
          <w:lang w:val="fr-BE"/>
        </w:rPr>
        <w:t>L</w:t>
      </w:r>
      <w:r w:rsidRPr="00D13769">
        <w:rPr>
          <w:lang w:val="fr-BE"/>
        </w:rPr>
        <w:t xml:space="preserve">’expert Gestion de l’eau, </w:t>
      </w:r>
      <w:r>
        <w:rPr>
          <w:lang w:val="fr-BE"/>
        </w:rPr>
        <w:t>pour l’appui aux OUEAs et l’AMVS sur la gestion de l’eau</w:t>
      </w:r>
    </w:p>
    <w:p w:rsidR="006241B8" w:rsidRDefault="006241B8" w:rsidP="006241B8">
      <w:pPr>
        <w:pStyle w:val="Paragraphedeliste"/>
        <w:numPr>
          <w:ilvl w:val="0"/>
          <w:numId w:val="22"/>
        </w:numPr>
        <w:rPr>
          <w:lang w:val="fr-BE"/>
        </w:rPr>
      </w:pPr>
      <w:r>
        <w:rPr>
          <w:lang w:val="fr-BE"/>
        </w:rPr>
        <w:t>L’expert agroéconomiste pour l’appui aux OUEAs sur l’élaboration et le suivi des plans culturaux et calendriers d’irrigation ;</w:t>
      </w:r>
    </w:p>
    <w:p w:rsidR="006241B8" w:rsidRDefault="006241B8" w:rsidP="006241B8">
      <w:pPr>
        <w:pStyle w:val="Paragraphedeliste"/>
        <w:numPr>
          <w:ilvl w:val="0"/>
          <w:numId w:val="22"/>
        </w:numPr>
        <w:rPr>
          <w:lang w:val="fr-BE"/>
        </w:rPr>
      </w:pPr>
      <w:r>
        <w:rPr>
          <w:lang w:val="fr-BE"/>
        </w:rPr>
        <w:t>L</w:t>
      </w:r>
      <w:r w:rsidRPr="00D13769">
        <w:rPr>
          <w:lang w:val="fr-BE"/>
        </w:rPr>
        <w:t>’expert électromécanicien</w:t>
      </w:r>
      <w:r>
        <w:rPr>
          <w:lang w:val="fr-BE"/>
        </w:rPr>
        <w:t xml:space="preserve"> pour l’appui aux OUEAs sur l’O&amp;M des stations de pompage et l’appui à l’AMVS pour la supervision des OUEAs sur les stations de pompage </w:t>
      </w:r>
    </w:p>
    <w:p w:rsidR="006241B8" w:rsidRDefault="006241B8" w:rsidP="006241B8">
      <w:pPr>
        <w:pStyle w:val="Paragraphedeliste"/>
        <w:numPr>
          <w:ilvl w:val="0"/>
          <w:numId w:val="22"/>
        </w:numPr>
        <w:rPr>
          <w:lang w:val="fr-BE"/>
        </w:rPr>
      </w:pPr>
      <w:r>
        <w:rPr>
          <w:lang w:val="fr-BE"/>
        </w:rPr>
        <w:t>L</w:t>
      </w:r>
      <w:r w:rsidRPr="00D13769">
        <w:rPr>
          <w:lang w:val="fr-BE"/>
        </w:rPr>
        <w:t>’expert formateur</w:t>
      </w:r>
      <w:r>
        <w:rPr>
          <w:lang w:val="fr-BE"/>
        </w:rPr>
        <w:t xml:space="preserve"> sur la gouvernance des OUEAs, l’appui au recrutement du personnel des OUEA et l’appui à l’AMVS pour la tenue des registres des OUEAs </w:t>
      </w:r>
    </w:p>
    <w:p w:rsidR="006241B8" w:rsidRPr="00D13769" w:rsidRDefault="006241B8" w:rsidP="006241B8">
      <w:pPr>
        <w:rPr>
          <w:lang w:val="fr-BE"/>
        </w:rPr>
      </w:pPr>
      <w:r w:rsidRPr="00D13769">
        <w:rPr>
          <w:lang w:val="fr-BE"/>
        </w:rPr>
        <w:t>Tous ces experts ont effectué des missions régulières pour appuyer les OUEAs.</w:t>
      </w:r>
    </w:p>
    <w:p w:rsidR="006241B8" w:rsidRPr="008C6317" w:rsidRDefault="006241B8" w:rsidP="006241B8">
      <w:pPr>
        <w:rPr>
          <w:lang w:val="fr-BE"/>
        </w:rPr>
      </w:pPr>
      <w:r>
        <w:rPr>
          <w:lang w:val="fr-BE"/>
        </w:rPr>
        <w:t>Sur le terrain, 3</w:t>
      </w:r>
      <w:r w:rsidRPr="008C6317">
        <w:rPr>
          <w:lang w:val="fr-BE"/>
        </w:rPr>
        <w:t xml:space="preserve"> animateurs </w:t>
      </w:r>
      <w:r>
        <w:rPr>
          <w:lang w:val="fr-BE"/>
        </w:rPr>
        <w:t>(1 sur la gestion de l’eau, 1 sur l’entretien et 1 sur la gestion administrative et financière et la gouvernance) effectuaient</w:t>
      </w:r>
      <w:r w:rsidRPr="008C6317">
        <w:rPr>
          <w:lang w:val="fr-BE"/>
        </w:rPr>
        <w:t xml:space="preserve"> un suivi hebdomadaire des OUEAs sur base d’un planning élaborés chaque semaine en concertation avec</w:t>
      </w:r>
      <w:r w:rsidR="00D04192">
        <w:rPr>
          <w:lang w:val="fr-BE"/>
        </w:rPr>
        <w:t xml:space="preserve"> les OUEAs et transmis à l’AMVS, </w:t>
      </w:r>
      <w:r w:rsidRPr="008C6317">
        <w:rPr>
          <w:lang w:val="fr-BE"/>
        </w:rPr>
        <w:t>aux OUEAs</w:t>
      </w:r>
      <w:r w:rsidR="00D04192">
        <w:rPr>
          <w:lang w:val="fr-BE"/>
        </w:rPr>
        <w:t xml:space="preserve"> et à l’opérateur eau (AD10)</w:t>
      </w:r>
      <w:r w:rsidRPr="008C6317">
        <w:rPr>
          <w:lang w:val="fr-BE"/>
        </w:rPr>
        <w:t xml:space="preserve">. A travers les contacts informels qu’ils ont établis avec les producteurs, ils </w:t>
      </w:r>
      <w:r w:rsidR="00D04192">
        <w:rPr>
          <w:lang w:val="fr-BE"/>
        </w:rPr>
        <w:t>étaient</w:t>
      </w:r>
      <w:r w:rsidRPr="008C6317">
        <w:rPr>
          <w:lang w:val="fr-BE"/>
        </w:rPr>
        <w:t xml:space="preserve"> à même de signaler au </w:t>
      </w:r>
      <w:r>
        <w:rPr>
          <w:lang w:val="fr-BE"/>
        </w:rPr>
        <w:t>chef de mission adjoint</w:t>
      </w:r>
      <w:r w:rsidRPr="008C6317">
        <w:rPr>
          <w:lang w:val="fr-BE"/>
        </w:rPr>
        <w:t xml:space="preserve"> les difficultés rencontrées par </w:t>
      </w:r>
      <w:r w:rsidRPr="008C6317">
        <w:rPr>
          <w:lang w:val="fr-BE"/>
        </w:rPr>
        <w:lastRenderedPageBreak/>
        <w:t xml:space="preserve">les OUEAs et les bonnes pratiques / innovations mises en œuvre. Le cas échéant et à la demande du </w:t>
      </w:r>
      <w:r>
        <w:rPr>
          <w:lang w:val="fr-BE"/>
        </w:rPr>
        <w:t>chef de mission adjoint</w:t>
      </w:r>
      <w:r w:rsidRPr="008C6317">
        <w:rPr>
          <w:lang w:val="fr-BE"/>
        </w:rPr>
        <w:t xml:space="preserve">, les animateurs </w:t>
      </w:r>
      <w:r w:rsidR="00D04192">
        <w:rPr>
          <w:lang w:val="fr-BE"/>
        </w:rPr>
        <w:t>effectuaient</w:t>
      </w:r>
      <w:r w:rsidRPr="008C6317">
        <w:rPr>
          <w:lang w:val="fr-BE"/>
        </w:rPr>
        <w:t xml:space="preserve"> des rappels des formations.</w:t>
      </w:r>
    </w:p>
    <w:p w:rsidR="006241B8" w:rsidRPr="008C6317" w:rsidRDefault="006241B8" w:rsidP="006241B8">
      <w:pPr>
        <w:rPr>
          <w:lang w:val="fr-BE"/>
        </w:rPr>
      </w:pPr>
      <w:r w:rsidRPr="008C6317">
        <w:rPr>
          <w:lang w:val="fr-BE"/>
        </w:rPr>
        <w:t xml:space="preserve">Pratiquement, les activités d’appui </w:t>
      </w:r>
      <w:r>
        <w:rPr>
          <w:lang w:val="fr-BE"/>
        </w:rPr>
        <w:t>ont veillé</w:t>
      </w:r>
      <w:r w:rsidRPr="008C6317">
        <w:rPr>
          <w:lang w:val="fr-BE"/>
        </w:rPr>
        <w:t xml:space="preserve"> à la bonne compréhension et l’utilisation effective des outils de gestion présentés pendant les formations des OUEAs. Les experts </w:t>
      </w:r>
      <w:r>
        <w:rPr>
          <w:lang w:val="fr-BE"/>
        </w:rPr>
        <w:t>ont</w:t>
      </w:r>
      <w:r w:rsidRPr="008C6317">
        <w:rPr>
          <w:lang w:val="fr-BE"/>
        </w:rPr>
        <w:t xml:space="preserve"> également </w:t>
      </w:r>
      <w:r>
        <w:rPr>
          <w:lang w:val="fr-BE"/>
        </w:rPr>
        <w:t xml:space="preserve">appuyé </w:t>
      </w:r>
      <w:r w:rsidRPr="008C6317">
        <w:rPr>
          <w:lang w:val="fr-BE"/>
        </w:rPr>
        <w:t>les OUEAs dans leurs relations avec l’AMVS.</w:t>
      </w:r>
    </w:p>
    <w:p w:rsidR="006241B8" w:rsidRDefault="006241B8" w:rsidP="006241B8">
      <w:pPr>
        <w:pStyle w:val="Titre2"/>
      </w:pPr>
      <w:bookmarkStart w:id="12" w:name="_Toc390766014"/>
      <w:bookmarkStart w:id="13" w:name="_Toc394477732"/>
      <w:r>
        <w:t>La logistique</w:t>
      </w:r>
      <w:bookmarkEnd w:id="12"/>
      <w:bookmarkEnd w:id="13"/>
    </w:p>
    <w:p w:rsidR="006241B8" w:rsidRPr="00757A5D" w:rsidRDefault="006241B8" w:rsidP="006241B8">
      <w:pPr>
        <w:rPr>
          <w:b/>
          <w:lang w:val="fr-FR"/>
        </w:rPr>
      </w:pPr>
      <w:bookmarkStart w:id="14" w:name="_Toc320084389"/>
      <w:bookmarkStart w:id="15" w:name="_Toc320184880"/>
      <w:r w:rsidRPr="00757A5D">
        <w:rPr>
          <w:b/>
          <w:lang w:val="fr-FR"/>
        </w:rPr>
        <w:t>Le bureau de DI</w:t>
      </w:r>
      <w:bookmarkEnd w:id="14"/>
      <w:bookmarkEnd w:id="15"/>
      <w:r w:rsidRPr="00757A5D">
        <w:rPr>
          <w:b/>
          <w:lang w:val="fr-FR"/>
        </w:rPr>
        <w:t>.</w:t>
      </w:r>
    </w:p>
    <w:p w:rsidR="006241B8" w:rsidRDefault="006241B8" w:rsidP="006241B8">
      <w:pPr>
        <w:rPr>
          <w:lang w:val="fr-FR"/>
        </w:rPr>
      </w:pPr>
      <w:r w:rsidRPr="00757A5D">
        <w:rPr>
          <w:lang w:val="fr-FR"/>
        </w:rPr>
        <w:t>Situé dans l’enceinte de la SOFITEX et à proximité des bureaux de l’opérateur AD10, le bureau de DI a l’avantage d’être proche  des différents périmètres d’intervention facilitant ainsi les contacts avec les exploitants et les synergies avec les partenaires sur le terrain notamment l’AMVS et  AD10.</w:t>
      </w:r>
    </w:p>
    <w:p w:rsidR="006241B8" w:rsidRDefault="006241B8" w:rsidP="006241B8">
      <w:pPr>
        <w:rPr>
          <w:b/>
          <w:lang w:val="fr-FR"/>
        </w:rPr>
      </w:pPr>
      <w:r w:rsidRPr="00F921CD">
        <w:rPr>
          <w:b/>
          <w:lang w:val="fr-FR"/>
        </w:rPr>
        <w:t>Véhicules</w:t>
      </w:r>
    </w:p>
    <w:p w:rsidR="006241B8" w:rsidRDefault="006241B8" w:rsidP="006241B8">
      <w:pPr>
        <w:rPr>
          <w:lang w:val="fr-FR"/>
        </w:rPr>
      </w:pPr>
      <w:r w:rsidRPr="00F745CF">
        <w:rPr>
          <w:lang w:val="fr-FR"/>
        </w:rPr>
        <w:t xml:space="preserve">Les animateurs sont équipés de moto. Les experts venant en appui utilisent les </w:t>
      </w:r>
      <w:r>
        <w:rPr>
          <w:lang w:val="fr-FR"/>
        </w:rPr>
        <w:t>trois</w:t>
      </w:r>
      <w:r w:rsidRPr="00F745CF">
        <w:rPr>
          <w:lang w:val="fr-FR"/>
        </w:rPr>
        <w:t xml:space="preserve"> véhicules tout terrain.</w:t>
      </w:r>
    </w:p>
    <w:p w:rsidR="006241B8" w:rsidRDefault="006241B8" w:rsidP="006241B8">
      <w:pPr>
        <w:pStyle w:val="Titre2"/>
      </w:pPr>
      <w:bookmarkStart w:id="16" w:name="_Toc390766015"/>
      <w:bookmarkStart w:id="17" w:name="_Toc394477733"/>
      <w:r>
        <w:t>Collaboration avec les partenaires de terrain</w:t>
      </w:r>
      <w:bookmarkEnd w:id="16"/>
      <w:bookmarkEnd w:id="17"/>
    </w:p>
    <w:p w:rsidR="006241B8" w:rsidRDefault="006241B8" w:rsidP="006241B8">
      <w:pPr>
        <w:rPr>
          <w:lang w:val="fr-FR"/>
        </w:rPr>
      </w:pPr>
      <w:r>
        <w:rPr>
          <w:lang w:val="fr-FR"/>
        </w:rPr>
        <w:t xml:space="preserve">Le partenaire terrain intervenant dans le cadre du </w:t>
      </w:r>
      <w:r w:rsidRPr="00757A5D">
        <w:rPr>
          <w:lang w:val="fr-FR"/>
        </w:rPr>
        <w:t xml:space="preserve">PDA </w:t>
      </w:r>
      <w:r>
        <w:rPr>
          <w:lang w:val="fr-FR"/>
        </w:rPr>
        <w:t xml:space="preserve">est AD10 avec qui AD7 a le même public cible pour la conduite des activités. </w:t>
      </w:r>
      <w:r w:rsidRPr="00757A5D">
        <w:rPr>
          <w:lang w:val="fr-FR"/>
        </w:rPr>
        <w:t>AD10 </w:t>
      </w:r>
      <w:r>
        <w:rPr>
          <w:lang w:val="fr-FR"/>
        </w:rPr>
        <w:t>a organisé</w:t>
      </w:r>
      <w:r w:rsidRPr="00757A5D">
        <w:rPr>
          <w:lang w:val="fr-FR"/>
        </w:rPr>
        <w:t xml:space="preserve"> des séances de formation dans les </w:t>
      </w:r>
      <w:r>
        <w:rPr>
          <w:lang w:val="fr-FR"/>
        </w:rPr>
        <w:t xml:space="preserve">anciens </w:t>
      </w:r>
      <w:r w:rsidRPr="00757A5D">
        <w:rPr>
          <w:lang w:val="fr-FR"/>
        </w:rPr>
        <w:t>périmètres</w:t>
      </w:r>
      <w:r>
        <w:rPr>
          <w:lang w:val="fr-FR"/>
        </w:rPr>
        <w:t xml:space="preserve"> de Niassan et dans les nouveaux de Dî</w:t>
      </w:r>
      <w:r w:rsidRPr="00757A5D">
        <w:rPr>
          <w:lang w:val="fr-FR"/>
        </w:rPr>
        <w:t xml:space="preserve">. </w:t>
      </w:r>
      <w:r>
        <w:rPr>
          <w:lang w:val="fr-FR"/>
        </w:rPr>
        <w:t xml:space="preserve">Il a également assuré la fonction d’opérateur eau  au niveau des nouveaux périmètres de Dî. </w:t>
      </w:r>
    </w:p>
    <w:p w:rsidR="006241B8" w:rsidRDefault="006241B8" w:rsidP="006241B8">
      <w:pPr>
        <w:rPr>
          <w:lang w:val="fr-FR"/>
        </w:rPr>
      </w:pPr>
      <w:r>
        <w:rPr>
          <w:lang w:val="fr-FR"/>
        </w:rPr>
        <w:t xml:space="preserve">Afin d’éviter le chevauchement des activités de AD7 et AD10, </w:t>
      </w:r>
      <w:r w:rsidRPr="00757A5D">
        <w:rPr>
          <w:lang w:val="fr-FR"/>
        </w:rPr>
        <w:t xml:space="preserve">des concertations permanentes </w:t>
      </w:r>
      <w:r>
        <w:rPr>
          <w:lang w:val="fr-FR"/>
        </w:rPr>
        <w:t>se sont faite entre ces deux consultants. En cas</w:t>
      </w:r>
      <w:r w:rsidRPr="00757A5D">
        <w:rPr>
          <w:lang w:val="fr-FR"/>
        </w:rPr>
        <w:t xml:space="preserve"> de chevauchement d</w:t>
      </w:r>
      <w:r>
        <w:rPr>
          <w:lang w:val="fr-FR"/>
        </w:rPr>
        <w:t>e programme, une concertation était diligentée pour accorder les</w:t>
      </w:r>
      <w:r w:rsidRPr="00757A5D">
        <w:rPr>
          <w:lang w:val="fr-FR"/>
        </w:rPr>
        <w:t xml:space="preserve"> programmes respectifs.</w:t>
      </w:r>
      <w:r>
        <w:rPr>
          <w:lang w:val="fr-FR"/>
        </w:rPr>
        <w:t xml:space="preserve"> L</w:t>
      </w:r>
      <w:r w:rsidRPr="00757A5D">
        <w:rPr>
          <w:lang w:val="fr-FR"/>
        </w:rPr>
        <w:t>a synergie a été étendue à tous les autres</w:t>
      </w:r>
      <w:r>
        <w:rPr>
          <w:lang w:val="fr-FR"/>
        </w:rPr>
        <w:t xml:space="preserve"> partenaires (AMVS, PMC, MCA….).</w:t>
      </w:r>
    </w:p>
    <w:p w:rsidR="006241B8" w:rsidRDefault="006241B8" w:rsidP="006241B8">
      <w:pPr>
        <w:rPr>
          <w:lang w:val="fr-FR"/>
        </w:rPr>
      </w:pPr>
      <w:r>
        <w:rPr>
          <w:lang w:val="fr-FR"/>
        </w:rPr>
        <w:t>Des réunions mensuelles regroupant AD10</w:t>
      </w:r>
      <w:r w:rsidR="00D04192">
        <w:rPr>
          <w:lang w:val="fr-FR"/>
        </w:rPr>
        <w:t xml:space="preserve"> (</w:t>
      </w:r>
      <w:r>
        <w:rPr>
          <w:lang w:val="fr-FR"/>
        </w:rPr>
        <w:t>Opérateur Eau</w:t>
      </w:r>
      <w:r w:rsidR="00D04192">
        <w:rPr>
          <w:lang w:val="fr-FR"/>
        </w:rPr>
        <w:t>)</w:t>
      </w:r>
      <w:r>
        <w:rPr>
          <w:lang w:val="fr-FR"/>
        </w:rPr>
        <w:t>, l’AMVS et AD7 étaient tenues pour la coordination des activités sur les nouveaux périmètres de Di.</w:t>
      </w:r>
    </w:p>
    <w:p w:rsidR="006241B8" w:rsidRDefault="006241B8" w:rsidP="006241B8">
      <w:pPr>
        <w:pStyle w:val="Titre2"/>
      </w:pPr>
      <w:bookmarkStart w:id="18" w:name="_Toc390766016"/>
      <w:bookmarkStart w:id="19" w:name="_Toc394477734"/>
      <w:r>
        <w:t>Coordination/supervision</w:t>
      </w:r>
      <w:bookmarkEnd w:id="18"/>
      <w:bookmarkEnd w:id="19"/>
    </w:p>
    <w:p w:rsidR="006241B8" w:rsidRDefault="006241B8" w:rsidP="006241B8">
      <w:pPr>
        <w:rPr>
          <w:lang w:val="fr-BE"/>
        </w:rPr>
      </w:pPr>
      <w:r w:rsidRPr="001A61BA">
        <w:rPr>
          <w:lang w:val="fr-BE"/>
        </w:rPr>
        <w:t xml:space="preserve">Le dispositif de coordination et de supervision des activités </w:t>
      </w:r>
      <w:r>
        <w:rPr>
          <w:lang w:val="fr-BE"/>
        </w:rPr>
        <w:t>de suivi et appui des OUEAs</w:t>
      </w:r>
      <w:r w:rsidRPr="001A61BA">
        <w:rPr>
          <w:lang w:val="fr-BE"/>
        </w:rPr>
        <w:t xml:space="preserve"> comprenait : </w:t>
      </w:r>
    </w:p>
    <w:p w:rsidR="006241B8" w:rsidRDefault="006241B8" w:rsidP="006241B8">
      <w:pPr>
        <w:pStyle w:val="Paragraphedeliste"/>
        <w:numPr>
          <w:ilvl w:val="0"/>
          <w:numId w:val="23"/>
        </w:numPr>
        <w:rPr>
          <w:lang w:val="fr-BE"/>
        </w:rPr>
      </w:pPr>
      <w:r w:rsidRPr="001A61BA">
        <w:rPr>
          <w:lang w:val="fr-BE"/>
        </w:rPr>
        <w:t xml:space="preserve">l’expert O&amp;M, chef de projets, pour la coordination des activités, le suivi et la vérification de la conformité des interventions et la coordination des missions des différents experts ; </w:t>
      </w:r>
    </w:p>
    <w:p w:rsidR="006241B8" w:rsidRDefault="006241B8" w:rsidP="006241B8">
      <w:pPr>
        <w:pStyle w:val="Paragraphedeliste"/>
        <w:numPr>
          <w:ilvl w:val="0"/>
          <w:numId w:val="23"/>
        </w:numPr>
        <w:rPr>
          <w:lang w:val="fr-BE"/>
        </w:rPr>
      </w:pPr>
      <w:r w:rsidRPr="001A61BA">
        <w:rPr>
          <w:lang w:val="fr-BE"/>
        </w:rPr>
        <w:t xml:space="preserve">le chef de mission adjoint pour les relations avec les autres partenaires (courrier, concertations, diffusion des programmes, etc.), la coordination des activités et le suivi au quotidien des équipes d’animateurs et appuyer l’expert O&amp;M dans la coordination des activités et missions des experts.   </w:t>
      </w:r>
    </w:p>
    <w:p w:rsidR="00507844" w:rsidRPr="00507844" w:rsidRDefault="006241B8" w:rsidP="00C12523">
      <w:pPr>
        <w:pStyle w:val="Paragraphedeliste"/>
        <w:numPr>
          <w:ilvl w:val="0"/>
          <w:numId w:val="23"/>
        </w:numPr>
        <w:rPr>
          <w:lang w:val="fr-FR"/>
        </w:rPr>
      </w:pPr>
      <w:r>
        <w:rPr>
          <w:lang w:val="fr-BE"/>
        </w:rPr>
        <w:t>L’expert formateur pour le suivi de l’approche « pédagogique » des animateurs.</w:t>
      </w:r>
    </w:p>
    <w:p w:rsidR="00FC48D3" w:rsidRDefault="00FC48D3" w:rsidP="00FC48D3">
      <w:pPr>
        <w:pStyle w:val="Titre1"/>
        <w:rPr>
          <w:lang w:val="fr-FR"/>
        </w:rPr>
      </w:pPr>
      <w:bookmarkStart w:id="20" w:name="_Toc384138580"/>
      <w:bookmarkStart w:id="21" w:name="_Toc394477735"/>
      <w:r>
        <w:rPr>
          <w:lang w:val="fr-FR"/>
        </w:rPr>
        <w:t>Appui/</w:t>
      </w:r>
      <w:r w:rsidR="00507844">
        <w:rPr>
          <w:lang w:val="fr-FR"/>
        </w:rPr>
        <w:t>suivi</w:t>
      </w:r>
      <w:r>
        <w:rPr>
          <w:lang w:val="fr-FR"/>
        </w:rPr>
        <w:t xml:space="preserve"> </w:t>
      </w:r>
      <w:r w:rsidR="00507844">
        <w:rPr>
          <w:lang w:val="fr-FR"/>
        </w:rPr>
        <w:t>des</w:t>
      </w:r>
      <w:r>
        <w:rPr>
          <w:lang w:val="fr-FR"/>
        </w:rPr>
        <w:t xml:space="preserve"> OUEAs</w:t>
      </w:r>
      <w:bookmarkEnd w:id="20"/>
      <w:bookmarkEnd w:id="21"/>
    </w:p>
    <w:p w:rsidR="00FC48D3" w:rsidRDefault="00507844" w:rsidP="00CD1512">
      <w:pPr>
        <w:pStyle w:val="Titre2"/>
      </w:pPr>
      <w:bookmarkStart w:id="22" w:name="_Toc384138581"/>
      <w:bookmarkStart w:id="23" w:name="_Toc394477736"/>
      <w:r>
        <w:t>G</w:t>
      </w:r>
      <w:r w:rsidR="00CD1512">
        <w:t>ouvernance</w:t>
      </w:r>
      <w:bookmarkEnd w:id="22"/>
      <w:bookmarkEnd w:id="23"/>
    </w:p>
    <w:p w:rsidR="004A3BE8" w:rsidRDefault="004A3BE8" w:rsidP="004A3BE8">
      <w:pPr>
        <w:rPr>
          <w:lang w:val="fr-FR"/>
        </w:rPr>
      </w:pPr>
      <w:r>
        <w:rPr>
          <w:lang w:val="fr-FR"/>
        </w:rPr>
        <w:t xml:space="preserve">La gouvernance est une base fondamentale de la réussite de toute organisation. Dans le cadre des OUEAs, un des éléments motivateur du paiement de la redevance par les exploitants, c’est la bonne gouvernance : (i) qu’ils sachent comment sont gérées leurs ressources financières et que (ii) les règles opérationnelle définies par eux s’appliquent à tous sans discrimination d’aucune sorte. </w:t>
      </w:r>
    </w:p>
    <w:p w:rsidR="004A3BE8" w:rsidRDefault="004A3BE8" w:rsidP="004A3BE8">
      <w:pPr>
        <w:rPr>
          <w:lang w:val="fr-FR"/>
        </w:rPr>
      </w:pPr>
      <w:r>
        <w:rPr>
          <w:lang w:val="fr-FR"/>
        </w:rPr>
        <w:lastRenderedPageBreak/>
        <w:t xml:space="preserve">Sur cette base, le consultant, dans le </w:t>
      </w:r>
      <w:r w:rsidRPr="0046608D">
        <w:rPr>
          <w:lang w:val="fr-FR"/>
        </w:rPr>
        <w:t xml:space="preserve">cadre de </w:t>
      </w:r>
      <w:r>
        <w:rPr>
          <w:lang w:val="fr-FR"/>
        </w:rPr>
        <w:t>sa mission d’appui aux OUEAs sur la gouvernance a porté ses activités sur :</w:t>
      </w:r>
    </w:p>
    <w:p w:rsidR="00714BCC" w:rsidRPr="000E1B1C" w:rsidRDefault="00714BCC" w:rsidP="00714BCC">
      <w:pPr>
        <w:pStyle w:val="Paragraphedeliste"/>
        <w:numPr>
          <w:ilvl w:val="0"/>
          <w:numId w:val="26"/>
        </w:numPr>
        <w:rPr>
          <w:lang w:val="fr-FR"/>
        </w:rPr>
      </w:pPr>
      <w:r w:rsidRPr="000E1B1C">
        <w:rPr>
          <w:lang w:val="fr-FR"/>
        </w:rPr>
        <w:t>L’appui à l’organisation des AG</w:t>
      </w:r>
    </w:p>
    <w:p w:rsidR="00714BCC" w:rsidRDefault="00714BCC" w:rsidP="00714BCC">
      <w:pPr>
        <w:pStyle w:val="Paragraphedeliste"/>
        <w:numPr>
          <w:ilvl w:val="0"/>
          <w:numId w:val="26"/>
        </w:numPr>
        <w:rPr>
          <w:lang w:val="fr-FR"/>
        </w:rPr>
      </w:pPr>
      <w:r>
        <w:rPr>
          <w:lang w:val="fr-FR"/>
        </w:rPr>
        <w:t>L’appui à la définition et à la mise en œuvre des règles opérationnelles</w:t>
      </w:r>
    </w:p>
    <w:p w:rsidR="00714BCC" w:rsidRDefault="00714BCC" w:rsidP="00714BCC">
      <w:pPr>
        <w:pStyle w:val="Paragraphedeliste"/>
        <w:numPr>
          <w:ilvl w:val="0"/>
          <w:numId w:val="26"/>
        </w:numPr>
        <w:rPr>
          <w:lang w:val="fr-FR"/>
        </w:rPr>
      </w:pPr>
      <w:r>
        <w:rPr>
          <w:lang w:val="fr-FR"/>
        </w:rPr>
        <w:t>L’appui à la préparation et à l’approbation des documents contractuels.</w:t>
      </w:r>
    </w:p>
    <w:p w:rsidR="00714BCC" w:rsidRDefault="00714BCC" w:rsidP="00714BCC">
      <w:pPr>
        <w:rPr>
          <w:lang w:val="fr-FR"/>
        </w:rPr>
      </w:pPr>
      <w:r>
        <w:rPr>
          <w:lang w:val="fr-FR"/>
        </w:rPr>
        <w:t>La situation de la mise en œuvre de cette activité se présente comme suit par OUEA dans le tableau ci-dessous :</w:t>
      </w:r>
    </w:p>
    <w:p w:rsidR="00714BCC" w:rsidRDefault="00714BCC" w:rsidP="004A3BE8">
      <w:pPr>
        <w:rPr>
          <w:lang w:val="fr-FR"/>
        </w:rPr>
      </w:pPr>
    </w:p>
    <w:p w:rsidR="00714BCC" w:rsidRDefault="00714BCC" w:rsidP="004A3BE8">
      <w:pPr>
        <w:rPr>
          <w:lang w:val="fr-FR"/>
        </w:rPr>
      </w:pPr>
    </w:p>
    <w:p w:rsidR="004A3BE8" w:rsidRDefault="004A3BE8" w:rsidP="004A3BE8">
      <w:pPr>
        <w:rPr>
          <w:lang w:val="fr-BE"/>
        </w:rPr>
        <w:sectPr w:rsidR="004A3BE8" w:rsidSect="008D6D9A">
          <w:footerReference w:type="default" r:id="rId21"/>
          <w:headerReference w:type="first" r:id="rId22"/>
          <w:footerReference w:type="first" r:id="rId23"/>
          <w:pgSz w:w="11906" w:h="16838"/>
          <w:pgMar w:top="1418" w:right="1418" w:bottom="1418" w:left="1418" w:header="567" w:footer="782" w:gutter="0"/>
          <w:cols w:space="708"/>
          <w:docGrid w:linePitch="360"/>
        </w:sectPr>
      </w:pPr>
    </w:p>
    <w:p w:rsidR="004A3BE8" w:rsidRPr="00F215BB" w:rsidRDefault="004A3BE8" w:rsidP="004A3BE8">
      <w:pPr>
        <w:pStyle w:val="Lgende"/>
        <w:rPr>
          <w:b w:val="0"/>
          <w:lang w:val="fr-BE"/>
        </w:rPr>
      </w:pPr>
      <w:r w:rsidRPr="00F215BB">
        <w:rPr>
          <w:lang w:val="fr-BE"/>
        </w:rPr>
        <w:lastRenderedPageBreak/>
        <w:t xml:space="preserve">Tableau </w:t>
      </w:r>
      <w:r w:rsidR="002F0EF1">
        <w:fldChar w:fldCharType="begin"/>
      </w:r>
      <w:r w:rsidRPr="00F215BB">
        <w:rPr>
          <w:lang w:val="fr-BE"/>
        </w:rPr>
        <w:instrText xml:space="preserve"> SEQ Tableau \* ARABIC </w:instrText>
      </w:r>
      <w:r w:rsidR="002F0EF1">
        <w:fldChar w:fldCharType="separate"/>
      </w:r>
      <w:r w:rsidR="00DD0309">
        <w:rPr>
          <w:noProof/>
          <w:lang w:val="fr-BE"/>
        </w:rPr>
        <w:t>1</w:t>
      </w:r>
      <w:r w:rsidR="002F0EF1">
        <w:fldChar w:fldCharType="end"/>
      </w:r>
      <w:r w:rsidRPr="00F215BB">
        <w:rPr>
          <w:lang w:val="fr-BE"/>
        </w:rPr>
        <w:t xml:space="preserve"> : Situation de l'appui à l</w:t>
      </w:r>
      <w:r>
        <w:rPr>
          <w:lang w:val="fr-BE"/>
        </w:rPr>
        <w:t>a</w:t>
      </w:r>
      <w:r w:rsidRPr="00F215BB">
        <w:rPr>
          <w:lang w:val="fr-BE"/>
        </w:rPr>
        <w:t xml:space="preserve"> Gouvernance des OUEAs</w:t>
      </w:r>
    </w:p>
    <w:tbl>
      <w:tblPr>
        <w:tblW w:w="14175" w:type="dxa"/>
        <w:tblInd w:w="56" w:type="dxa"/>
        <w:tblCellMar>
          <w:left w:w="70" w:type="dxa"/>
          <w:right w:w="70" w:type="dxa"/>
        </w:tblCellMar>
        <w:tblLook w:val="04A0" w:firstRow="1" w:lastRow="0" w:firstColumn="1" w:lastColumn="0" w:noHBand="0" w:noVBand="1"/>
      </w:tblPr>
      <w:tblGrid>
        <w:gridCol w:w="2673"/>
        <w:gridCol w:w="1620"/>
        <w:gridCol w:w="1620"/>
        <w:gridCol w:w="1620"/>
        <w:gridCol w:w="1620"/>
        <w:gridCol w:w="1620"/>
        <w:gridCol w:w="1701"/>
        <w:gridCol w:w="1701"/>
      </w:tblGrid>
      <w:tr w:rsidR="00D52037" w:rsidRPr="00F215BB" w:rsidTr="00AF0621">
        <w:trPr>
          <w:trHeight w:val="525"/>
          <w:tblHeader/>
        </w:trPr>
        <w:tc>
          <w:tcPr>
            <w:tcW w:w="2673" w:type="dxa"/>
            <w:tcBorders>
              <w:top w:val="single" w:sz="12" w:space="0" w:color="000000"/>
              <w:left w:val="single" w:sz="12" w:space="0" w:color="000000"/>
              <w:bottom w:val="nil"/>
              <w:right w:val="single" w:sz="4" w:space="0" w:color="000000"/>
            </w:tcBorders>
            <w:shd w:val="clear" w:color="auto" w:fill="auto"/>
            <w:vAlign w:val="center"/>
            <w:hideMark/>
          </w:tcPr>
          <w:p w:rsidR="00AC3BE8" w:rsidRPr="00F215BB" w:rsidRDefault="00AC3BE8" w:rsidP="004A3BE8">
            <w:pPr>
              <w:spacing w:before="60" w:after="60"/>
              <w:jc w:val="center"/>
              <w:rPr>
                <w:rFonts w:cs="Times New Roman"/>
                <w:b/>
                <w:bCs/>
                <w:color w:val="000000"/>
                <w:lang w:val="fr-BE" w:eastAsia="fr-BE"/>
              </w:rPr>
            </w:pPr>
            <w:r w:rsidRPr="00F215BB">
              <w:rPr>
                <w:rFonts w:cs="Times New Roman"/>
                <w:b/>
                <w:bCs/>
                <w:color w:val="000000"/>
                <w:lang w:val="fr-FR" w:eastAsia="fr-BE"/>
              </w:rPr>
              <w:t>Désignation</w:t>
            </w:r>
          </w:p>
        </w:tc>
        <w:tc>
          <w:tcPr>
            <w:tcW w:w="1620" w:type="dxa"/>
            <w:tcBorders>
              <w:top w:val="single" w:sz="12" w:space="0" w:color="000000"/>
              <w:left w:val="nil"/>
              <w:bottom w:val="nil"/>
              <w:right w:val="single" w:sz="4" w:space="0" w:color="000000"/>
            </w:tcBorders>
            <w:shd w:val="clear" w:color="auto" w:fill="auto"/>
            <w:vAlign w:val="center"/>
            <w:hideMark/>
          </w:tcPr>
          <w:p w:rsidR="00AC3BE8" w:rsidRPr="00F215BB" w:rsidRDefault="00AC3BE8" w:rsidP="004A3BE8">
            <w:pPr>
              <w:spacing w:before="60" w:after="60"/>
              <w:jc w:val="center"/>
              <w:rPr>
                <w:rFonts w:cs="Times New Roman"/>
                <w:b/>
                <w:bCs/>
                <w:color w:val="000000"/>
                <w:lang w:val="fr-BE" w:eastAsia="fr-BE"/>
              </w:rPr>
            </w:pPr>
            <w:r>
              <w:rPr>
                <w:rFonts w:cs="Times New Roman"/>
                <w:b/>
                <w:bCs/>
                <w:color w:val="000000"/>
                <w:lang w:val="fr-FR" w:eastAsia="fr-BE"/>
              </w:rPr>
              <w:t>OUEA S1</w:t>
            </w:r>
          </w:p>
        </w:tc>
        <w:tc>
          <w:tcPr>
            <w:tcW w:w="1620" w:type="dxa"/>
            <w:tcBorders>
              <w:top w:val="single" w:sz="12" w:space="0" w:color="000000"/>
              <w:left w:val="nil"/>
              <w:bottom w:val="nil"/>
              <w:right w:val="single" w:sz="4" w:space="0" w:color="000000"/>
            </w:tcBorders>
            <w:shd w:val="clear" w:color="auto" w:fill="auto"/>
            <w:vAlign w:val="center"/>
            <w:hideMark/>
          </w:tcPr>
          <w:p w:rsidR="00AC3BE8" w:rsidRPr="00F215BB" w:rsidRDefault="00AC3BE8" w:rsidP="004A3BE8">
            <w:pPr>
              <w:spacing w:before="60" w:after="60"/>
              <w:jc w:val="center"/>
              <w:rPr>
                <w:rFonts w:cs="Times New Roman"/>
                <w:b/>
                <w:bCs/>
                <w:color w:val="000000"/>
                <w:lang w:val="fr-BE" w:eastAsia="fr-BE"/>
              </w:rPr>
            </w:pPr>
            <w:r>
              <w:rPr>
                <w:rFonts w:cs="Times New Roman"/>
                <w:b/>
                <w:bCs/>
                <w:color w:val="000000"/>
                <w:lang w:val="fr-FR" w:eastAsia="fr-BE"/>
              </w:rPr>
              <w:t>OUEA S2</w:t>
            </w:r>
          </w:p>
        </w:tc>
        <w:tc>
          <w:tcPr>
            <w:tcW w:w="1620" w:type="dxa"/>
            <w:tcBorders>
              <w:top w:val="single" w:sz="12" w:space="0" w:color="000000"/>
              <w:left w:val="nil"/>
              <w:bottom w:val="nil"/>
              <w:right w:val="single" w:sz="4" w:space="0" w:color="000000"/>
            </w:tcBorders>
            <w:shd w:val="clear" w:color="auto" w:fill="auto"/>
            <w:vAlign w:val="center"/>
            <w:hideMark/>
          </w:tcPr>
          <w:p w:rsidR="00AC3BE8" w:rsidRPr="00F215BB" w:rsidRDefault="00AC3BE8" w:rsidP="004A3BE8">
            <w:pPr>
              <w:spacing w:before="60" w:after="60"/>
              <w:jc w:val="center"/>
              <w:rPr>
                <w:rFonts w:cs="Times New Roman"/>
                <w:b/>
                <w:bCs/>
                <w:color w:val="000000"/>
                <w:lang w:val="fr-BE" w:eastAsia="fr-BE"/>
              </w:rPr>
            </w:pPr>
            <w:r>
              <w:rPr>
                <w:rFonts w:cs="Times New Roman"/>
                <w:b/>
                <w:bCs/>
                <w:color w:val="000000"/>
                <w:lang w:val="fr-FR" w:eastAsia="fr-BE"/>
              </w:rPr>
              <w:t>OUEA C3</w:t>
            </w:r>
          </w:p>
        </w:tc>
        <w:tc>
          <w:tcPr>
            <w:tcW w:w="1620" w:type="dxa"/>
            <w:tcBorders>
              <w:top w:val="single" w:sz="12" w:space="0" w:color="000000"/>
              <w:left w:val="nil"/>
              <w:bottom w:val="nil"/>
              <w:right w:val="single" w:sz="4" w:space="0" w:color="000000"/>
            </w:tcBorders>
            <w:shd w:val="clear" w:color="auto" w:fill="auto"/>
            <w:vAlign w:val="center"/>
            <w:hideMark/>
          </w:tcPr>
          <w:p w:rsidR="00AC3BE8" w:rsidRPr="00F215BB" w:rsidRDefault="00AC3BE8" w:rsidP="004A3BE8">
            <w:pPr>
              <w:spacing w:before="60" w:after="60"/>
              <w:jc w:val="center"/>
              <w:rPr>
                <w:rFonts w:cs="Times New Roman"/>
                <w:b/>
                <w:bCs/>
                <w:color w:val="000000"/>
                <w:lang w:val="fr-BE" w:eastAsia="fr-BE"/>
              </w:rPr>
            </w:pPr>
            <w:r>
              <w:rPr>
                <w:rFonts w:cs="Times New Roman"/>
                <w:b/>
                <w:bCs/>
                <w:color w:val="000000"/>
                <w:lang w:val="fr-FR" w:eastAsia="fr-BE"/>
              </w:rPr>
              <w:t>OUEA C4</w:t>
            </w:r>
          </w:p>
        </w:tc>
        <w:tc>
          <w:tcPr>
            <w:tcW w:w="1620" w:type="dxa"/>
            <w:tcBorders>
              <w:top w:val="single" w:sz="12" w:space="0" w:color="000000"/>
              <w:left w:val="nil"/>
              <w:bottom w:val="nil"/>
              <w:right w:val="single" w:sz="4" w:space="0" w:color="000000"/>
            </w:tcBorders>
            <w:shd w:val="clear" w:color="auto" w:fill="auto"/>
            <w:vAlign w:val="center"/>
            <w:hideMark/>
          </w:tcPr>
          <w:p w:rsidR="00AC3BE8" w:rsidRPr="00F215BB" w:rsidRDefault="00AC3BE8" w:rsidP="004A3BE8">
            <w:pPr>
              <w:spacing w:before="60" w:after="60"/>
              <w:jc w:val="center"/>
              <w:rPr>
                <w:rFonts w:cs="Times New Roman"/>
                <w:b/>
                <w:bCs/>
                <w:color w:val="000000"/>
                <w:lang w:val="fr-BE" w:eastAsia="fr-BE"/>
              </w:rPr>
            </w:pPr>
            <w:r>
              <w:rPr>
                <w:rFonts w:cs="Times New Roman"/>
                <w:b/>
                <w:bCs/>
                <w:color w:val="000000"/>
                <w:lang w:val="fr-FR" w:eastAsia="fr-BE"/>
              </w:rPr>
              <w:t>OUEA C1</w:t>
            </w:r>
          </w:p>
        </w:tc>
        <w:tc>
          <w:tcPr>
            <w:tcW w:w="1701" w:type="dxa"/>
            <w:tcBorders>
              <w:top w:val="single" w:sz="12" w:space="0" w:color="000000"/>
              <w:left w:val="nil"/>
              <w:bottom w:val="nil"/>
              <w:right w:val="single" w:sz="4" w:space="0" w:color="000000"/>
            </w:tcBorders>
            <w:shd w:val="clear" w:color="auto" w:fill="auto"/>
            <w:vAlign w:val="center"/>
            <w:hideMark/>
          </w:tcPr>
          <w:p w:rsidR="00AC3BE8" w:rsidRPr="00F215BB" w:rsidRDefault="00AC3BE8" w:rsidP="004A3BE8">
            <w:pPr>
              <w:spacing w:before="60" w:after="60"/>
              <w:jc w:val="center"/>
              <w:rPr>
                <w:rFonts w:cs="Times New Roman"/>
                <w:b/>
                <w:bCs/>
                <w:color w:val="000000"/>
                <w:lang w:val="fr-BE" w:eastAsia="fr-BE"/>
              </w:rPr>
            </w:pPr>
            <w:r w:rsidRPr="00F215BB">
              <w:rPr>
                <w:rFonts w:cs="Times New Roman"/>
                <w:b/>
                <w:bCs/>
                <w:color w:val="000000"/>
                <w:lang w:val="fr-FR" w:eastAsia="fr-BE"/>
              </w:rPr>
              <w:t xml:space="preserve">OUEA </w:t>
            </w:r>
            <w:r>
              <w:rPr>
                <w:rFonts w:cs="Times New Roman"/>
                <w:b/>
                <w:bCs/>
                <w:color w:val="000000"/>
                <w:lang w:val="fr-FR" w:eastAsia="fr-BE"/>
              </w:rPr>
              <w:t>C2</w:t>
            </w:r>
          </w:p>
        </w:tc>
        <w:tc>
          <w:tcPr>
            <w:tcW w:w="1701" w:type="dxa"/>
            <w:tcBorders>
              <w:top w:val="single" w:sz="12" w:space="0" w:color="000000"/>
              <w:left w:val="nil"/>
              <w:bottom w:val="nil"/>
              <w:right w:val="single" w:sz="12" w:space="0" w:color="000000"/>
            </w:tcBorders>
            <w:shd w:val="clear" w:color="auto" w:fill="auto"/>
            <w:vAlign w:val="center"/>
            <w:hideMark/>
          </w:tcPr>
          <w:p w:rsidR="00AC3BE8" w:rsidRPr="00F215BB" w:rsidRDefault="00AC3BE8" w:rsidP="004A3BE8">
            <w:pPr>
              <w:spacing w:before="60" w:after="60"/>
              <w:jc w:val="center"/>
              <w:rPr>
                <w:rFonts w:cs="Times New Roman"/>
                <w:b/>
                <w:bCs/>
                <w:color w:val="000000"/>
                <w:lang w:val="fr-BE" w:eastAsia="fr-BE"/>
              </w:rPr>
            </w:pPr>
            <w:r w:rsidRPr="00F215BB">
              <w:rPr>
                <w:rFonts w:cs="Times New Roman"/>
                <w:b/>
                <w:bCs/>
                <w:color w:val="000000"/>
                <w:lang w:val="fr-FR" w:eastAsia="fr-BE"/>
              </w:rPr>
              <w:t xml:space="preserve">OUEA </w:t>
            </w:r>
            <w:r>
              <w:rPr>
                <w:rFonts w:cs="Times New Roman"/>
                <w:b/>
                <w:bCs/>
                <w:color w:val="000000"/>
                <w:lang w:val="fr-FR" w:eastAsia="fr-BE"/>
              </w:rPr>
              <w:t>Nord</w:t>
            </w:r>
          </w:p>
        </w:tc>
      </w:tr>
      <w:tr w:rsidR="00AC3BE8" w:rsidRPr="00D83F15" w:rsidTr="00AF0621">
        <w:trPr>
          <w:trHeight w:val="402"/>
        </w:trPr>
        <w:tc>
          <w:tcPr>
            <w:tcW w:w="14175" w:type="dxa"/>
            <w:gridSpan w:val="8"/>
            <w:tcBorders>
              <w:top w:val="single" w:sz="8" w:space="0" w:color="000000"/>
              <w:left w:val="single" w:sz="12" w:space="0" w:color="000000"/>
              <w:bottom w:val="nil"/>
              <w:right w:val="single" w:sz="12" w:space="0" w:color="000000"/>
            </w:tcBorders>
            <w:shd w:val="clear" w:color="auto" w:fill="auto"/>
            <w:vAlign w:val="center"/>
            <w:hideMark/>
          </w:tcPr>
          <w:p w:rsidR="00AC3BE8" w:rsidRPr="00F215BB" w:rsidRDefault="00AC3BE8" w:rsidP="004A3BE8">
            <w:pPr>
              <w:spacing w:before="60" w:after="60"/>
              <w:jc w:val="left"/>
              <w:rPr>
                <w:rFonts w:cs="Times New Roman"/>
                <w:b/>
                <w:bCs/>
                <w:color w:val="000000"/>
                <w:sz w:val="24"/>
                <w:lang w:val="fr-BE" w:eastAsia="fr-BE"/>
              </w:rPr>
            </w:pPr>
            <w:r w:rsidRPr="00F215BB">
              <w:rPr>
                <w:rFonts w:eastAsia="Calibri" w:cs="Times New Roman"/>
                <w:b/>
                <w:bCs/>
                <w:color w:val="000000"/>
                <w:sz w:val="24"/>
                <w:lang w:val="fr-FR" w:eastAsia="fr-BE"/>
              </w:rPr>
              <w:t>1. Appui à l’organisation des AG</w:t>
            </w:r>
          </w:p>
        </w:tc>
      </w:tr>
      <w:tr w:rsidR="00AC3BE8" w:rsidRPr="00D83F15" w:rsidTr="00AF0621">
        <w:trPr>
          <w:trHeight w:val="870"/>
        </w:trPr>
        <w:tc>
          <w:tcPr>
            <w:tcW w:w="14175" w:type="dxa"/>
            <w:gridSpan w:val="8"/>
            <w:tcBorders>
              <w:top w:val="nil"/>
              <w:left w:val="single" w:sz="12" w:space="0" w:color="000000"/>
              <w:bottom w:val="single" w:sz="4" w:space="0" w:color="000000"/>
              <w:right w:val="single" w:sz="12" w:space="0" w:color="000000"/>
            </w:tcBorders>
            <w:shd w:val="clear" w:color="auto" w:fill="auto"/>
            <w:hideMark/>
          </w:tcPr>
          <w:p w:rsidR="00AC3BE8" w:rsidRPr="00F215BB" w:rsidRDefault="00AC3BE8" w:rsidP="00E46BC3">
            <w:pPr>
              <w:pStyle w:val="Paragraphedeliste"/>
              <w:numPr>
                <w:ilvl w:val="0"/>
                <w:numId w:val="27"/>
              </w:numPr>
              <w:jc w:val="left"/>
              <w:rPr>
                <w:rFonts w:cs="Times New Roman"/>
                <w:color w:val="000000"/>
                <w:lang w:val="fr-BE" w:eastAsia="fr-BE"/>
              </w:rPr>
            </w:pPr>
            <w:r w:rsidRPr="00F215BB">
              <w:rPr>
                <w:rFonts w:cs="Times New Roman"/>
                <w:color w:val="000000"/>
                <w:lang w:val="fr-FR" w:eastAsia="fr-BE"/>
              </w:rPr>
              <w:t>Appui à la préparation et à la tenue de l’AG de démar</w:t>
            </w:r>
            <w:r>
              <w:rPr>
                <w:rFonts w:cs="Times New Roman"/>
                <w:color w:val="000000"/>
                <w:lang w:val="fr-FR" w:eastAsia="fr-BE"/>
              </w:rPr>
              <w:t>rage de la campagne sèche 2014.</w:t>
            </w:r>
          </w:p>
          <w:p w:rsidR="00AC3BE8" w:rsidRPr="00F215BB" w:rsidRDefault="00AC3BE8" w:rsidP="00E46BC3">
            <w:pPr>
              <w:pStyle w:val="Paragraphedeliste"/>
              <w:numPr>
                <w:ilvl w:val="0"/>
                <w:numId w:val="27"/>
              </w:numPr>
              <w:jc w:val="left"/>
              <w:rPr>
                <w:rFonts w:cs="Times New Roman"/>
                <w:color w:val="000000"/>
                <w:lang w:val="fr-BE" w:eastAsia="fr-BE"/>
              </w:rPr>
            </w:pPr>
            <w:r w:rsidRPr="00F215BB">
              <w:rPr>
                <w:rFonts w:cs="Times New Roman"/>
                <w:color w:val="000000"/>
                <w:lang w:val="fr-FR" w:eastAsia="fr-BE"/>
              </w:rPr>
              <w:t>Appui à la préparation et à la tenue de l’AG de fin de campagne sèche 2013/2014 et de l’approbation du budget de la campagne humide 2014</w:t>
            </w:r>
          </w:p>
        </w:tc>
      </w:tr>
      <w:tr w:rsidR="00D52037" w:rsidRPr="00F215BB" w:rsidTr="00BD3941">
        <w:trPr>
          <w:trHeight w:val="765"/>
        </w:trPr>
        <w:tc>
          <w:tcPr>
            <w:tcW w:w="2673" w:type="dxa"/>
            <w:tcBorders>
              <w:top w:val="nil"/>
              <w:left w:val="single" w:sz="12" w:space="0" w:color="000000"/>
              <w:bottom w:val="single" w:sz="4" w:space="0" w:color="000000"/>
              <w:right w:val="single" w:sz="4" w:space="0" w:color="000000"/>
            </w:tcBorders>
            <w:shd w:val="clear" w:color="auto" w:fill="auto"/>
            <w:hideMark/>
          </w:tcPr>
          <w:p w:rsidR="00D52037" w:rsidRPr="00F215BB" w:rsidRDefault="00D52037" w:rsidP="004A3BE8">
            <w:pPr>
              <w:spacing w:before="60" w:after="60"/>
              <w:ind w:left="228"/>
              <w:jc w:val="left"/>
              <w:rPr>
                <w:rFonts w:cs="Times New Roman"/>
                <w:color w:val="000000"/>
                <w:lang w:val="fr-BE" w:eastAsia="fr-BE"/>
              </w:rPr>
            </w:pPr>
            <w:r w:rsidRPr="00F215BB">
              <w:rPr>
                <w:rFonts w:cs="Times New Roman"/>
                <w:color w:val="000000"/>
                <w:lang w:val="fr-FR" w:eastAsia="fr-BE"/>
              </w:rPr>
              <w:t>AG démarrage campagne sèche 2014</w:t>
            </w:r>
          </w:p>
        </w:tc>
        <w:tc>
          <w:tcPr>
            <w:tcW w:w="1620" w:type="dxa"/>
            <w:tcBorders>
              <w:top w:val="nil"/>
              <w:left w:val="nil"/>
              <w:bottom w:val="single" w:sz="4" w:space="0" w:color="000000"/>
              <w:right w:val="single" w:sz="4" w:space="0" w:color="000000"/>
            </w:tcBorders>
            <w:shd w:val="clear" w:color="auto" w:fill="auto"/>
            <w:vAlign w:val="center"/>
            <w:hideMark/>
          </w:tcPr>
          <w:p w:rsidR="00D52037" w:rsidRPr="00F215BB" w:rsidRDefault="00D52037" w:rsidP="004A3BE8">
            <w:pPr>
              <w:spacing w:before="60" w:after="60"/>
              <w:jc w:val="center"/>
              <w:rPr>
                <w:rFonts w:cs="Times New Roman"/>
                <w:color w:val="000000"/>
                <w:lang w:val="fr-BE" w:eastAsia="fr-BE"/>
              </w:rPr>
            </w:pPr>
            <w:r>
              <w:rPr>
                <w:rFonts w:cs="Times New Roman"/>
                <w:color w:val="000000"/>
                <w:lang w:val="fr-BE" w:eastAsia="fr-BE"/>
              </w:rPr>
              <w:t>17/11/13</w:t>
            </w:r>
          </w:p>
        </w:tc>
        <w:tc>
          <w:tcPr>
            <w:tcW w:w="1620" w:type="dxa"/>
            <w:tcBorders>
              <w:top w:val="nil"/>
              <w:left w:val="nil"/>
              <w:bottom w:val="single" w:sz="4" w:space="0" w:color="000000"/>
              <w:right w:val="single" w:sz="4" w:space="0" w:color="000000"/>
            </w:tcBorders>
            <w:shd w:val="clear" w:color="auto" w:fill="auto"/>
            <w:vAlign w:val="center"/>
            <w:hideMark/>
          </w:tcPr>
          <w:p w:rsidR="00D52037" w:rsidRPr="00F215BB" w:rsidRDefault="00D52037" w:rsidP="004A3BE8">
            <w:pPr>
              <w:spacing w:before="60" w:after="60"/>
              <w:jc w:val="center"/>
              <w:rPr>
                <w:rFonts w:cs="Times New Roman"/>
                <w:color w:val="000000"/>
                <w:lang w:val="fr-BE" w:eastAsia="fr-BE"/>
              </w:rPr>
            </w:pPr>
            <w:r>
              <w:rPr>
                <w:rFonts w:cs="Times New Roman"/>
                <w:color w:val="000000"/>
                <w:lang w:val="fr-BE" w:eastAsia="fr-BE"/>
              </w:rPr>
              <w:t>10/12/13</w:t>
            </w:r>
          </w:p>
        </w:tc>
        <w:tc>
          <w:tcPr>
            <w:tcW w:w="1620" w:type="dxa"/>
            <w:tcBorders>
              <w:top w:val="nil"/>
              <w:left w:val="nil"/>
              <w:bottom w:val="single" w:sz="4" w:space="0" w:color="000000"/>
              <w:right w:val="single" w:sz="4" w:space="0" w:color="000000"/>
            </w:tcBorders>
            <w:shd w:val="clear" w:color="auto" w:fill="auto"/>
            <w:vAlign w:val="center"/>
            <w:hideMark/>
          </w:tcPr>
          <w:p w:rsidR="00D52037" w:rsidRDefault="00D52037" w:rsidP="004A3BE8">
            <w:pPr>
              <w:spacing w:before="60" w:after="60"/>
              <w:jc w:val="center"/>
              <w:rPr>
                <w:rFonts w:cs="Times New Roman"/>
                <w:color w:val="000000"/>
                <w:lang w:val="fr-BE" w:eastAsia="fr-BE"/>
              </w:rPr>
            </w:pPr>
            <w:r>
              <w:rPr>
                <w:rFonts w:cs="Times New Roman"/>
                <w:color w:val="000000"/>
                <w:lang w:val="fr-BE" w:eastAsia="fr-BE"/>
              </w:rPr>
              <w:t>CH 2014</w:t>
            </w:r>
            <w:r w:rsidR="00D83F15">
              <w:rPr>
                <w:rStyle w:val="Appelnotedebasdep"/>
                <w:rFonts w:cs="Times New Roman"/>
                <w:color w:val="000000"/>
                <w:lang w:val="fr-BE" w:eastAsia="fr-BE"/>
              </w:rPr>
              <w:footnoteReference w:id="1"/>
            </w:r>
          </w:p>
          <w:p w:rsidR="00D52037" w:rsidRPr="00F215BB" w:rsidRDefault="00D52037" w:rsidP="004A3BE8">
            <w:pPr>
              <w:spacing w:before="60" w:after="60"/>
              <w:jc w:val="center"/>
              <w:rPr>
                <w:rFonts w:cs="Times New Roman"/>
                <w:color w:val="000000"/>
                <w:lang w:val="fr-BE" w:eastAsia="fr-BE"/>
              </w:rPr>
            </w:pPr>
            <w:r>
              <w:rPr>
                <w:rFonts w:cs="Times New Roman"/>
                <w:color w:val="000000"/>
                <w:lang w:val="fr-BE" w:eastAsia="fr-BE"/>
              </w:rPr>
              <w:t>14/01/14</w:t>
            </w:r>
          </w:p>
        </w:tc>
        <w:tc>
          <w:tcPr>
            <w:tcW w:w="1620" w:type="dxa"/>
            <w:tcBorders>
              <w:top w:val="nil"/>
              <w:left w:val="nil"/>
              <w:bottom w:val="single" w:sz="4" w:space="0" w:color="000000"/>
              <w:right w:val="single" w:sz="4" w:space="0" w:color="000000"/>
            </w:tcBorders>
            <w:shd w:val="clear" w:color="auto" w:fill="auto"/>
            <w:vAlign w:val="center"/>
            <w:hideMark/>
          </w:tcPr>
          <w:p w:rsidR="00D52037" w:rsidRPr="00F215BB" w:rsidRDefault="00D52037" w:rsidP="004A3BE8">
            <w:pPr>
              <w:spacing w:before="60" w:after="60"/>
              <w:jc w:val="center"/>
              <w:rPr>
                <w:rFonts w:cs="Times New Roman"/>
                <w:color w:val="000000"/>
                <w:lang w:val="fr-BE" w:eastAsia="fr-BE"/>
              </w:rPr>
            </w:pPr>
            <w:r>
              <w:rPr>
                <w:rFonts w:cs="Times New Roman"/>
                <w:color w:val="000000"/>
                <w:lang w:val="fr-BE" w:eastAsia="fr-BE"/>
              </w:rPr>
              <w:t>15/01/14</w:t>
            </w:r>
          </w:p>
        </w:tc>
        <w:tc>
          <w:tcPr>
            <w:tcW w:w="1620" w:type="dxa"/>
            <w:tcBorders>
              <w:top w:val="nil"/>
              <w:left w:val="nil"/>
              <w:bottom w:val="single" w:sz="4" w:space="0" w:color="000000"/>
              <w:right w:val="single" w:sz="4" w:space="0" w:color="000000"/>
            </w:tcBorders>
            <w:shd w:val="clear" w:color="auto" w:fill="auto"/>
            <w:vAlign w:val="center"/>
            <w:hideMark/>
          </w:tcPr>
          <w:p w:rsidR="00D52037" w:rsidRPr="00BD3941" w:rsidRDefault="00D52037" w:rsidP="004A3BE8">
            <w:pPr>
              <w:spacing w:before="60" w:after="60"/>
              <w:jc w:val="center"/>
              <w:rPr>
                <w:rFonts w:cs="Times New Roman"/>
                <w:color w:val="000000"/>
                <w:vertAlign w:val="superscript"/>
                <w:lang w:val="fr-BE" w:eastAsia="fr-BE"/>
              </w:rPr>
            </w:pPr>
            <w:r>
              <w:rPr>
                <w:rFonts w:cs="Times New Roman"/>
                <w:color w:val="000000"/>
                <w:lang w:val="fr-BE" w:eastAsia="fr-BE"/>
              </w:rPr>
              <w:t>CH 2014</w:t>
            </w:r>
            <w:r w:rsidR="00BD3941">
              <w:rPr>
                <w:rFonts w:cs="Times New Roman"/>
                <w:color w:val="000000"/>
                <w:vertAlign w:val="superscript"/>
                <w:lang w:val="fr-BE" w:eastAsia="fr-BE"/>
              </w:rPr>
              <w:t>1</w:t>
            </w:r>
          </w:p>
          <w:p w:rsidR="00D52037" w:rsidRPr="00F215BB" w:rsidRDefault="00D52037" w:rsidP="004A3BE8">
            <w:pPr>
              <w:spacing w:before="60" w:after="60"/>
              <w:jc w:val="center"/>
              <w:rPr>
                <w:rFonts w:cs="Times New Roman"/>
                <w:color w:val="000000"/>
                <w:lang w:val="fr-BE" w:eastAsia="fr-BE"/>
              </w:rPr>
            </w:pPr>
            <w:r>
              <w:rPr>
                <w:rFonts w:cs="Times New Roman"/>
                <w:color w:val="000000"/>
                <w:lang w:val="fr-BE" w:eastAsia="fr-BE"/>
              </w:rPr>
              <w:t>15/03/14</w:t>
            </w:r>
          </w:p>
        </w:tc>
        <w:tc>
          <w:tcPr>
            <w:tcW w:w="1701" w:type="dxa"/>
            <w:tcBorders>
              <w:top w:val="nil"/>
              <w:left w:val="nil"/>
              <w:bottom w:val="single" w:sz="4" w:space="0" w:color="000000"/>
              <w:right w:val="single" w:sz="4" w:space="0" w:color="000000"/>
            </w:tcBorders>
            <w:shd w:val="clear" w:color="auto" w:fill="auto"/>
            <w:noWrap/>
            <w:hideMark/>
          </w:tcPr>
          <w:p w:rsidR="00D52037" w:rsidRPr="00BD3941" w:rsidRDefault="00D52037" w:rsidP="00D52037">
            <w:pPr>
              <w:spacing w:before="60" w:after="60"/>
              <w:jc w:val="center"/>
              <w:rPr>
                <w:rFonts w:cs="Times New Roman"/>
                <w:color w:val="000000"/>
                <w:vertAlign w:val="superscript"/>
                <w:lang w:val="fr-BE" w:eastAsia="fr-BE"/>
              </w:rPr>
            </w:pPr>
            <w:r w:rsidRPr="00681669">
              <w:rPr>
                <w:rFonts w:cs="Times New Roman"/>
                <w:color w:val="000000"/>
                <w:lang w:val="fr-BE" w:eastAsia="fr-BE"/>
              </w:rPr>
              <w:t>CH 2014</w:t>
            </w:r>
            <w:r w:rsidR="00BD3941">
              <w:rPr>
                <w:rFonts w:cs="Times New Roman"/>
                <w:color w:val="000000"/>
                <w:vertAlign w:val="superscript"/>
                <w:lang w:val="fr-BE" w:eastAsia="fr-BE"/>
              </w:rPr>
              <w:t>1</w:t>
            </w:r>
          </w:p>
          <w:p w:rsidR="00D52037" w:rsidRPr="00D52037" w:rsidRDefault="00D52037" w:rsidP="00D52037">
            <w:pPr>
              <w:spacing w:before="60" w:after="60"/>
              <w:jc w:val="center"/>
              <w:rPr>
                <w:rFonts w:cs="Times New Roman"/>
                <w:color w:val="000000"/>
                <w:lang w:val="fr-BE" w:eastAsia="fr-BE"/>
              </w:rPr>
            </w:pPr>
            <w:r>
              <w:rPr>
                <w:rFonts w:cs="Times New Roman"/>
                <w:color w:val="000000"/>
                <w:lang w:val="fr-BE" w:eastAsia="fr-BE"/>
              </w:rPr>
              <w:t>13/05/14</w:t>
            </w:r>
          </w:p>
        </w:tc>
        <w:tc>
          <w:tcPr>
            <w:tcW w:w="1701" w:type="dxa"/>
            <w:tcBorders>
              <w:top w:val="nil"/>
              <w:left w:val="nil"/>
              <w:bottom w:val="single" w:sz="4" w:space="0" w:color="000000"/>
              <w:right w:val="single" w:sz="12" w:space="0" w:color="000000"/>
            </w:tcBorders>
            <w:shd w:val="clear" w:color="auto" w:fill="auto"/>
            <w:noWrap/>
            <w:vAlign w:val="center"/>
            <w:hideMark/>
          </w:tcPr>
          <w:p w:rsidR="00D52037" w:rsidRPr="00BD3941" w:rsidRDefault="00D52037" w:rsidP="00BD3941">
            <w:pPr>
              <w:spacing w:before="60" w:after="60"/>
              <w:jc w:val="center"/>
              <w:rPr>
                <w:rFonts w:cs="Times New Roman"/>
                <w:color w:val="000000"/>
                <w:vertAlign w:val="superscript"/>
                <w:lang w:val="fr-BE" w:eastAsia="fr-BE"/>
              </w:rPr>
            </w:pPr>
            <w:r>
              <w:rPr>
                <w:rFonts w:cs="Times New Roman"/>
                <w:color w:val="000000"/>
                <w:lang w:val="fr-BE" w:eastAsia="fr-BE"/>
              </w:rPr>
              <w:t>CH 2014</w:t>
            </w:r>
            <w:r w:rsidR="00BD3941">
              <w:rPr>
                <w:rFonts w:cs="Times New Roman"/>
                <w:color w:val="000000"/>
                <w:vertAlign w:val="superscript"/>
                <w:lang w:val="fr-BE" w:eastAsia="fr-BE"/>
              </w:rPr>
              <w:t>1</w:t>
            </w:r>
          </w:p>
          <w:p w:rsidR="00D52037" w:rsidRPr="00D52037" w:rsidRDefault="00D52037" w:rsidP="00BD3941">
            <w:pPr>
              <w:spacing w:before="60" w:after="60"/>
              <w:jc w:val="center"/>
              <w:rPr>
                <w:rFonts w:cs="Times New Roman"/>
                <w:color w:val="000000"/>
                <w:lang w:val="fr-BE" w:eastAsia="fr-BE"/>
              </w:rPr>
            </w:pPr>
            <w:r>
              <w:rPr>
                <w:rFonts w:cs="Times New Roman"/>
                <w:color w:val="000000"/>
                <w:lang w:val="fr-BE" w:eastAsia="fr-BE"/>
              </w:rPr>
              <w:t>14/05</w:t>
            </w:r>
            <w:r w:rsidRPr="00681669">
              <w:rPr>
                <w:rFonts w:cs="Times New Roman"/>
                <w:color w:val="000000"/>
                <w:lang w:val="fr-BE" w:eastAsia="fr-BE"/>
              </w:rPr>
              <w:t>/14</w:t>
            </w:r>
          </w:p>
        </w:tc>
      </w:tr>
      <w:tr w:rsidR="00D52037" w:rsidRPr="00114781" w:rsidTr="00AF0621">
        <w:trPr>
          <w:trHeight w:val="525"/>
        </w:trPr>
        <w:tc>
          <w:tcPr>
            <w:tcW w:w="2673" w:type="dxa"/>
            <w:tcBorders>
              <w:top w:val="nil"/>
              <w:left w:val="single" w:sz="12" w:space="0" w:color="000000"/>
              <w:bottom w:val="single" w:sz="8" w:space="0" w:color="000000"/>
              <w:right w:val="single" w:sz="4" w:space="0" w:color="000000"/>
            </w:tcBorders>
            <w:shd w:val="clear" w:color="auto" w:fill="auto"/>
            <w:hideMark/>
          </w:tcPr>
          <w:p w:rsidR="00AC3BE8" w:rsidRPr="00D52037" w:rsidRDefault="00AC3BE8" w:rsidP="004A3BE8">
            <w:pPr>
              <w:spacing w:before="60" w:after="60"/>
              <w:ind w:left="228"/>
              <w:jc w:val="left"/>
              <w:rPr>
                <w:rFonts w:cs="Times New Roman"/>
                <w:color w:val="000000"/>
                <w:lang w:val="fr-BE" w:eastAsia="fr-BE"/>
              </w:rPr>
            </w:pPr>
            <w:r w:rsidRPr="00D52037">
              <w:rPr>
                <w:rFonts w:cs="Times New Roman"/>
                <w:color w:val="000000"/>
                <w:lang w:val="fr-FR" w:eastAsia="fr-BE"/>
              </w:rPr>
              <w:t>AG de fin campagne sèche</w:t>
            </w:r>
            <w:r w:rsidR="00D83F15">
              <w:rPr>
                <w:rFonts w:cs="Times New Roman"/>
                <w:color w:val="000000"/>
                <w:lang w:val="fr-FR" w:eastAsia="fr-BE"/>
              </w:rPr>
              <w:t xml:space="preserve"> 2014</w:t>
            </w:r>
          </w:p>
        </w:tc>
        <w:tc>
          <w:tcPr>
            <w:tcW w:w="1620" w:type="dxa"/>
            <w:tcBorders>
              <w:top w:val="nil"/>
              <w:left w:val="nil"/>
              <w:bottom w:val="single" w:sz="8" w:space="0" w:color="000000"/>
              <w:right w:val="single" w:sz="4" w:space="0" w:color="000000"/>
            </w:tcBorders>
            <w:shd w:val="clear" w:color="auto" w:fill="auto"/>
            <w:vAlign w:val="center"/>
            <w:hideMark/>
          </w:tcPr>
          <w:p w:rsidR="00AC3BE8" w:rsidRPr="00D52037" w:rsidRDefault="00D915C8" w:rsidP="004A3BE8">
            <w:pPr>
              <w:spacing w:before="60" w:after="60"/>
              <w:jc w:val="center"/>
              <w:rPr>
                <w:rFonts w:cs="Times New Roman"/>
                <w:color w:val="000000"/>
                <w:lang w:val="fr-BE" w:eastAsia="fr-BE"/>
              </w:rPr>
            </w:pPr>
            <w:r w:rsidRPr="00D52037">
              <w:rPr>
                <w:rFonts w:cs="Times New Roman"/>
                <w:color w:val="000000"/>
                <w:lang w:val="fr-BE" w:eastAsia="fr-BE"/>
              </w:rPr>
              <w:t>26/05/14</w:t>
            </w:r>
          </w:p>
        </w:tc>
        <w:tc>
          <w:tcPr>
            <w:tcW w:w="1620" w:type="dxa"/>
            <w:tcBorders>
              <w:top w:val="nil"/>
              <w:left w:val="nil"/>
              <w:bottom w:val="single" w:sz="8" w:space="0" w:color="000000"/>
              <w:right w:val="single" w:sz="4" w:space="0" w:color="000000"/>
            </w:tcBorders>
            <w:shd w:val="clear" w:color="auto" w:fill="auto"/>
            <w:vAlign w:val="center"/>
            <w:hideMark/>
          </w:tcPr>
          <w:p w:rsidR="00AC3BE8" w:rsidRPr="00D52037" w:rsidRDefault="00D915C8" w:rsidP="004A3BE8">
            <w:pPr>
              <w:spacing w:before="60" w:after="60"/>
              <w:jc w:val="center"/>
              <w:rPr>
                <w:rFonts w:cs="Times New Roman"/>
                <w:color w:val="000000"/>
                <w:lang w:val="fr-BE" w:eastAsia="fr-BE"/>
              </w:rPr>
            </w:pPr>
            <w:r w:rsidRPr="00D52037">
              <w:rPr>
                <w:rFonts w:cs="Times New Roman"/>
                <w:color w:val="000000"/>
                <w:lang w:val="fr-BE" w:eastAsia="fr-BE"/>
              </w:rPr>
              <w:t>21/05/14</w:t>
            </w:r>
          </w:p>
        </w:tc>
        <w:tc>
          <w:tcPr>
            <w:tcW w:w="1620" w:type="dxa"/>
            <w:tcBorders>
              <w:top w:val="nil"/>
              <w:left w:val="nil"/>
              <w:bottom w:val="single" w:sz="8" w:space="0" w:color="000000"/>
              <w:right w:val="single" w:sz="4" w:space="0" w:color="000000"/>
            </w:tcBorders>
            <w:shd w:val="clear" w:color="auto" w:fill="auto"/>
            <w:vAlign w:val="center"/>
            <w:hideMark/>
          </w:tcPr>
          <w:p w:rsidR="00AC3BE8" w:rsidRPr="00D52037" w:rsidRDefault="00AC3BE8" w:rsidP="004A3BE8">
            <w:pPr>
              <w:spacing w:before="60" w:after="60"/>
              <w:jc w:val="center"/>
              <w:rPr>
                <w:rFonts w:cs="Times New Roman"/>
                <w:color w:val="000000"/>
                <w:lang w:val="fr-BE" w:eastAsia="fr-BE"/>
              </w:rPr>
            </w:pPr>
          </w:p>
        </w:tc>
        <w:tc>
          <w:tcPr>
            <w:tcW w:w="1620" w:type="dxa"/>
            <w:tcBorders>
              <w:top w:val="nil"/>
              <w:left w:val="nil"/>
              <w:bottom w:val="single" w:sz="8" w:space="0" w:color="000000"/>
              <w:right w:val="single" w:sz="4" w:space="0" w:color="000000"/>
            </w:tcBorders>
            <w:shd w:val="clear" w:color="auto" w:fill="auto"/>
            <w:vAlign w:val="center"/>
            <w:hideMark/>
          </w:tcPr>
          <w:p w:rsidR="00AC3BE8" w:rsidRPr="00D52037" w:rsidRDefault="00D52037" w:rsidP="004A3BE8">
            <w:pPr>
              <w:spacing w:before="60" w:after="60"/>
              <w:jc w:val="center"/>
              <w:rPr>
                <w:rFonts w:cs="Times New Roman"/>
                <w:color w:val="000000"/>
                <w:lang w:val="fr-BE" w:eastAsia="fr-BE"/>
              </w:rPr>
            </w:pPr>
            <w:r w:rsidRPr="00D52037">
              <w:rPr>
                <w:rFonts w:cs="Times New Roman"/>
                <w:color w:val="000000"/>
                <w:lang w:val="fr-BE" w:eastAsia="fr-BE"/>
              </w:rPr>
              <w:t>19/05/14</w:t>
            </w:r>
          </w:p>
        </w:tc>
        <w:tc>
          <w:tcPr>
            <w:tcW w:w="1620" w:type="dxa"/>
            <w:tcBorders>
              <w:top w:val="nil"/>
              <w:left w:val="nil"/>
              <w:bottom w:val="single" w:sz="8" w:space="0" w:color="000000"/>
              <w:right w:val="single" w:sz="4" w:space="0" w:color="000000"/>
            </w:tcBorders>
            <w:shd w:val="clear" w:color="auto" w:fill="auto"/>
            <w:vAlign w:val="center"/>
            <w:hideMark/>
          </w:tcPr>
          <w:p w:rsidR="00AC3BE8" w:rsidRPr="00D52037" w:rsidRDefault="00AC3BE8" w:rsidP="004A3BE8">
            <w:pPr>
              <w:spacing w:before="60" w:after="60"/>
              <w:jc w:val="center"/>
              <w:rPr>
                <w:rFonts w:cs="Times New Roman"/>
                <w:color w:val="000000"/>
                <w:lang w:val="fr-BE" w:eastAsia="fr-BE"/>
              </w:rPr>
            </w:pPr>
          </w:p>
        </w:tc>
        <w:tc>
          <w:tcPr>
            <w:tcW w:w="1701" w:type="dxa"/>
            <w:tcBorders>
              <w:top w:val="nil"/>
              <w:left w:val="nil"/>
              <w:bottom w:val="single" w:sz="8" w:space="0" w:color="000000"/>
              <w:right w:val="single" w:sz="4" w:space="0" w:color="000000"/>
            </w:tcBorders>
            <w:shd w:val="clear" w:color="auto" w:fill="auto"/>
            <w:noWrap/>
            <w:vAlign w:val="center"/>
            <w:hideMark/>
          </w:tcPr>
          <w:p w:rsidR="00AC3BE8" w:rsidRPr="00D52037" w:rsidRDefault="00AC3BE8" w:rsidP="004A3BE8">
            <w:pPr>
              <w:spacing w:before="60" w:after="60"/>
              <w:jc w:val="center"/>
              <w:rPr>
                <w:rFonts w:cs="Times New Roman"/>
                <w:color w:val="000000"/>
                <w:lang w:val="fr-BE" w:eastAsia="fr-BE"/>
              </w:rPr>
            </w:pPr>
          </w:p>
        </w:tc>
        <w:tc>
          <w:tcPr>
            <w:tcW w:w="1701" w:type="dxa"/>
            <w:tcBorders>
              <w:top w:val="nil"/>
              <w:left w:val="nil"/>
              <w:bottom w:val="single" w:sz="8" w:space="0" w:color="000000"/>
              <w:right w:val="single" w:sz="12" w:space="0" w:color="000000"/>
            </w:tcBorders>
            <w:shd w:val="clear" w:color="auto" w:fill="auto"/>
            <w:noWrap/>
            <w:vAlign w:val="center"/>
            <w:hideMark/>
          </w:tcPr>
          <w:p w:rsidR="00AC3BE8" w:rsidRPr="00D52037" w:rsidRDefault="00AC3BE8" w:rsidP="004A3BE8">
            <w:pPr>
              <w:spacing w:before="60" w:after="60"/>
              <w:jc w:val="center"/>
              <w:rPr>
                <w:rFonts w:cs="Times New Roman"/>
                <w:color w:val="000000"/>
                <w:lang w:val="fr-BE" w:eastAsia="fr-BE"/>
              </w:rPr>
            </w:pPr>
          </w:p>
        </w:tc>
      </w:tr>
      <w:tr w:rsidR="00AC3BE8" w:rsidRPr="00D83F15" w:rsidTr="00AF0621">
        <w:trPr>
          <w:trHeight w:val="402"/>
        </w:trPr>
        <w:tc>
          <w:tcPr>
            <w:tcW w:w="14175" w:type="dxa"/>
            <w:gridSpan w:val="8"/>
            <w:tcBorders>
              <w:top w:val="single" w:sz="8" w:space="0" w:color="000000"/>
              <w:left w:val="single" w:sz="12" w:space="0" w:color="000000"/>
              <w:bottom w:val="nil"/>
              <w:right w:val="single" w:sz="12" w:space="0" w:color="000000"/>
            </w:tcBorders>
            <w:shd w:val="clear" w:color="auto" w:fill="auto"/>
            <w:vAlign w:val="center"/>
            <w:hideMark/>
          </w:tcPr>
          <w:p w:rsidR="00AC3BE8" w:rsidRPr="00D52037" w:rsidRDefault="00AC3BE8" w:rsidP="004A3BE8">
            <w:pPr>
              <w:spacing w:before="60" w:after="60"/>
              <w:jc w:val="left"/>
              <w:rPr>
                <w:rFonts w:cs="Times New Roman"/>
                <w:b/>
                <w:bCs/>
                <w:color w:val="000000"/>
                <w:sz w:val="24"/>
                <w:lang w:val="fr-BE" w:eastAsia="fr-BE"/>
              </w:rPr>
            </w:pPr>
            <w:r w:rsidRPr="00D52037">
              <w:rPr>
                <w:rFonts w:eastAsia="Calibri" w:cs="Times New Roman"/>
                <w:b/>
                <w:bCs/>
                <w:color w:val="000000"/>
                <w:sz w:val="24"/>
                <w:lang w:val="fr-FR" w:eastAsia="fr-BE"/>
              </w:rPr>
              <w:t>2.</w:t>
            </w:r>
            <w:r w:rsidRPr="00D52037">
              <w:rPr>
                <w:rFonts w:ascii="Times New Roman" w:eastAsia="Calibri" w:hAnsi="Times New Roman" w:cs="Times New Roman"/>
                <w:b/>
                <w:bCs/>
                <w:color w:val="000000"/>
                <w:sz w:val="24"/>
                <w:lang w:val="fr-FR" w:eastAsia="fr-BE"/>
              </w:rPr>
              <w:t xml:space="preserve"> </w:t>
            </w:r>
            <w:r w:rsidRPr="00D52037">
              <w:rPr>
                <w:rFonts w:eastAsia="Calibri" w:cs="Times New Roman"/>
                <w:b/>
                <w:bCs/>
                <w:color w:val="000000"/>
                <w:sz w:val="24"/>
                <w:lang w:val="fr-FR" w:eastAsia="fr-BE"/>
              </w:rPr>
              <w:t>Appui à la définition et à la mise en œuvre des règles opérationnelles</w:t>
            </w:r>
          </w:p>
        </w:tc>
      </w:tr>
      <w:tr w:rsidR="00AC3BE8" w:rsidRPr="00D83F15" w:rsidTr="00AF0621">
        <w:trPr>
          <w:trHeight w:val="810"/>
        </w:trPr>
        <w:tc>
          <w:tcPr>
            <w:tcW w:w="14175" w:type="dxa"/>
            <w:gridSpan w:val="8"/>
            <w:tcBorders>
              <w:top w:val="nil"/>
              <w:left w:val="single" w:sz="12" w:space="0" w:color="000000"/>
              <w:bottom w:val="single" w:sz="4" w:space="0" w:color="000000"/>
              <w:right w:val="single" w:sz="12" w:space="0" w:color="000000"/>
            </w:tcBorders>
            <w:shd w:val="clear" w:color="auto" w:fill="auto"/>
            <w:hideMark/>
          </w:tcPr>
          <w:p w:rsidR="00AC3BE8" w:rsidRPr="00D52037" w:rsidRDefault="00AC3BE8" w:rsidP="00E46BC3">
            <w:pPr>
              <w:pStyle w:val="Paragraphedeliste"/>
              <w:numPr>
                <w:ilvl w:val="0"/>
                <w:numId w:val="27"/>
              </w:numPr>
              <w:jc w:val="left"/>
              <w:rPr>
                <w:rFonts w:cs="Times New Roman"/>
                <w:color w:val="000000"/>
                <w:lang w:val="fr-BE" w:eastAsia="fr-BE"/>
              </w:rPr>
            </w:pPr>
            <w:r w:rsidRPr="00D52037">
              <w:rPr>
                <w:rFonts w:cs="Times New Roman"/>
                <w:color w:val="000000"/>
                <w:lang w:val="fr-FR" w:eastAsia="fr-BE"/>
              </w:rPr>
              <w:t>Mécanismes de recouvrement des redevances, fixation des barèmes de sanction et des dates limite de paiement des redevances</w:t>
            </w:r>
          </w:p>
          <w:p w:rsidR="00AC3BE8" w:rsidRPr="00D52037" w:rsidRDefault="00AC3BE8" w:rsidP="00E46BC3">
            <w:pPr>
              <w:pStyle w:val="Paragraphedeliste"/>
              <w:numPr>
                <w:ilvl w:val="0"/>
                <w:numId w:val="27"/>
              </w:numPr>
              <w:jc w:val="left"/>
              <w:rPr>
                <w:rFonts w:cs="Times New Roman"/>
                <w:color w:val="000000"/>
                <w:lang w:val="fr-BE" w:eastAsia="fr-BE"/>
              </w:rPr>
            </w:pPr>
            <w:r w:rsidRPr="00D52037">
              <w:rPr>
                <w:rFonts w:cs="Times New Roman"/>
                <w:color w:val="000000"/>
                <w:lang w:val="fr-FR" w:eastAsia="fr-BE"/>
              </w:rPr>
              <w:t>Règles pour l’organisation des travaux collectifs - L’obligation est faite à tout exploitant du périmètre de participer aux travaux collectifs. En cas d’absence, l’exploitant est sanctionné par une amende forfaitaire journalière</w:t>
            </w:r>
          </w:p>
        </w:tc>
      </w:tr>
      <w:tr w:rsidR="00D52037" w:rsidRPr="00F215BB" w:rsidTr="00AF0621">
        <w:trPr>
          <w:trHeight w:val="1275"/>
        </w:trPr>
        <w:tc>
          <w:tcPr>
            <w:tcW w:w="2673" w:type="dxa"/>
            <w:tcBorders>
              <w:top w:val="nil"/>
              <w:left w:val="single" w:sz="12" w:space="0" w:color="000000"/>
              <w:bottom w:val="single" w:sz="4" w:space="0" w:color="000000"/>
              <w:right w:val="single" w:sz="4" w:space="0" w:color="000000"/>
            </w:tcBorders>
            <w:shd w:val="clear" w:color="auto" w:fill="auto"/>
            <w:hideMark/>
          </w:tcPr>
          <w:p w:rsidR="00AC3BE8" w:rsidRPr="00F215BB" w:rsidRDefault="00AC3BE8" w:rsidP="00D52037">
            <w:pPr>
              <w:spacing w:before="60" w:after="60"/>
              <w:ind w:left="228"/>
              <w:jc w:val="left"/>
              <w:rPr>
                <w:rFonts w:cs="Times New Roman"/>
                <w:color w:val="000000"/>
                <w:lang w:val="fr-BE" w:eastAsia="fr-BE"/>
              </w:rPr>
            </w:pPr>
            <w:r w:rsidRPr="00F215BB">
              <w:rPr>
                <w:rFonts w:cs="Times New Roman"/>
                <w:color w:val="000000"/>
                <w:lang w:val="fr-BE" w:eastAsia="fr-BE"/>
              </w:rPr>
              <w:t xml:space="preserve">Date limite de </w:t>
            </w:r>
            <w:r w:rsidRPr="00387F2B">
              <w:rPr>
                <w:rFonts w:cs="Times New Roman"/>
                <w:color w:val="000000"/>
                <w:lang w:val="fr-FR" w:eastAsia="fr-BE"/>
              </w:rPr>
              <w:t>paiement</w:t>
            </w:r>
            <w:r w:rsidRPr="00F215BB">
              <w:rPr>
                <w:rFonts w:cs="Times New Roman"/>
                <w:color w:val="000000"/>
                <w:lang w:val="fr-BE" w:eastAsia="fr-BE"/>
              </w:rPr>
              <w:t xml:space="preserve"> des redevances de la campagne </w:t>
            </w:r>
            <w:r w:rsidR="00D52037">
              <w:rPr>
                <w:rFonts w:cs="Times New Roman"/>
                <w:color w:val="000000"/>
                <w:lang w:val="fr-BE" w:eastAsia="fr-BE"/>
              </w:rPr>
              <w:t xml:space="preserve">humide 2013 et </w:t>
            </w:r>
            <w:r w:rsidRPr="00F215BB">
              <w:rPr>
                <w:rFonts w:cs="Times New Roman"/>
                <w:color w:val="000000"/>
                <w:lang w:val="fr-BE" w:eastAsia="fr-BE"/>
              </w:rPr>
              <w:t>sèche 2013/2014</w:t>
            </w:r>
          </w:p>
        </w:tc>
        <w:tc>
          <w:tcPr>
            <w:tcW w:w="1620" w:type="dxa"/>
            <w:tcBorders>
              <w:top w:val="nil"/>
              <w:left w:val="nil"/>
              <w:bottom w:val="single" w:sz="4" w:space="0" w:color="000000"/>
              <w:right w:val="single" w:sz="4" w:space="0" w:color="000000"/>
            </w:tcBorders>
            <w:shd w:val="clear" w:color="auto" w:fill="auto"/>
            <w:vAlign w:val="center"/>
            <w:hideMark/>
          </w:tcPr>
          <w:p w:rsidR="00AC3BE8" w:rsidRPr="00F215BB" w:rsidRDefault="00D915C8" w:rsidP="00AF0621">
            <w:pPr>
              <w:spacing w:before="60" w:after="60"/>
              <w:jc w:val="center"/>
              <w:rPr>
                <w:rFonts w:cs="Times New Roman"/>
                <w:color w:val="000000"/>
                <w:lang w:val="fr-BE" w:eastAsia="fr-BE"/>
              </w:rPr>
            </w:pPr>
            <w:r>
              <w:rPr>
                <w:rFonts w:cs="Times New Roman"/>
                <w:color w:val="000000"/>
                <w:lang w:val="fr-BE" w:eastAsia="fr-BE"/>
              </w:rPr>
              <w:t>30/0</w:t>
            </w:r>
            <w:r w:rsidR="00AF0621">
              <w:rPr>
                <w:rFonts w:cs="Times New Roman"/>
                <w:color w:val="000000"/>
                <w:lang w:val="fr-BE" w:eastAsia="fr-BE"/>
              </w:rPr>
              <w:t>5</w:t>
            </w:r>
            <w:r>
              <w:rPr>
                <w:rFonts w:cs="Times New Roman"/>
                <w:color w:val="000000"/>
                <w:lang w:val="fr-BE" w:eastAsia="fr-BE"/>
              </w:rPr>
              <w:t>/14</w:t>
            </w:r>
          </w:p>
        </w:tc>
        <w:tc>
          <w:tcPr>
            <w:tcW w:w="1620" w:type="dxa"/>
            <w:tcBorders>
              <w:top w:val="nil"/>
              <w:left w:val="nil"/>
              <w:bottom w:val="single" w:sz="4" w:space="0" w:color="000000"/>
              <w:right w:val="single" w:sz="4" w:space="0" w:color="000000"/>
            </w:tcBorders>
            <w:shd w:val="clear" w:color="auto" w:fill="auto"/>
            <w:vAlign w:val="center"/>
            <w:hideMark/>
          </w:tcPr>
          <w:p w:rsidR="00AC3BE8" w:rsidRPr="00F215BB" w:rsidRDefault="00D915C8" w:rsidP="00AF0621">
            <w:pPr>
              <w:spacing w:before="60" w:after="60"/>
              <w:jc w:val="center"/>
              <w:rPr>
                <w:rFonts w:cs="Times New Roman"/>
                <w:color w:val="000000"/>
                <w:lang w:val="fr-BE" w:eastAsia="fr-BE"/>
              </w:rPr>
            </w:pPr>
            <w:r>
              <w:rPr>
                <w:rFonts w:cs="Times New Roman"/>
                <w:color w:val="000000"/>
                <w:lang w:val="fr-BE" w:eastAsia="fr-BE"/>
              </w:rPr>
              <w:t>15/0</w:t>
            </w:r>
            <w:r w:rsidR="00AF0621">
              <w:rPr>
                <w:rFonts w:cs="Times New Roman"/>
                <w:color w:val="000000"/>
                <w:lang w:val="fr-BE" w:eastAsia="fr-BE"/>
              </w:rPr>
              <w:t>5</w:t>
            </w:r>
            <w:r>
              <w:rPr>
                <w:rFonts w:cs="Times New Roman"/>
                <w:color w:val="000000"/>
                <w:lang w:val="fr-BE" w:eastAsia="fr-BE"/>
              </w:rPr>
              <w:t>/14</w:t>
            </w:r>
          </w:p>
        </w:tc>
        <w:tc>
          <w:tcPr>
            <w:tcW w:w="1620" w:type="dxa"/>
            <w:tcBorders>
              <w:top w:val="nil"/>
              <w:left w:val="nil"/>
              <w:bottom w:val="single" w:sz="4" w:space="0" w:color="000000"/>
              <w:right w:val="single" w:sz="4" w:space="0" w:color="000000"/>
            </w:tcBorders>
            <w:shd w:val="clear" w:color="auto" w:fill="auto"/>
            <w:vAlign w:val="center"/>
            <w:hideMark/>
          </w:tcPr>
          <w:p w:rsidR="00AF0621" w:rsidRDefault="00AF0621" w:rsidP="004A3BE8">
            <w:pPr>
              <w:spacing w:before="60" w:after="60"/>
              <w:jc w:val="center"/>
              <w:rPr>
                <w:rFonts w:cs="Times New Roman"/>
                <w:color w:val="000000"/>
                <w:lang w:val="fr-BE" w:eastAsia="fr-BE"/>
              </w:rPr>
            </w:pPr>
            <w:r>
              <w:rPr>
                <w:rFonts w:cs="Times New Roman"/>
                <w:color w:val="000000"/>
                <w:lang w:val="fr-BE" w:eastAsia="fr-BE"/>
              </w:rPr>
              <w:t>CH 2014</w:t>
            </w:r>
          </w:p>
          <w:p w:rsidR="00AC3BE8" w:rsidRPr="00F215BB" w:rsidRDefault="00D52037" w:rsidP="004A3BE8">
            <w:pPr>
              <w:spacing w:before="60" w:after="60"/>
              <w:jc w:val="center"/>
              <w:rPr>
                <w:rFonts w:cs="Times New Roman"/>
                <w:color w:val="000000"/>
                <w:lang w:val="fr-BE" w:eastAsia="fr-BE"/>
              </w:rPr>
            </w:pPr>
            <w:r>
              <w:rPr>
                <w:rFonts w:cs="Times New Roman"/>
                <w:color w:val="000000"/>
                <w:lang w:val="fr-BE" w:eastAsia="fr-BE"/>
              </w:rPr>
              <w:t>16/05/14</w:t>
            </w:r>
          </w:p>
        </w:tc>
        <w:tc>
          <w:tcPr>
            <w:tcW w:w="1620" w:type="dxa"/>
            <w:tcBorders>
              <w:top w:val="nil"/>
              <w:left w:val="nil"/>
              <w:bottom w:val="single" w:sz="4" w:space="0" w:color="000000"/>
              <w:right w:val="single" w:sz="4" w:space="0" w:color="000000"/>
            </w:tcBorders>
            <w:shd w:val="clear" w:color="auto" w:fill="auto"/>
            <w:vAlign w:val="center"/>
            <w:hideMark/>
          </w:tcPr>
          <w:p w:rsidR="00AF0621" w:rsidRDefault="00AF0621" w:rsidP="004A3BE8">
            <w:pPr>
              <w:spacing w:before="60" w:after="60"/>
              <w:jc w:val="center"/>
              <w:rPr>
                <w:rFonts w:cs="Times New Roman"/>
                <w:color w:val="000000"/>
                <w:lang w:val="fr-BE" w:eastAsia="fr-BE"/>
              </w:rPr>
            </w:pPr>
            <w:r>
              <w:rPr>
                <w:rFonts w:cs="Times New Roman"/>
                <w:color w:val="000000"/>
                <w:lang w:val="fr-BE" w:eastAsia="fr-BE"/>
              </w:rPr>
              <w:t>CH 2014</w:t>
            </w:r>
          </w:p>
          <w:p w:rsidR="00AC3BE8" w:rsidRPr="00F215BB" w:rsidRDefault="00D52037" w:rsidP="004A3BE8">
            <w:pPr>
              <w:spacing w:before="60" w:after="60"/>
              <w:jc w:val="center"/>
              <w:rPr>
                <w:rFonts w:cs="Times New Roman"/>
                <w:color w:val="000000"/>
                <w:lang w:val="fr-BE" w:eastAsia="fr-BE"/>
              </w:rPr>
            </w:pPr>
            <w:r>
              <w:rPr>
                <w:rFonts w:cs="Times New Roman"/>
                <w:color w:val="000000"/>
                <w:lang w:val="fr-BE" w:eastAsia="fr-BE"/>
              </w:rPr>
              <w:t>16/05/14</w:t>
            </w:r>
          </w:p>
        </w:tc>
        <w:tc>
          <w:tcPr>
            <w:tcW w:w="1620" w:type="dxa"/>
            <w:tcBorders>
              <w:top w:val="nil"/>
              <w:left w:val="nil"/>
              <w:bottom w:val="single" w:sz="4" w:space="0" w:color="000000"/>
              <w:right w:val="single" w:sz="4" w:space="0" w:color="000000"/>
            </w:tcBorders>
            <w:shd w:val="clear" w:color="auto" w:fill="auto"/>
            <w:vAlign w:val="center"/>
            <w:hideMark/>
          </w:tcPr>
          <w:p w:rsidR="00AC3BE8" w:rsidRPr="00F215BB" w:rsidRDefault="00D915C8" w:rsidP="004A3BE8">
            <w:pPr>
              <w:spacing w:before="60" w:after="60"/>
              <w:jc w:val="center"/>
              <w:rPr>
                <w:rFonts w:cs="Times New Roman"/>
                <w:color w:val="000000"/>
                <w:lang w:val="fr-BE" w:eastAsia="fr-BE"/>
              </w:rPr>
            </w:pPr>
            <w:r>
              <w:rPr>
                <w:rFonts w:cs="Times New Roman"/>
                <w:color w:val="000000"/>
                <w:lang w:val="fr-BE" w:eastAsia="fr-BE"/>
              </w:rPr>
              <w:t>-</w:t>
            </w:r>
          </w:p>
        </w:tc>
        <w:tc>
          <w:tcPr>
            <w:tcW w:w="1701" w:type="dxa"/>
            <w:tcBorders>
              <w:top w:val="nil"/>
              <w:left w:val="nil"/>
              <w:bottom w:val="single" w:sz="4" w:space="0" w:color="000000"/>
              <w:right w:val="single" w:sz="4" w:space="0" w:color="000000"/>
            </w:tcBorders>
            <w:shd w:val="clear" w:color="auto" w:fill="auto"/>
            <w:noWrap/>
            <w:vAlign w:val="center"/>
            <w:hideMark/>
          </w:tcPr>
          <w:p w:rsidR="00AC3BE8" w:rsidRPr="00F215BB" w:rsidRDefault="00D915C8" w:rsidP="004A3BE8">
            <w:pPr>
              <w:spacing w:before="60" w:after="60"/>
              <w:jc w:val="center"/>
              <w:rPr>
                <w:rFonts w:cs="Times New Roman"/>
                <w:color w:val="000000"/>
                <w:lang w:val="fr-BE" w:eastAsia="fr-BE"/>
              </w:rPr>
            </w:pPr>
            <w:r>
              <w:rPr>
                <w:rFonts w:cs="Times New Roman"/>
                <w:color w:val="000000"/>
                <w:lang w:val="fr-BE" w:eastAsia="fr-BE"/>
              </w:rPr>
              <w:t>-</w:t>
            </w:r>
          </w:p>
        </w:tc>
        <w:tc>
          <w:tcPr>
            <w:tcW w:w="1701" w:type="dxa"/>
            <w:tcBorders>
              <w:top w:val="nil"/>
              <w:left w:val="nil"/>
              <w:bottom w:val="single" w:sz="4" w:space="0" w:color="000000"/>
              <w:right w:val="single" w:sz="12" w:space="0" w:color="000000"/>
            </w:tcBorders>
            <w:shd w:val="clear" w:color="auto" w:fill="auto"/>
            <w:noWrap/>
            <w:vAlign w:val="center"/>
            <w:hideMark/>
          </w:tcPr>
          <w:p w:rsidR="00AC3BE8" w:rsidRPr="00F215BB" w:rsidRDefault="00D915C8" w:rsidP="004A3BE8">
            <w:pPr>
              <w:spacing w:before="60" w:after="60"/>
              <w:jc w:val="center"/>
              <w:rPr>
                <w:rFonts w:cs="Times New Roman"/>
                <w:color w:val="000000"/>
                <w:lang w:val="fr-BE" w:eastAsia="fr-BE"/>
              </w:rPr>
            </w:pPr>
            <w:r>
              <w:rPr>
                <w:rFonts w:cs="Times New Roman"/>
                <w:color w:val="000000"/>
                <w:lang w:val="fr-BE" w:eastAsia="fr-BE"/>
              </w:rPr>
              <w:t>-</w:t>
            </w:r>
          </w:p>
        </w:tc>
      </w:tr>
      <w:tr w:rsidR="00D52037" w:rsidRPr="00F215BB" w:rsidTr="00AF0621">
        <w:trPr>
          <w:trHeight w:val="780"/>
        </w:trPr>
        <w:tc>
          <w:tcPr>
            <w:tcW w:w="2673" w:type="dxa"/>
            <w:tcBorders>
              <w:top w:val="nil"/>
              <w:left w:val="single" w:sz="12" w:space="0" w:color="000000"/>
              <w:bottom w:val="single" w:sz="4" w:space="0" w:color="000000"/>
              <w:right w:val="single" w:sz="4" w:space="0" w:color="000000"/>
            </w:tcBorders>
            <w:shd w:val="clear" w:color="auto" w:fill="auto"/>
            <w:hideMark/>
          </w:tcPr>
          <w:p w:rsidR="00AC3BE8" w:rsidRPr="00F215BB" w:rsidRDefault="00AC3BE8" w:rsidP="004A3BE8">
            <w:pPr>
              <w:spacing w:before="60" w:after="60"/>
              <w:ind w:left="228"/>
              <w:jc w:val="left"/>
              <w:rPr>
                <w:rFonts w:cs="Times New Roman"/>
                <w:color w:val="000000"/>
                <w:lang w:val="fr-BE" w:eastAsia="fr-BE"/>
              </w:rPr>
            </w:pPr>
            <w:r w:rsidRPr="00F215BB">
              <w:rPr>
                <w:rFonts w:cs="Times New Roman"/>
                <w:color w:val="000000"/>
                <w:lang w:val="fr-BE" w:eastAsia="fr-BE"/>
              </w:rPr>
              <w:t xml:space="preserve">Montant de </w:t>
            </w:r>
            <w:r w:rsidRPr="00387F2B">
              <w:rPr>
                <w:rFonts w:cs="Times New Roman"/>
                <w:color w:val="000000"/>
                <w:lang w:val="fr-FR" w:eastAsia="fr-BE"/>
              </w:rPr>
              <w:t>l’amende</w:t>
            </w:r>
            <w:r w:rsidRPr="00F215BB">
              <w:rPr>
                <w:rFonts w:cs="Times New Roman"/>
                <w:color w:val="000000"/>
                <w:lang w:val="fr-BE" w:eastAsia="fr-BE"/>
              </w:rPr>
              <w:t xml:space="preserve"> journalière (FCFA)</w:t>
            </w:r>
          </w:p>
        </w:tc>
        <w:tc>
          <w:tcPr>
            <w:tcW w:w="1620" w:type="dxa"/>
            <w:tcBorders>
              <w:top w:val="nil"/>
              <w:left w:val="nil"/>
              <w:bottom w:val="single" w:sz="4" w:space="0" w:color="000000"/>
              <w:right w:val="single" w:sz="4" w:space="0" w:color="000000"/>
            </w:tcBorders>
            <w:shd w:val="clear" w:color="auto" w:fill="auto"/>
            <w:hideMark/>
          </w:tcPr>
          <w:p w:rsidR="00AC3BE8" w:rsidRPr="00F215BB" w:rsidRDefault="00AC3BE8" w:rsidP="004A3BE8">
            <w:pPr>
              <w:spacing w:before="60" w:after="60"/>
              <w:rPr>
                <w:rFonts w:cs="Times New Roman"/>
                <w:color w:val="000000"/>
                <w:lang w:val="fr-BE" w:eastAsia="fr-BE"/>
              </w:rPr>
            </w:pPr>
            <w:r w:rsidRPr="00F215BB">
              <w:rPr>
                <w:rFonts w:cs="Times New Roman"/>
                <w:color w:val="000000"/>
                <w:lang w:val="fr-FR" w:eastAsia="fr-BE"/>
              </w:rPr>
              <w:t>2000</w:t>
            </w:r>
          </w:p>
        </w:tc>
        <w:tc>
          <w:tcPr>
            <w:tcW w:w="1620" w:type="dxa"/>
            <w:tcBorders>
              <w:top w:val="nil"/>
              <w:left w:val="nil"/>
              <w:bottom w:val="single" w:sz="4" w:space="0" w:color="000000"/>
              <w:right w:val="single" w:sz="4" w:space="0" w:color="000000"/>
            </w:tcBorders>
            <w:shd w:val="clear" w:color="auto" w:fill="auto"/>
            <w:hideMark/>
          </w:tcPr>
          <w:p w:rsidR="00AC3BE8" w:rsidRPr="00F215BB" w:rsidRDefault="00AC3BE8" w:rsidP="004A3BE8">
            <w:pPr>
              <w:spacing w:before="60" w:after="60"/>
              <w:rPr>
                <w:rFonts w:cs="Times New Roman"/>
                <w:color w:val="000000"/>
                <w:lang w:val="fr-BE" w:eastAsia="fr-BE"/>
              </w:rPr>
            </w:pPr>
            <w:r w:rsidRPr="00F215BB">
              <w:rPr>
                <w:rFonts w:cs="Times New Roman"/>
                <w:color w:val="000000"/>
                <w:lang w:val="fr-FR" w:eastAsia="fr-BE"/>
              </w:rPr>
              <w:t>2000</w:t>
            </w:r>
          </w:p>
        </w:tc>
        <w:tc>
          <w:tcPr>
            <w:tcW w:w="1620" w:type="dxa"/>
            <w:tcBorders>
              <w:top w:val="nil"/>
              <w:left w:val="nil"/>
              <w:bottom w:val="single" w:sz="4" w:space="0" w:color="000000"/>
              <w:right w:val="single" w:sz="4" w:space="0" w:color="000000"/>
            </w:tcBorders>
            <w:shd w:val="clear" w:color="auto" w:fill="auto"/>
            <w:hideMark/>
          </w:tcPr>
          <w:p w:rsidR="00AC3BE8" w:rsidRPr="00F215BB" w:rsidRDefault="00AC3BE8" w:rsidP="004A3BE8">
            <w:pPr>
              <w:spacing w:before="60" w:after="60"/>
              <w:rPr>
                <w:rFonts w:cs="Times New Roman"/>
                <w:color w:val="000000"/>
                <w:lang w:val="fr-BE" w:eastAsia="fr-BE"/>
              </w:rPr>
            </w:pPr>
            <w:r w:rsidRPr="00F215BB">
              <w:rPr>
                <w:rFonts w:cs="Times New Roman"/>
                <w:color w:val="000000"/>
                <w:lang w:val="fr-FR" w:eastAsia="fr-BE"/>
              </w:rPr>
              <w:t>2000</w:t>
            </w:r>
          </w:p>
        </w:tc>
        <w:tc>
          <w:tcPr>
            <w:tcW w:w="1620" w:type="dxa"/>
            <w:tcBorders>
              <w:top w:val="nil"/>
              <w:left w:val="nil"/>
              <w:bottom w:val="single" w:sz="4" w:space="0" w:color="000000"/>
              <w:right w:val="single" w:sz="4" w:space="0" w:color="000000"/>
            </w:tcBorders>
            <w:shd w:val="clear" w:color="auto" w:fill="auto"/>
            <w:hideMark/>
          </w:tcPr>
          <w:p w:rsidR="00AC3BE8" w:rsidRPr="00F215BB" w:rsidRDefault="00D915C8" w:rsidP="004A3BE8">
            <w:pPr>
              <w:spacing w:before="60" w:after="60"/>
              <w:rPr>
                <w:rFonts w:cs="Times New Roman"/>
                <w:color w:val="000000"/>
                <w:lang w:val="fr-BE" w:eastAsia="fr-BE"/>
              </w:rPr>
            </w:pPr>
            <w:r>
              <w:rPr>
                <w:rFonts w:cs="Times New Roman"/>
                <w:color w:val="000000"/>
                <w:lang w:val="fr-FR" w:eastAsia="fr-BE"/>
              </w:rPr>
              <w:t>2500</w:t>
            </w:r>
          </w:p>
        </w:tc>
        <w:tc>
          <w:tcPr>
            <w:tcW w:w="1620" w:type="dxa"/>
            <w:tcBorders>
              <w:top w:val="nil"/>
              <w:left w:val="nil"/>
              <w:bottom w:val="single" w:sz="4" w:space="0" w:color="000000"/>
              <w:right w:val="single" w:sz="4" w:space="0" w:color="000000"/>
            </w:tcBorders>
            <w:shd w:val="clear" w:color="auto" w:fill="auto"/>
            <w:hideMark/>
          </w:tcPr>
          <w:p w:rsidR="00AC3BE8" w:rsidRPr="00F215BB" w:rsidRDefault="00AC3BE8" w:rsidP="004A3BE8">
            <w:pPr>
              <w:spacing w:before="60" w:after="60"/>
              <w:rPr>
                <w:rFonts w:cs="Times New Roman"/>
                <w:color w:val="000000"/>
                <w:lang w:val="fr-BE" w:eastAsia="fr-BE"/>
              </w:rPr>
            </w:pPr>
            <w:r w:rsidRPr="00F215BB">
              <w:rPr>
                <w:rFonts w:cs="Times New Roman"/>
                <w:color w:val="000000"/>
                <w:lang w:val="fr-FR" w:eastAsia="fr-BE"/>
              </w:rPr>
              <w:t>2000</w:t>
            </w:r>
          </w:p>
        </w:tc>
        <w:tc>
          <w:tcPr>
            <w:tcW w:w="1701" w:type="dxa"/>
            <w:tcBorders>
              <w:top w:val="nil"/>
              <w:left w:val="nil"/>
              <w:bottom w:val="single" w:sz="4" w:space="0" w:color="000000"/>
              <w:right w:val="single" w:sz="4" w:space="0" w:color="000000"/>
            </w:tcBorders>
            <w:shd w:val="clear" w:color="auto" w:fill="auto"/>
            <w:hideMark/>
          </w:tcPr>
          <w:p w:rsidR="00AC3BE8" w:rsidRPr="00F215BB" w:rsidRDefault="00AC3BE8" w:rsidP="004A3BE8">
            <w:pPr>
              <w:spacing w:before="60" w:after="60"/>
              <w:rPr>
                <w:rFonts w:cs="Times New Roman"/>
                <w:color w:val="000000"/>
                <w:lang w:val="fr-BE" w:eastAsia="fr-BE"/>
              </w:rPr>
            </w:pPr>
            <w:r w:rsidRPr="00F215BB">
              <w:rPr>
                <w:rFonts w:cs="Times New Roman"/>
                <w:color w:val="000000"/>
                <w:lang w:val="fr-FR" w:eastAsia="fr-BE"/>
              </w:rPr>
              <w:t>2000</w:t>
            </w:r>
          </w:p>
        </w:tc>
        <w:tc>
          <w:tcPr>
            <w:tcW w:w="1701" w:type="dxa"/>
            <w:tcBorders>
              <w:top w:val="nil"/>
              <w:left w:val="nil"/>
              <w:bottom w:val="single" w:sz="4" w:space="0" w:color="000000"/>
              <w:right w:val="single" w:sz="12" w:space="0" w:color="000000"/>
            </w:tcBorders>
            <w:shd w:val="clear" w:color="auto" w:fill="auto"/>
            <w:hideMark/>
          </w:tcPr>
          <w:p w:rsidR="00AC3BE8" w:rsidRPr="00F215BB" w:rsidRDefault="00AC3BE8" w:rsidP="004A3BE8">
            <w:pPr>
              <w:spacing w:before="60" w:after="60"/>
              <w:rPr>
                <w:rFonts w:cs="Times New Roman"/>
                <w:color w:val="000000"/>
                <w:lang w:val="fr-BE" w:eastAsia="fr-BE"/>
              </w:rPr>
            </w:pPr>
            <w:r w:rsidRPr="00F215BB">
              <w:rPr>
                <w:rFonts w:cs="Times New Roman"/>
                <w:color w:val="000000"/>
                <w:lang w:val="fr-FR" w:eastAsia="fr-BE"/>
              </w:rPr>
              <w:t>2000</w:t>
            </w:r>
          </w:p>
        </w:tc>
      </w:tr>
    </w:tbl>
    <w:p w:rsidR="00BD3941" w:rsidRDefault="00BD3941">
      <w:r>
        <w:br w:type="page"/>
      </w:r>
    </w:p>
    <w:tbl>
      <w:tblPr>
        <w:tblW w:w="14175" w:type="dxa"/>
        <w:tblInd w:w="56" w:type="dxa"/>
        <w:tblCellMar>
          <w:left w:w="70" w:type="dxa"/>
          <w:right w:w="70" w:type="dxa"/>
        </w:tblCellMar>
        <w:tblLook w:val="04A0" w:firstRow="1" w:lastRow="0" w:firstColumn="1" w:lastColumn="0" w:noHBand="0" w:noVBand="1"/>
      </w:tblPr>
      <w:tblGrid>
        <w:gridCol w:w="2673"/>
        <w:gridCol w:w="1620"/>
        <w:gridCol w:w="1620"/>
        <w:gridCol w:w="1620"/>
        <w:gridCol w:w="1620"/>
        <w:gridCol w:w="1620"/>
        <w:gridCol w:w="1701"/>
        <w:gridCol w:w="1701"/>
      </w:tblGrid>
      <w:tr w:rsidR="00AC3BE8" w:rsidRPr="00D83F15" w:rsidTr="00AF0621">
        <w:trPr>
          <w:trHeight w:val="402"/>
        </w:trPr>
        <w:tc>
          <w:tcPr>
            <w:tcW w:w="14175" w:type="dxa"/>
            <w:gridSpan w:val="8"/>
            <w:tcBorders>
              <w:top w:val="single" w:sz="8" w:space="0" w:color="000000"/>
              <w:left w:val="single" w:sz="12" w:space="0" w:color="000000"/>
              <w:bottom w:val="nil"/>
              <w:right w:val="single" w:sz="12" w:space="0" w:color="000000"/>
            </w:tcBorders>
            <w:shd w:val="clear" w:color="auto" w:fill="auto"/>
            <w:vAlign w:val="center"/>
            <w:hideMark/>
          </w:tcPr>
          <w:p w:rsidR="00AC3BE8" w:rsidRPr="00F215BB" w:rsidRDefault="00AC3BE8" w:rsidP="00114781">
            <w:pPr>
              <w:spacing w:before="60" w:after="60"/>
              <w:jc w:val="left"/>
              <w:rPr>
                <w:rFonts w:cs="Times New Roman"/>
                <w:b/>
                <w:bCs/>
                <w:color w:val="000000"/>
                <w:sz w:val="24"/>
                <w:lang w:val="fr-BE" w:eastAsia="fr-BE"/>
              </w:rPr>
            </w:pPr>
            <w:r w:rsidRPr="00F215BB">
              <w:rPr>
                <w:rFonts w:eastAsia="Calibri" w:cs="Times New Roman"/>
                <w:b/>
                <w:bCs/>
                <w:color w:val="000000"/>
                <w:sz w:val="24"/>
                <w:lang w:val="fr-FR" w:eastAsia="fr-BE"/>
              </w:rPr>
              <w:lastRenderedPageBreak/>
              <w:t>3.</w:t>
            </w:r>
            <w:r w:rsidRPr="00F215BB">
              <w:rPr>
                <w:rFonts w:ascii="Times New Roman" w:eastAsia="Calibri" w:hAnsi="Times New Roman" w:cs="Times New Roman"/>
                <w:b/>
                <w:bCs/>
                <w:color w:val="000000"/>
                <w:sz w:val="24"/>
                <w:lang w:val="fr-FR" w:eastAsia="fr-BE"/>
              </w:rPr>
              <w:t xml:space="preserve"> </w:t>
            </w:r>
            <w:r w:rsidRPr="00F215BB">
              <w:rPr>
                <w:rFonts w:eastAsia="Calibri" w:cs="Times New Roman"/>
                <w:b/>
                <w:bCs/>
                <w:color w:val="000000"/>
                <w:sz w:val="24"/>
                <w:lang w:val="fr-FR" w:eastAsia="fr-BE"/>
              </w:rPr>
              <w:t>Appui à la préparation et à l’approbation des documents contractuels.</w:t>
            </w:r>
          </w:p>
        </w:tc>
      </w:tr>
      <w:tr w:rsidR="00AC3BE8" w:rsidRPr="00D83F15" w:rsidTr="00AF0621">
        <w:trPr>
          <w:trHeight w:val="810"/>
        </w:trPr>
        <w:tc>
          <w:tcPr>
            <w:tcW w:w="14175" w:type="dxa"/>
            <w:gridSpan w:val="8"/>
            <w:tcBorders>
              <w:top w:val="nil"/>
              <w:left w:val="single" w:sz="12" w:space="0" w:color="000000"/>
              <w:bottom w:val="single" w:sz="4" w:space="0" w:color="000000"/>
              <w:right w:val="single" w:sz="12" w:space="0" w:color="000000"/>
            </w:tcBorders>
            <w:shd w:val="clear" w:color="auto" w:fill="auto"/>
            <w:hideMark/>
          </w:tcPr>
          <w:p w:rsidR="00AC3BE8" w:rsidRPr="00F215BB" w:rsidRDefault="00AC3BE8" w:rsidP="00E46BC3">
            <w:pPr>
              <w:pStyle w:val="Paragraphedeliste"/>
              <w:numPr>
                <w:ilvl w:val="0"/>
                <w:numId w:val="27"/>
              </w:numPr>
              <w:jc w:val="left"/>
              <w:rPr>
                <w:rFonts w:ascii="Symbol" w:hAnsi="Symbol" w:cs="Times New Roman"/>
                <w:color w:val="000000"/>
                <w:lang w:val="fr-BE" w:eastAsia="fr-BE"/>
              </w:rPr>
            </w:pPr>
            <w:r w:rsidRPr="00F215BB">
              <w:rPr>
                <w:rFonts w:cs="Times New Roman"/>
                <w:color w:val="000000"/>
                <w:lang w:val="fr-FR" w:eastAsia="fr-BE"/>
              </w:rPr>
              <w:t>Appui à l’élaboration des plan O&amp;</w:t>
            </w:r>
            <w:r>
              <w:rPr>
                <w:rFonts w:cs="Times New Roman"/>
                <w:color w:val="000000"/>
                <w:lang w:val="fr-FR" w:eastAsia="fr-BE"/>
              </w:rPr>
              <w:t>M par les OUEAs</w:t>
            </w:r>
          </w:p>
          <w:p w:rsidR="00AC3BE8" w:rsidRPr="00AC3BE8" w:rsidRDefault="00AC3BE8" w:rsidP="00E46BC3">
            <w:pPr>
              <w:pStyle w:val="Paragraphedeliste"/>
              <w:numPr>
                <w:ilvl w:val="0"/>
                <w:numId w:val="27"/>
              </w:numPr>
              <w:jc w:val="left"/>
              <w:rPr>
                <w:rFonts w:ascii="Symbol" w:hAnsi="Symbol" w:cs="Times New Roman"/>
                <w:color w:val="000000"/>
                <w:lang w:val="fr-BE" w:eastAsia="fr-BE"/>
              </w:rPr>
            </w:pPr>
            <w:r w:rsidRPr="00F215BB">
              <w:rPr>
                <w:rFonts w:cs="Times New Roman"/>
                <w:color w:val="000000"/>
                <w:lang w:val="fr-FR" w:eastAsia="fr-BE"/>
              </w:rPr>
              <w:t>Appui à l’élabor</w:t>
            </w:r>
            <w:r>
              <w:rPr>
                <w:rFonts w:cs="Times New Roman"/>
                <w:color w:val="000000"/>
                <w:lang w:val="fr-FR" w:eastAsia="fr-BE"/>
              </w:rPr>
              <w:t>ation des budgets par les OUEAs</w:t>
            </w:r>
          </w:p>
          <w:p w:rsidR="00AC3BE8" w:rsidRPr="00F215BB" w:rsidRDefault="00AC3BE8" w:rsidP="00E46BC3">
            <w:pPr>
              <w:pStyle w:val="Paragraphedeliste"/>
              <w:numPr>
                <w:ilvl w:val="0"/>
                <w:numId w:val="27"/>
              </w:numPr>
              <w:jc w:val="left"/>
              <w:rPr>
                <w:rFonts w:cs="Times New Roman"/>
                <w:color w:val="000000"/>
                <w:lang w:val="fr-BE" w:eastAsia="fr-BE"/>
              </w:rPr>
            </w:pPr>
            <w:r w:rsidRPr="00F215BB">
              <w:rPr>
                <w:rFonts w:cs="Times New Roman"/>
                <w:color w:val="000000"/>
                <w:lang w:val="fr-FR" w:eastAsia="fr-BE"/>
              </w:rPr>
              <w:t>Appui à la préparation des rapports d’activité et de la situation financière des OUEAs de fin de campagne sèche 2013/2014</w:t>
            </w:r>
          </w:p>
        </w:tc>
      </w:tr>
      <w:tr w:rsidR="00D52037" w:rsidRPr="00F215BB" w:rsidTr="00AF0621">
        <w:trPr>
          <w:trHeight w:val="510"/>
        </w:trPr>
        <w:tc>
          <w:tcPr>
            <w:tcW w:w="2673" w:type="dxa"/>
            <w:tcBorders>
              <w:top w:val="nil"/>
              <w:left w:val="single" w:sz="12" w:space="0" w:color="000000"/>
              <w:bottom w:val="single" w:sz="4" w:space="0" w:color="000000"/>
              <w:right w:val="single" w:sz="4" w:space="0" w:color="000000"/>
            </w:tcBorders>
            <w:shd w:val="clear" w:color="auto" w:fill="auto"/>
            <w:hideMark/>
          </w:tcPr>
          <w:p w:rsidR="00AC3BE8" w:rsidRPr="00F215BB" w:rsidRDefault="00AC3BE8" w:rsidP="004A3BE8">
            <w:pPr>
              <w:spacing w:before="60" w:after="60"/>
              <w:ind w:left="228"/>
              <w:jc w:val="left"/>
              <w:rPr>
                <w:rFonts w:cs="Times New Roman"/>
                <w:color w:val="000000"/>
                <w:lang w:val="fr-BE" w:eastAsia="fr-BE"/>
              </w:rPr>
            </w:pPr>
            <w:r w:rsidRPr="00F215BB">
              <w:rPr>
                <w:rFonts w:cs="Times New Roman"/>
                <w:color w:val="000000"/>
                <w:lang w:val="fr-BE" w:eastAsia="fr-BE"/>
              </w:rPr>
              <w:t>Plan O&amp;M,</w:t>
            </w:r>
          </w:p>
        </w:tc>
        <w:tc>
          <w:tcPr>
            <w:tcW w:w="1620" w:type="dxa"/>
            <w:tcBorders>
              <w:top w:val="nil"/>
              <w:left w:val="nil"/>
              <w:bottom w:val="single" w:sz="4" w:space="0" w:color="000000"/>
              <w:right w:val="single" w:sz="4" w:space="0" w:color="000000"/>
            </w:tcBorders>
            <w:shd w:val="clear" w:color="auto" w:fill="auto"/>
            <w:vAlign w:val="center"/>
            <w:hideMark/>
          </w:tcPr>
          <w:p w:rsidR="00AC3BE8" w:rsidRPr="00F215BB" w:rsidRDefault="00AF0621" w:rsidP="004A3BE8">
            <w:pPr>
              <w:spacing w:before="60" w:after="60"/>
              <w:jc w:val="center"/>
              <w:rPr>
                <w:rFonts w:cs="Times New Roman"/>
                <w:color w:val="000000"/>
                <w:lang w:val="fr-BE" w:eastAsia="fr-BE"/>
              </w:rPr>
            </w:pPr>
            <w:r>
              <w:rPr>
                <w:rFonts w:cs="Times New Roman"/>
                <w:color w:val="000000"/>
                <w:lang w:val="fr-FR" w:eastAsia="fr-BE"/>
              </w:rPr>
              <w:t xml:space="preserve">Avril </w:t>
            </w:r>
            <w:r w:rsidR="00AC3BE8" w:rsidRPr="00F215BB">
              <w:rPr>
                <w:rFonts w:cs="Times New Roman"/>
                <w:color w:val="000000"/>
                <w:lang w:val="fr-FR" w:eastAsia="fr-BE"/>
              </w:rPr>
              <w:t>14</w:t>
            </w:r>
          </w:p>
        </w:tc>
        <w:tc>
          <w:tcPr>
            <w:tcW w:w="1620" w:type="dxa"/>
            <w:tcBorders>
              <w:top w:val="nil"/>
              <w:left w:val="nil"/>
              <w:bottom w:val="single" w:sz="4" w:space="0" w:color="000000"/>
              <w:right w:val="single" w:sz="4" w:space="0" w:color="000000"/>
            </w:tcBorders>
            <w:shd w:val="clear" w:color="auto" w:fill="auto"/>
            <w:vAlign w:val="center"/>
            <w:hideMark/>
          </w:tcPr>
          <w:p w:rsidR="00AC3BE8" w:rsidRPr="00F215BB" w:rsidRDefault="00AF0621" w:rsidP="004A3BE8">
            <w:pPr>
              <w:spacing w:before="60" w:after="60"/>
              <w:jc w:val="center"/>
              <w:rPr>
                <w:rFonts w:cs="Times New Roman"/>
                <w:color w:val="000000"/>
                <w:lang w:val="fr-BE" w:eastAsia="fr-BE"/>
              </w:rPr>
            </w:pPr>
            <w:r>
              <w:rPr>
                <w:rFonts w:cs="Times New Roman"/>
                <w:color w:val="000000"/>
                <w:lang w:val="fr-FR" w:eastAsia="fr-BE"/>
              </w:rPr>
              <w:t xml:space="preserve">Avril </w:t>
            </w:r>
            <w:r w:rsidR="00AC3BE8" w:rsidRPr="00F215BB">
              <w:rPr>
                <w:rFonts w:cs="Times New Roman"/>
                <w:color w:val="000000"/>
                <w:lang w:val="fr-FR" w:eastAsia="fr-BE"/>
              </w:rPr>
              <w:t>14</w:t>
            </w:r>
          </w:p>
        </w:tc>
        <w:tc>
          <w:tcPr>
            <w:tcW w:w="1620" w:type="dxa"/>
            <w:tcBorders>
              <w:top w:val="nil"/>
              <w:left w:val="nil"/>
              <w:bottom w:val="single" w:sz="4" w:space="0" w:color="000000"/>
              <w:right w:val="single" w:sz="4" w:space="0" w:color="000000"/>
            </w:tcBorders>
            <w:shd w:val="clear" w:color="auto" w:fill="auto"/>
            <w:vAlign w:val="center"/>
            <w:hideMark/>
          </w:tcPr>
          <w:p w:rsidR="00AC3BE8" w:rsidRPr="00F215BB" w:rsidRDefault="00AF0621" w:rsidP="00AF0621">
            <w:pPr>
              <w:spacing w:before="60" w:after="60"/>
              <w:jc w:val="center"/>
              <w:rPr>
                <w:rFonts w:cs="Times New Roman"/>
                <w:color w:val="000000"/>
                <w:lang w:val="fr-BE" w:eastAsia="fr-BE"/>
              </w:rPr>
            </w:pPr>
            <w:r w:rsidRPr="00F215BB">
              <w:rPr>
                <w:rFonts w:cs="Times New Roman"/>
                <w:color w:val="000000"/>
                <w:lang w:val="fr-FR" w:eastAsia="fr-BE"/>
              </w:rPr>
              <w:t>M</w:t>
            </w:r>
            <w:r w:rsidR="00AC3BE8" w:rsidRPr="00F215BB">
              <w:rPr>
                <w:rFonts w:cs="Times New Roman"/>
                <w:color w:val="000000"/>
                <w:lang w:val="fr-FR" w:eastAsia="fr-BE"/>
              </w:rPr>
              <w:t>ai</w:t>
            </w:r>
            <w:r>
              <w:rPr>
                <w:rFonts w:cs="Times New Roman"/>
                <w:color w:val="000000"/>
                <w:lang w:val="fr-FR" w:eastAsia="fr-BE"/>
              </w:rPr>
              <w:t xml:space="preserve"> </w:t>
            </w:r>
            <w:r w:rsidR="00AC3BE8" w:rsidRPr="00F215BB">
              <w:rPr>
                <w:rFonts w:cs="Times New Roman"/>
                <w:color w:val="000000"/>
                <w:lang w:val="fr-FR" w:eastAsia="fr-BE"/>
              </w:rPr>
              <w:t>14</w:t>
            </w:r>
          </w:p>
        </w:tc>
        <w:tc>
          <w:tcPr>
            <w:tcW w:w="1620" w:type="dxa"/>
            <w:tcBorders>
              <w:top w:val="nil"/>
              <w:left w:val="nil"/>
              <w:bottom w:val="single" w:sz="4" w:space="0" w:color="000000"/>
              <w:right w:val="single" w:sz="4" w:space="0" w:color="000000"/>
            </w:tcBorders>
            <w:shd w:val="clear" w:color="auto" w:fill="auto"/>
            <w:vAlign w:val="center"/>
            <w:hideMark/>
          </w:tcPr>
          <w:p w:rsidR="00AC3BE8" w:rsidRPr="00F215BB" w:rsidRDefault="00AF0621" w:rsidP="00AF0621">
            <w:pPr>
              <w:spacing w:before="60" w:after="60"/>
              <w:jc w:val="center"/>
              <w:rPr>
                <w:rFonts w:cs="Times New Roman"/>
                <w:color w:val="000000"/>
                <w:lang w:val="fr-BE" w:eastAsia="fr-BE"/>
              </w:rPr>
            </w:pPr>
            <w:r>
              <w:rPr>
                <w:rFonts w:cs="Times New Roman"/>
                <w:color w:val="000000"/>
                <w:lang w:val="fr-FR" w:eastAsia="fr-BE"/>
              </w:rPr>
              <w:t xml:space="preserve">Avril </w:t>
            </w:r>
            <w:r w:rsidR="00AC3BE8" w:rsidRPr="00F215BB">
              <w:rPr>
                <w:rFonts w:cs="Times New Roman"/>
                <w:color w:val="000000"/>
                <w:lang w:val="fr-FR" w:eastAsia="fr-BE"/>
              </w:rPr>
              <w:t>14</w:t>
            </w:r>
          </w:p>
        </w:tc>
        <w:tc>
          <w:tcPr>
            <w:tcW w:w="1620" w:type="dxa"/>
            <w:tcBorders>
              <w:top w:val="nil"/>
              <w:left w:val="nil"/>
              <w:bottom w:val="single" w:sz="4" w:space="0" w:color="000000"/>
              <w:right w:val="single" w:sz="4" w:space="0" w:color="000000"/>
            </w:tcBorders>
            <w:shd w:val="clear" w:color="auto" w:fill="auto"/>
            <w:vAlign w:val="center"/>
            <w:hideMark/>
          </w:tcPr>
          <w:p w:rsidR="00AC3BE8" w:rsidRPr="00F215BB" w:rsidRDefault="00AF0621" w:rsidP="004A3BE8">
            <w:pPr>
              <w:spacing w:before="60" w:after="60"/>
              <w:jc w:val="center"/>
              <w:rPr>
                <w:rFonts w:cs="Times New Roman"/>
                <w:color w:val="000000"/>
                <w:lang w:val="fr-BE" w:eastAsia="fr-BE"/>
              </w:rPr>
            </w:pPr>
            <w:r>
              <w:rPr>
                <w:rFonts w:cs="Times New Roman"/>
                <w:color w:val="000000"/>
                <w:lang w:val="fr-FR" w:eastAsia="fr-BE"/>
              </w:rPr>
              <w:t>juin</w:t>
            </w:r>
            <w:r w:rsidR="00AC3BE8" w:rsidRPr="00F215BB">
              <w:rPr>
                <w:rFonts w:cs="Times New Roman"/>
                <w:color w:val="000000"/>
                <w:lang w:val="fr-FR" w:eastAsia="fr-BE"/>
              </w:rPr>
              <w:t xml:space="preserve"> 2014</w:t>
            </w:r>
          </w:p>
        </w:tc>
        <w:tc>
          <w:tcPr>
            <w:tcW w:w="1701" w:type="dxa"/>
            <w:tcBorders>
              <w:top w:val="nil"/>
              <w:left w:val="nil"/>
              <w:bottom w:val="single" w:sz="4" w:space="0" w:color="000000"/>
              <w:right w:val="single" w:sz="4" w:space="0" w:color="000000"/>
            </w:tcBorders>
            <w:shd w:val="clear" w:color="auto" w:fill="auto"/>
            <w:noWrap/>
            <w:vAlign w:val="center"/>
            <w:hideMark/>
          </w:tcPr>
          <w:p w:rsidR="00AC3BE8" w:rsidRPr="00F215BB" w:rsidRDefault="00AF0621" w:rsidP="00AF0621">
            <w:pPr>
              <w:spacing w:before="60" w:after="60"/>
              <w:jc w:val="center"/>
              <w:rPr>
                <w:rFonts w:cs="Times New Roman"/>
                <w:color w:val="000000"/>
                <w:lang w:val="fr-BE" w:eastAsia="fr-BE"/>
              </w:rPr>
            </w:pPr>
            <w:r>
              <w:rPr>
                <w:rFonts w:cs="Times New Roman"/>
                <w:color w:val="000000"/>
                <w:lang w:val="fr-BE" w:eastAsia="fr-BE"/>
              </w:rPr>
              <w:t xml:space="preserve">Juin </w:t>
            </w:r>
            <w:r w:rsidR="00AC3BE8" w:rsidRPr="00F215BB">
              <w:rPr>
                <w:rFonts w:cs="Times New Roman"/>
                <w:color w:val="000000"/>
                <w:lang w:val="fr-BE" w:eastAsia="fr-BE"/>
              </w:rPr>
              <w:t>14</w:t>
            </w:r>
          </w:p>
        </w:tc>
        <w:tc>
          <w:tcPr>
            <w:tcW w:w="1701" w:type="dxa"/>
            <w:tcBorders>
              <w:top w:val="nil"/>
              <w:left w:val="nil"/>
              <w:bottom w:val="single" w:sz="4" w:space="0" w:color="000000"/>
              <w:right w:val="single" w:sz="12" w:space="0" w:color="000000"/>
            </w:tcBorders>
            <w:shd w:val="clear" w:color="auto" w:fill="auto"/>
            <w:noWrap/>
            <w:vAlign w:val="center"/>
            <w:hideMark/>
          </w:tcPr>
          <w:p w:rsidR="00AC3BE8" w:rsidRPr="00F215BB" w:rsidRDefault="00AF0621" w:rsidP="004A3BE8">
            <w:pPr>
              <w:spacing w:before="60" w:after="60"/>
              <w:jc w:val="center"/>
              <w:rPr>
                <w:rFonts w:cs="Times New Roman"/>
                <w:color w:val="000000"/>
                <w:lang w:val="fr-BE" w:eastAsia="fr-BE"/>
              </w:rPr>
            </w:pPr>
            <w:r>
              <w:rPr>
                <w:rFonts w:cs="Times New Roman"/>
                <w:color w:val="000000"/>
                <w:lang w:val="fr-BE" w:eastAsia="fr-BE"/>
              </w:rPr>
              <w:t xml:space="preserve">Juin </w:t>
            </w:r>
            <w:r w:rsidR="00AC3BE8" w:rsidRPr="00F215BB">
              <w:rPr>
                <w:rFonts w:cs="Times New Roman"/>
                <w:color w:val="000000"/>
                <w:lang w:val="fr-BE" w:eastAsia="fr-BE"/>
              </w:rPr>
              <w:t>14</w:t>
            </w:r>
          </w:p>
        </w:tc>
      </w:tr>
      <w:tr w:rsidR="00AF0621" w:rsidRPr="00F215BB" w:rsidTr="00AF0621">
        <w:trPr>
          <w:trHeight w:val="255"/>
        </w:trPr>
        <w:tc>
          <w:tcPr>
            <w:tcW w:w="2673" w:type="dxa"/>
            <w:tcBorders>
              <w:top w:val="nil"/>
              <w:left w:val="single" w:sz="12" w:space="0" w:color="000000"/>
              <w:bottom w:val="nil"/>
              <w:right w:val="single" w:sz="4" w:space="0" w:color="000000"/>
            </w:tcBorders>
            <w:shd w:val="clear" w:color="auto" w:fill="auto"/>
            <w:hideMark/>
          </w:tcPr>
          <w:p w:rsidR="00AF0621" w:rsidRPr="00F215BB" w:rsidRDefault="00AF0621" w:rsidP="004A3BE8">
            <w:pPr>
              <w:spacing w:before="60" w:after="60"/>
              <w:ind w:left="228"/>
              <w:jc w:val="left"/>
              <w:rPr>
                <w:rFonts w:cs="Times New Roman"/>
                <w:color w:val="000000"/>
                <w:lang w:val="fr-BE" w:eastAsia="fr-BE"/>
              </w:rPr>
            </w:pPr>
            <w:r w:rsidRPr="00387F2B">
              <w:rPr>
                <w:rFonts w:cs="Times New Roman"/>
                <w:color w:val="000000"/>
                <w:lang w:val="fr-FR" w:eastAsia="fr-BE"/>
              </w:rPr>
              <w:t>Budget</w:t>
            </w:r>
            <w:r w:rsidRPr="00F215BB">
              <w:rPr>
                <w:rFonts w:cs="Times New Roman"/>
                <w:color w:val="000000"/>
                <w:lang w:val="fr-BE" w:eastAsia="fr-BE"/>
              </w:rPr>
              <w:t xml:space="preserve"> CS :</w:t>
            </w:r>
          </w:p>
        </w:tc>
        <w:tc>
          <w:tcPr>
            <w:tcW w:w="1620" w:type="dxa"/>
            <w:tcBorders>
              <w:top w:val="nil"/>
              <w:left w:val="nil"/>
              <w:bottom w:val="single" w:sz="4" w:space="0" w:color="000000"/>
              <w:right w:val="single" w:sz="4" w:space="0" w:color="000000"/>
            </w:tcBorders>
            <w:shd w:val="clear" w:color="auto" w:fill="auto"/>
            <w:vAlign w:val="center"/>
            <w:hideMark/>
          </w:tcPr>
          <w:p w:rsidR="00AF0621" w:rsidRPr="00F215BB" w:rsidRDefault="00AF0621" w:rsidP="00094098">
            <w:pPr>
              <w:spacing w:before="60" w:after="60"/>
              <w:jc w:val="center"/>
              <w:rPr>
                <w:rFonts w:cs="Times New Roman"/>
                <w:color w:val="000000"/>
                <w:lang w:val="fr-BE" w:eastAsia="fr-BE"/>
              </w:rPr>
            </w:pPr>
            <w:r>
              <w:rPr>
                <w:rFonts w:cs="Times New Roman"/>
                <w:color w:val="000000"/>
                <w:lang w:val="fr-BE" w:eastAsia="fr-BE"/>
              </w:rPr>
              <w:t>17/11/13</w:t>
            </w:r>
          </w:p>
        </w:tc>
        <w:tc>
          <w:tcPr>
            <w:tcW w:w="1620" w:type="dxa"/>
            <w:tcBorders>
              <w:top w:val="nil"/>
              <w:left w:val="nil"/>
              <w:bottom w:val="single" w:sz="4" w:space="0" w:color="000000"/>
              <w:right w:val="single" w:sz="4" w:space="0" w:color="000000"/>
            </w:tcBorders>
            <w:shd w:val="clear" w:color="auto" w:fill="auto"/>
            <w:vAlign w:val="center"/>
            <w:hideMark/>
          </w:tcPr>
          <w:p w:rsidR="00AF0621" w:rsidRPr="00F215BB" w:rsidRDefault="00AF0621" w:rsidP="00AF0621">
            <w:pPr>
              <w:spacing w:before="60" w:after="60"/>
              <w:jc w:val="center"/>
              <w:rPr>
                <w:rFonts w:cs="Times New Roman"/>
                <w:color w:val="000000"/>
                <w:lang w:val="fr-BE" w:eastAsia="fr-BE"/>
              </w:rPr>
            </w:pPr>
            <w:r>
              <w:rPr>
                <w:rFonts w:cs="Times New Roman"/>
                <w:color w:val="000000"/>
                <w:lang w:val="fr-FR" w:eastAsia="fr-BE"/>
              </w:rPr>
              <w:t>16/11</w:t>
            </w:r>
            <w:r w:rsidRPr="00F215BB">
              <w:rPr>
                <w:rFonts w:cs="Times New Roman"/>
                <w:color w:val="000000"/>
                <w:lang w:val="fr-FR" w:eastAsia="fr-BE"/>
              </w:rPr>
              <w:t>/1</w:t>
            </w:r>
            <w:r>
              <w:rPr>
                <w:rFonts w:cs="Times New Roman"/>
                <w:color w:val="000000"/>
                <w:lang w:val="fr-FR" w:eastAsia="fr-BE"/>
              </w:rPr>
              <w:t>3</w:t>
            </w:r>
          </w:p>
        </w:tc>
        <w:tc>
          <w:tcPr>
            <w:tcW w:w="1620" w:type="dxa"/>
            <w:tcBorders>
              <w:top w:val="nil"/>
              <w:left w:val="nil"/>
              <w:bottom w:val="single" w:sz="4" w:space="0" w:color="000000"/>
              <w:right w:val="single" w:sz="4" w:space="0" w:color="000000"/>
            </w:tcBorders>
            <w:shd w:val="clear" w:color="auto" w:fill="auto"/>
            <w:vAlign w:val="center"/>
            <w:hideMark/>
          </w:tcPr>
          <w:p w:rsidR="00AF0621" w:rsidRPr="00F215BB" w:rsidRDefault="00AF0621" w:rsidP="004A3BE8">
            <w:pPr>
              <w:spacing w:before="60" w:after="60"/>
              <w:jc w:val="center"/>
              <w:rPr>
                <w:rFonts w:cs="Times New Roman"/>
                <w:color w:val="000000"/>
                <w:lang w:val="fr-BE" w:eastAsia="fr-BE"/>
              </w:rPr>
            </w:pPr>
          </w:p>
        </w:tc>
        <w:tc>
          <w:tcPr>
            <w:tcW w:w="1620" w:type="dxa"/>
            <w:tcBorders>
              <w:top w:val="nil"/>
              <w:left w:val="nil"/>
              <w:bottom w:val="single" w:sz="4" w:space="0" w:color="000000"/>
              <w:right w:val="single" w:sz="4" w:space="0" w:color="000000"/>
            </w:tcBorders>
            <w:shd w:val="clear" w:color="auto" w:fill="auto"/>
            <w:vAlign w:val="center"/>
            <w:hideMark/>
          </w:tcPr>
          <w:p w:rsidR="00AF0621" w:rsidRPr="00F215BB" w:rsidRDefault="00AF0621" w:rsidP="004A3BE8">
            <w:pPr>
              <w:spacing w:before="60" w:after="60"/>
              <w:jc w:val="center"/>
              <w:rPr>
                <w:rFonts w:cs="Times New Roman"/>
                <w:color w:val="000000"/>
                <w:lang w:val="fr-BE" w:eastAsia="fr-BE"/>
              </w:rPr>
            </w:pPr>
          </w:p>
        </w:tc>
        <w:tc>
          <w:tcPr>
            <w:tcW w:w="1620" w:type="dxa"/>
            <w:tcBorders>
              <w:top w:val="nil"/>
              <w:left w:val="nil"/>
              <w:bottom w:val="single" w:sz="4" w:space="0" w:color="000000"/>
              <w:right w:val="single" w:sz="4" w:space="0" w:color="000000"/>
            </w:tcBorders>
            <w:shd w:val="clear" w:color="auto" w:fill="auto"/>
            <w:vAlign w:val="center"/>
            <w:hideMark/>
          </w:tcPr>
          <w:p w:rsidR="00AF0621" w:rsidRPr="00F215BB" w:rsidRDefault="00AF0621" w:rsidP="004A3BE8">
            <w:pPr>
              <w:spacing w:before="60" w:after="60"/>
              <w:jc w:val="center"/>
              <w:rPr>
                <w:rFonts w:cs="Times New Roman"/>
                <w:color w:val="000000"/>
                <w:lang w:val="fr-BE" w:eastAsia="fr-BE"/>
              </w:rPr>
            </w:pPr>
          </w:p>
        </w:tc>
        <w:tc>
          <w:tcPr>
            <w:tcW w:w="1701" w:type="dxa"/>
            <w:tcBorders>
              <w:top w:val="nil"/>
              <w:left w:val="nil"/>
              <w:bottom w:val="single" w:sz="4" w:space="0" w:color="000000"/>
              <w:right w:val="single" w:sz="4" w:space="0" w:color="000000"/>
            </w:tcBorders>
            <w:shd w:val="clear" w:color="auto" w:fill="auto"/>
            <w:vAlign w:val="center"/>
            <w:hideMark/>
          </w:tcPr>
          <w:p w:rsidR="00AF0621" w:rsidRPr="00F215BB" w:rsidRDefault="00AF0621" w:rsidP="004A3BE8">
            <w:pPr>
              <w:spacing w:before="60" w:after="60"/>
              <w:jc w:val="center"/>
              <w:rPr>
                <w:rFonts w:cs="Times New Roman"/>
                <w:color w:val="000000"/>
                <w:lang w:val="fr-BE" w:eastAsia="fr-BE"/>
              </w:rPr>
            </w:pPr>
          </w:p>
        </w:tc>
        <w:tc>
          <w:tcPr>
            <w:tcW w:w="1701" w:type="dxa"/>
            <w:tcBorders>
              <w:top w:val="nil"/>
              <w:left w:val="nil"/>
              <w:bottom w:val="single" w:sz="4" w:space="0" w:color="000000"/>
              <w:right w:val="single" w:sz="12" w:space="0" w:color="000000"/>
            </w:tcBorders>
            <w:shd w:val="clear" w:color="auto" w:fill="auto"/>
            <w:vAlign w:val="center"/>
            <w:hideMark/>
          </w:tcPr>
          <w:p w:rsidR="00AF0621" w:rsidRPr="00F215BB" w:rsidRDefault="00AF0621" w:rsidP="004A3BE8">
            <w:pPr>
              <w:spacing w:before="60" w:after="60"/>
              <w:jc w:val="center"/>
              <w:rPr>
                <w:rFonts w:cs="Times New Roman"/>
                <w:color w:val="000000"/>
                <w:lang w:val="fr-BE" w:eastAsia="fr-BE"/>
              </w:rPr>
            </w:pPr>
          </w:p>
        </w:tc>
      </w:tr>
      <w:tr w:rsidR="00AF0621" w:rsidRPr="00F215BB" w:rsidTr="00AF0621">
        <w:trPr>
          <w:trHeight w:val="255"/>
        </w:trPr>
        <w:tc>
          <w:tcPr>
            <w:tcW w:w="2673" w:type="dxa"/>
            <w:tcBorders>
              <w:top w:val="nil"/>
              <w:left w:val="single" w:sz="12" w:space="0" w:color="000000"/>
              <w:bottom w:val="single" w:sz="4" w:space="0" w:color="000000"/>
              <w:right w:val="single" w:sz="4" w:space="0" w:color="000000"/>
            </w:tcBorders>
            <w:shd w:val="clear" w:color="auto" w:fill="auto"/>
            <w:hideMark/>
          </w:tcPr>
          <w:p w:rsidR="00AF0621" w:rsidRPr="00F215BB" w:rsidRDefault="00AF0621" w:rsidP="004A3BE8">
            <w:pPr>
              <w:spacing w:before="60" w:after="60"/>
              <w:ind w:left="228"/>
              <w:jc w:val="left"/>
              <w:rPr>
                <w:rFonts w:cs="Times New Roman"/>
                <w:color w:val="000000"/>
                <w:lang w:val="fr-BE" w:eastAsia="fr-BE"/>
              </w:rPr>
            </w:pPr>
            <w:r w:rsidRPr="00387F2B">
              <w:rPr>
                <w:rFonts w:cs="Times New Roman"/>
                <w:color w:val="000000"/>
                <w:lang w:val="fr-FR" w:eastAsia="fr-BE"/>
              </w:rPr>
              <w:t>Budget</w:t>
            </w:r>
            <w:r w:rsidRPr="00F215BB">
              <w:rPr>
                <w:rFonts w:cs="Times New Roman"/>
                <w:color w:val="000000"/>
                <w:lang w:val="fr-BE" w:eastAsia="fr-BE"/>
              </w:rPr>
              <w:t xml:space="preserve"> CH:</w:t>
            </w:r>
          </w:p>
        </w:tc>
        <w:tc>
          <w:tcPr>
            <w:tcW w:w="1620" w:type="dxa"/>
            <w:tcBorders>
              <w:top w:val="nil"/>
              <w:left w:val="nil"/>
              <w:bottom w:val="single" w:sz="4" w:space="0" w:color="000000"/>
              <w:right w:val="single" w:sz="4" w:space="0" w:color="000000"/>
            </w:tcBorders>
            <w:shd w:val="clear" w:color="auto" w:fill="auto"/>
            <w:vAlign w:val="center"/>
            <w:hideMark/>
          </w:tcPr>
          <w:p w:rsidR="00AF0621" w:rsidRPr="00D52037" w:rsidRDefault="00AF0621" w:rsidP="00094098">
            <w:pPr>
              <w:spacing w:before="60" w:after="60"/>
              <w:jc w:val="center"/>
              <w:rPr>
                <w:rFonts w:cs="Times New Roman"/>
                <w:color w:val="000000"/>
                <w:lang w:val="fr-BE" w:eastAsia="fr-BE"/>
              </w:rPr>
            </w:pPr>
            <w:r w:rsidRPr="00D52037">
              <w:rPr>
                <w:rFonts w:cs="Times New Roman"/>
                <w:color w:val="000000"/>
                <w:lang w:val="fr-BE" w:eastAsia="fr-BE"/>
              </w:rPr>
              <w:t>26/05/14</w:t>
            </w:r>
          </w:p>
        </w:tc>
        <w:tc>
          <w:tcPr>
            <w:tcW w:w="1620" w:type="dxa"/>
            <w:tcBorders>
              <w:top w:val="nil"/>
              <w:left w:val="nil"/>
              <w:bottom w:val="single" w:sz="4" w:space="0" w:color="000000"/>
              <w:right w:val="single" w:sz="4" w:space="0" w:color="000000"/>
            </w:tcBorders>
            <w:shd w:val="clear" w:color="auto" w:fill="auto"/>
            <w:vAlign w:val="center"/>
            <w:hideMark/>
          </w:tcPr>
          <w:p w:rsidR="00AF0621" w:rsidRPr="00F215BB" w:rsidRDefault="00AF0621" w:rsidP="004A3BE8">
            <w:pPr>
              <w:spacing w:before="60" w:after="60"/>
              <w:jc w:val="center"/>
              <w:rPr>
                <w:rFonts w:cs="Times New Roman"/>
                <w:color w:val="000000"/>
                <w:lang w:val="fr-BE" w:eastAsia="fr-BE"/>
              </w:rPr>
            </w:pPr>
            <w:r>
              <w:rPr>
                <w:rFonts w:cs="Times New Roman"/>
                <w:color w:val="000000"/>
                <w:lang w:val="fr-FR" w:eastAsia="fr-BE"/>
              </w:rPr>
              <w:t>21/05/14</w:t>
            </w:r>
          </w:p>
        </w:tc>
        <w:tc>
          <w:tcPr>
            <w:tcW w:w="1620" w:type="dxa"/>
            <w:tcBorders>
              <w:top w:val="nil"/>
              <w:left w:val="nil"/>
              <w:bottom w:val="single" w:sz="4" w:space="0" w:color="000000"/>
              <w:right w:val="single" w:sz="4" w:space="0" w:color="000000"/>
            </w:tcBorders>
            <w:shd w:val="clear" w:color="auto" w:fill="auto"/>
            <w:vAlign w:val="center"/>
            <w:hideMark/>
          </w:tcPr>
          <w:p w:rsidR="00AF0621" w:rsidRPr="00F215BB" w:rsidRDefault="00AF0621" w:rsidP="00AF0621">
            <w:pPr>
              <w:spacing w:before="60" w:after="60"/>
              <w:jc w:val="center"/>
              <w:rPr>
                <w:rFonts w:cs="Times New Roman"/>
                <w:color w:val="000000"/>
                <w:lang w:val="fr-BE" w:eastAsia="fr-BE"/>
              </w:rPr>
            </w:pPr>
            <w:r w:rsidRPr="00F215BB">
              <w:rPr>
                <w:rFonts w:cs="Times New Roman"/>
                <w:color w:val="000000"/>
                <w:lang w:val="fr-FR" w:eastAsia="fr-BE"/>
              </w:rPr>
              <w:t>14/0</w:t>
            </w:r>
            <w:r>
              <w:rPr>
                <w:rFonts w:cs="Times New Roman"/>
                <w:color w:val="000000"/>
                <w:lang w:val="fr-FR" w:eastAsia="fr-BE"/>
              </w:rPr>
              <w:t>1</w:t>
            </w:r>
            <w:r w:rsidRPr="00F215BB">
              <w:rPr>
                <w:rFonts w:cs="Times New Roman"/>
                <w:color w:val="000000"/>
                <w:lang w:val="fr-FR" w:eastAsia="fr-BE"/>
              </w:rPr>
              <w:t>/14</w:t>
            </w:r>
          </w:p>
        </w:tc>
        <w:tc>
          <w:tcPr>
            <w:tcW w:w="1620" w:type="dxa"/>
            <w:tcBorders>
              <w:top w:val="nil"/>
              <w:left w:val="nil"/>
              <w:bottom w:val="single" w:sz="4" w:space="0" w:color="000000"/>
              <w:right w:val="single" w:sz="4" w:space="0" w:color="000000"/>
            </w:tcBorders>
            <w:shd w:val="clear" w:color="auto" w:fill="auto"/>
            <w:vAlign w:val="center"/>
            <w:hideMark/>
          </w:tcPr>
          <w:p w:rsidR="00AF0621" w:rsidRPr="00F215BB" w:rsidRDefault="00AF0621" w:rsidP="00AF0621">
            <w:pPr>
              <w:spacing w:before="60" w:after="60"/>
              <w:jc w:val="center"/>
              <w:rPr>
                <w:rFonts w:cs="Times New Roman"/>
                <w:color w:val="000000"/>
                <w:lang w:val="fr-BE" w:eastAsia="fr-BE"/>
              </w:rPr>
            </w:pPr>
            <w:r>
              <w:rPr>
                <w:rFonts w:cs="Times New Roman"/>
                <w:color w:val="000000"/>
                <w:lang w:val="fr-FR" w:eastAsia="fr-BE"/>
              </w:rPr>
              <w:t>15</w:t>
            </w:r>
            <w:r w:rsidRPr="00F215BB">
              <w:rPr>
                <w:rFonts w:cs="Times New Roman"/>
                <w:color w:val="000000"/>
                <w:lang w:val="fr-FR" w:eastAsia="fr-BE"/>
              </w:rPr>
              <w:t>/0</w:t>
            </w:r>
            <w:r>
              <w:rPr>
                <w:rFonts w:cs="Times New Roman"/>
                <w:color w:val="000000"/>
                <w:lang w:val="fr-FR" w:eastAsia="fr-BE"/>
              </w:rPr>
              <w:t>1</w:t>
            </w:r>
            <w:r w:rsidRPr="00F215BB">
              <w:rPr>
                <w:rFonts w:cs="Times New Roman"/>
                <w:color w:val="000000"/>
                <w:lang w:val="fr-FR" w:eastAsia="fr-BE"/>
              </w:rPr>
              <w:t>/14</w:t>
            </w:r>
          </w:p>
        </w:tc>
        <w:tc>
          <w:tcPr>
            <w:tcW w:w="1620" w:type="dxa"/>
            <w:tcBorders>
              <w:top w:val="nil"/>
              <w:left w:val="nil"/>
              <w:bottom w:val="single" w:sz="4" w:space="0" w:color="000000"/>
              <w:right w:val="single" w:sz="4" w:space="0" w:color="000000"/>
            </w:tcBorders>
            <w:shd w:val="clear" w:color="auto" w:fill="auto"/>
            <w:vAlign w:val="center"/>
            <w:hideMark/>
          </w:tcPr>
          <w:p w:rsidR="00AF0621" w:rsidRPr="00F215BB" w:rsidRDefault="00AF0621" w:rsidP="004A3BE8">
            <w:pPr>
              <w:spacing w:before="60" w:after="60"/>
              <w:jc w:val="center"/>
              <w:rPr>
                <w:rFonts w:cs="Times New Roman"/>
                <w:color w:val="000000"/>
                <w:lang w:val="fr-BE" w:eastAsia="fr-BE"/>
              </w:rPr>
            </w:pPr>
            <w:r>
              <w:rPr>
                <w:rFonts w:cs="Times New Roman"/>
                <w:color w:val="000000"/>
                <w:lang w:val="fr-FR" w:eastAsia="fr-BE"/>
              </w:rPr>
              <w:t>15/03/14</w:t>
            </w:r>
          </w:p>
        </w:tc>
        <w:tc>
          <w:tcPr>
            <w:tcW w:w="1701" w:type="dxa"/>
            <w:tcBorders>
              <w:top w:val="nil"/>
              <w:left w:val="nil"/>
              <w:bottom w:val="single" w:sz="4" w:space="0" w:color="000000"/>
              <w:right w:val="single" w:sz="4" w:space="0" w:color="000000"/>
            </w:tcBorders>
            <w:shd w:val="clear" w:color="auto" w:fill="auto"/>
            <w:vAlign w:val="center"/>
            <w:hideMark/>
          </w:tcPr>
          <w:p w:rsidR="00AF0621" w:rsidRPr="00F215BB" w:rsidRDefault="00AF0621" w:rsidP="004A3BE8">
            <w:pPr>
              <w:spacing w:before="60" w:after="60"/>
              <w:jc w:val="center"/>
              <w:rPr>
                <w:rFonts w:cs="Times New Roman"/>
                <w:color w:val="000000"/>
                <w:lang w:val="fr-BE" w:eastAsia="fr-BE"/>
              </w:rPr>
            </w:pPr>
            <w:r w:rsidRPr="00F215BB">
              <w:rPr>
                <w:rFonts w:cs="Times New Roman"/>
                <w:color w:val="000000"/>
                <w:lang w:val="fr-BE" w:eastAsia="fr-BE"/>
              </w:rPr>
              <w:t>13/05/14</w:t>
            </w:r>
          </w:p>
        </w:tc>
        <w:tc>
          <w:tcPr>
            <w:tcW w:w="1701" w:type="dxa"/>
            <w:tcBorders>
              <w:top w:val="nil"/>
              <w:left w:val="nil"/>
              <w:bottom w:val="single" w:sz="4" w:space="0" w:color="000000"/>
              <w:right w:val="single" w:sz="12" w:space="0" w:color="000000"/>
            </w:tcBorders>
            <w:shd w:val="clear" w:color="auto" w:fill="auto"/>
            <w:vAlign w:val="center"/>
            <w:hideMark/>
          </w:tcPr>
          <w:p w:rsidR="00AF0621" w:rsidRPr="00F215BB" w:rsidRDefault="00AF0621" w:rsidP="004A3BE8">
            <w:pPr>
              <w:spacing w:before="60" w:after="60"/>
              <w:jc w:val="center"/>
              <w:rPr>
                <w:rFonts w:cs="Times New Roman"/>
                <w:color w:val="000000"/>
                <w:lang w:val="fr-BE" w:eastAsia="fr-BE"/>
              </w:rPr>
            </w:pPr>
            <w:r>
              <w:rPr>
                <w:rFonts w:cs="Times New Roman"/>
                <w:color w:val="000000"/>
                <w:lang w:val="fr-BE" w:eastAsia="fr-BE"/>
              </w:rPr>
              <w:t>14</w:t>
            </w:r>
            <w:r w:rsidRPr="00F215BB">
              <w:rPr>
                <w:rFonts w:cs="Times New Roman"/>
                <w:color w:val="000000"/>
                <w:lang w:val="fr-BE" w:eastAsia="fr-BE"/>
              </w:rPr>
              <w:t>/05/14</w:t>
            </w:r>
          </w:p>
        </w:tc>
      </w:tr>
      <w:tr w:rsidR="00AC3BE8" w:rsidRPr="00D83F15" w:rsidTr="00AF0621">
        <w:trPr>
          <w:trHeight w:val="255"/>
        </w:trPr>
        <w:tc>
          <w:tcPr>
            <w:tcW w:w="2673" w:type="dxa"/>
            <w:tcBorders>
              <w:top w:val="nil"/>
              <w:left w:val="single" w:sz="12" w:space="0" w:color="000000"/>
              <w:bottom w:val="single" w:sz="4" w:space="0" w:color="000000"/>
              <w:right w:val="single" w:sz="4" w:space="0" w:color="000000"/>
            </w:tcBorders>
            <w:shd w:val="clear" w:color="auto" w:fill="auto"/>
            <w:hideMark/>
          </w:tcPr>
          <w:p w:rsidR="00AC3BE8" w:rsidRPr="00387F2B" w:rsidRDefault="00AC3BE8" w:rsidP="004A3BE8">
            <w:pPr>
              <w:spacing w:before="60" w:after="60"/>
              <w:ind w:left="228"/>
              <w:jc w:val="left"/>
              <w:rPr>
                <w:rFonts w:cs="Times New Roman"/>
                <w:color w:val="000000"/>
                <w:lang w:val="fr-FR" w:eastAsia="fr-BE"/>
              </w:rPr>
            </w:pPr>
            <w:r w:rsidRPr="00387F2B">
              <w:rPr>
                <w:rFonts w:cs="Times New Roman"/>
                <w:color w:val="000000"/>
                <w:lang w:val="fr-FR" w:eastAsia="fr-BE"/>
              </w:rPr>
              <w:t>Rapports</w:t>
            </w:r>
            <w:r w:rsidRPr="00F215BB">
              <w:rPr>
                <w:rFonts w:cs="Times New Roman"/>
                <w:color w:val="000000"/>
                <w:lang w:val="fr-BE" w:eastAsia="fr-BE"/>
              </w:rPr>
              <w:t xml:space="preserve"> d’activité et situation financière</w:t>
            </w:r>
          </w:p>
        </w:tc>
        <w:tc>
          <w:tcPr>
            <w:tcW w:w="11502" w:type="dxa"/>
            <w:gridSpan w:val="7"/>
            <w:tcBorders>
              <w:top w:val="nil"/>
              <w:left w:val="nil"/>
              <w:bottom w:val="single" w:sz="4" w:space="0" w:color="000000"/>
              <w:right w:val="single" w:sz="12" w:space="0" w:color="000000"/>
            </w:tcBorders>
            <w:shd w:val="clear" w:color="auto" w:fill="auto"/>
            <w:vAlign w:val="center"/>
            <w:hideMark/>
          </w:tcPr>
          <w:p w:rsidR="00AC3BE8" w:rsidRPr="00F215BB" w:rsidRDefault="00AC3BE8" w:rsidP="00AC3BE8">
            <w:pPr>
              <w:spacing w:before="60" w:after="60"/>
              <w:jc w:val="left"/>
              <w:rPr>
                <w:rFonts w:cs="Times New Roman"/>
                <w:color w:val="000000"/>
                <w:lang w:val="fr-BE" w:eastAsia="fr-BE"/>
              </w:rPr>
            </w:pPr>
            <w:r w:rsidRPr="00F215BB">
              <w:rPr>
                <w:rFonts w:cs="Times New Roman"/>
                <w:color w:val="000000"/>
                <w:lang w:val="fr-FR" w:eastAsia="fr-BE"/>
              </w:rPr>
              <w:t>Remis à l’AMVS en juin 2014</w:t>
            </w:r>
            <w:r w:rsidR="00AF0621">
              <w:rPr>
                <w:rFonts w:cs="Times New Roman"/>
                <w:color w:val="000000"/>
                <w:lang w:val="fr-FR" w:eastAsia="fr-BE"/>
              </w:rPr>
              <w:t xml:space="preserve"> pour S1, S2 et C4.</w:t>
            </w:r>
          </w:p>
        </w:tc>
      </w:tr>
      <w:tr w:rsidR="00AC3BE8" w:rsidRPr="00AC3BE8" w:rsidTr="00AF0621">
        <w:trPr>
          <w:trHeight w:val="255"/>
        </w:trPr>
        <w:tc>
          <w:tcPr>
            <w:tcW w:w="2673" w:type="dxa"/>
            <w:tcBorders>
              <w:top w:val="nil"/>
              <w:left w:val="single" w:sz="12" w:space="0" w:color="000000"/>
              <w:bottom w:val="single" w:sz="12" w:space="0" w:color="000000"/>
              <w:right w:val="single" w:sz="4" w:space="0" w:color="000000"/>
            </w:tcBorders>
            <w:shd w:val="clear" w:color="auto" w:fill="auto"/>
            <w:hideMark/>
          </w:tcPr>
          <w:p w:rsidR="00AC3BE8" w:rsidRPr="00387F2B" w:rsidRDefault="00AC3BE8" w:rsidP="004A3BE8">
            <w:pPr>
              <w:spacing w:before="60" w:after="60"/>
              <w:ind w:left="228"/>
              <w:jc w:val="left"/>
              <w:rPr>
                <w:rFonts w:cs="Times New Roman"/>
                <w:color w:val="000000"/>
                <w:lang w:val="fr-FR" w:eastAsia="fr-BE"/>
              </w:rPr>
            </w:pPr>
            <w:r w:rsidRPr="00387F2B">
              <w:rPr>
                <w:rFonts w:cs="Times New Roman"/>
                <w:color w:val="000000"/>
                <w:lang w:val="fr-FR" w:eastAsia="fr-BE"/>
              </w:rPr>
              <w:t>Contrats</w:t>
            </w:r>
            <w:r w:rsidRPr="00F215BB">
              <w:rPr>
                <w:rFonts w:cs="Times New Roman"/>
                <w:color w:val="000000"/>
                <w:lang w:val="fr-BE" w:eastAsia="fr-BE"/>
              </w:rPr>
              <w:t xml:space="preserve"> de fourniture d’eau</w:t>
            </w:r>
          </w:p>
        </w:tc>
        <w:tc>
          <w:tcPr>
            <w:tcW w:w="11502" w:type="dxa"/>
            <w:gridSpan w:val="7"/>
            <w:tcBorders>
              <w:top w:val="nil"/>
              <w:left w:val="nil"/>
              <w:bottom w:val="single" w:sz="12" w:space="0" w:color="000000"/>
              <w:right w:val="single" w:sz="12" w:space="0" w:color="000000"/>
            </w:tcBorders>
            <w:shd w:val="clear" w:color="auto" w:fill="auto"/>
            <w:vAlign w:val="center"/>
            <w:hideMark/>
          </w:tcPr>
          <w:p w:rsidR="00AC3BE8" w:rsidRPr="00F215BB" w:rsidRDefault="00AC3BE8" w:rsidP="00AC3BE8">
            <w:pPr>
              <w:spacing w:before="60" w:after="60"/>
              <w:jc w:val="left"/>
              <w:rPr>
                <w:rFonts w:cs="Times New Roman"/>
                <w:color w:val="000000"/>
                <w:lang w:val="fr-BE" w:eastAsia="fr-BE"/>
              </w:rPr>
            </w:pPr>
            <w:r w:rsidRPr="00F215BB">
              <w:rPr>
                <w:rFonts w:cs="Times New Roman"/>
                <w:color w:val="000000"/>
                <w:lang w:val="fr-FR" w:eastAsia="fr-BE"/>
              </w:rPr>
              <w:t>Les calendriers culturaux et les besoins en eau pour chaque OUEA ont été remis à l’AMVS en date du 12/06/14.</w:t>
            </w:r>
            <w:r w:rsidRPr="00F215BB">
              <w:rPr>
                <w:rFonts w:cs="Times New Roman"/>
                <w:color w:val="000000"/>
                <w:lang w:val="fr-FR" w:eastAsia="fr-BE"/>
              </w:rPr>
              <w:br/>
              <w:t>Ils sont détaillés au chapitre 3.3.1 ci-dessous.</w:t>
            </w:r>
          </w:p>
        </w:tc>
      </w:tr>
    </w:tbl>
    <w:p w:rsidR="004A3BE8" w:rsidRDefault="004A3BE8" w:rsidP="004A3BE8">
      <w:pPr>
        <w:rPr>
          <w:lang w:val="fr-BE"/>
        </w:rPr>
      </w:pPr>
    </w:p>
    <w:p w:rsidR="004A3BE8" w:rsidRDefault="004A3BE8" w:rsidP="004A3BE8">
      <w:pPr>
        <w:rPr>
          <w:lang w:val="fr-BE"/>
        </w:rPr>
      </w:pPr>
    </w:p>
    <w:p w:rsidR="004A3BE8" w:rsidRDefault="004A3BE8" w:rsidP="004A3BE8">
      <w:pPr>
        <w:rPr>
          <w:lang w:val="fr-BE"/>
        </w:rPr>
        <w:sectPr w:rsidR="004A3BE8" w:rsidSect="004A3BE8">
          <w:headerReference w:type="default" r:id="rId24"/>
          <w:pgSz w:w="16838" w:h="11906" w:orient="landscape"/>
          <w:pgMar w:top="1418" w:right="1418" w:bottom="1418" w:left="1418" w:header="567" w:footer="782" w:gutter="0"/>
          <w:cols w:space="708"/>
          <w:docGrid w:linePitch="360"/>
        </w:sectPr>
      </w:pPr>
    </w:p>
    <w:p w:rsidR="0017653A" w:rsidRDefault="00507844" w:rsidP="0017653A">
      <w:pPr>
        <w:pStyle w:val="Titre2"/>
      </w:pPr>
      <w:bookmarkStart w:id="24" w:name="_Toc384138582"/>
      <w:bookmarkStart w:id="25" w:name="_Toc394477737"/>
      <w:r>
        <w:lastRenderedPageBreak/>
        <w:t>E</w:t>
      </w:r>
      <w:r w:rsidR="00CD1512">
        <w:t>ntretien des infrastructures et des stat</w:t>
      </w:r>
      <w:r w:rsidR="0017653A">
        <w:t>ions de pompages</w:t>
      </w:r>
      <w:bookmarkEnd w:id="24"/>
      <w:bookmarkEnd w:id="25"/>
    </w:p>
    <w:p w:rsidR="00786F83" w:rsidRDefault="00786F83" w:rsidP="00786F83">
      <w:pPr>
        <w:pStyle w:val="Titre3"/>
        <w:rPr>
          <w:lang w:val="fr-FR"/>
        </w:rPr>
      </w:pPr>
      <w:bookmarkStart w:id="26" w:name="_Toc390356396"/>
      <w:bookmarkStart w:id="27" w:name="_Toc394477738"/>
      <w:r>
        <w:rPr>
          <w:lang w:val="fr-FR"/>
        </w:rPr>
        <w:t>Exploitation et Entretien (O&amp;M) des stations de pompage</w:t>
      </w:r>
      <w:bookmarkEnd w:id="26"/>
      <w:bookmarkEnd w:id="27"/>
    </w:p>
    <w:p w:rsidR="0017653A" w:rsidRDefault="00786F83" w:rsidP="0017653A">
      <w:pPr>
        <w:rPr>
          <w:lang w:val="fr-FR"/>
        </w:rPr>
      </w:pPr>
      <w:r>
        <w:rPr>
          <w:lang w:val="fr-FR"/>
        </w:rPr>
        <w:t xml:space="preserve">A l’instar des anciens périmètres, les stations de pompage du nouveau périmètre de Di sont en bon état et l’exploitation est </w:t>
      </w:r>
      <w:r w:rsidR="00085733">
        <w:rPr>
          <w:lang w:val="fr-FR"/>
        </w:rPr>
        <w:t>assurée</w:t>
      </w:r>
      <w:r>
        <w:rPr>
          <w:lang w:val="fr-FR"/>
        </w:rPr>
        <w:t xml:space="preserve"> par l’opérateur Eau (AD10).</w:t>
      </w:r>
    </w:p>
    <w:p w:rsidR="00085733" w:rsidRDefault="00085733" w:rsidP="0017653A">
      <w:pPr>
        <w:rPr>
          <w:lang w:val="fr-FR"/>
        </w:rPr>
      </w:pPr>
      <w:r>
        <w:rPr>
          <w:lang w:val="fr-FR"/>
        </w:rPr>
        <w:t xml:space="preserve">Durant cette phase d’appui aux OUEAs, le travail de l’expert électromécanicien </w:t>
      </w:r>
      <w:r w:rsidR="007653F8">
        <w:rPr>
          <w:lang w:val="fr-FR"/>
        </w:rPr>
        <w:t xml:space="preserve">et des animateurs </w:t>
      </w:r>
      <w:r>
        <w:rPr>
          <w:lang w:val="fr-FR"/>
        </w:rPr>
        <w:t>consistait à accompagner les responsables des stations des OUEAs pour leur expliquer les tâches</w:t>
      </w:r>
      <w:r w:rsidR="007653F8">
        <w:rPr>
          <w:lang w:val="fr-FR"/>
        </w:rPr>
        <w:t xml:space="preserve"> suivantes </w:t>
      </w:r>
      <w:r>
        <w:rPr>
          <w:lang w:val="fr-FR"/>
        </w:rPr>
        <w:t>effectuées par les responsables de station de l’opérateur eau</w:t>
      </w:r>
      <w:r w:rsidR="00F54700">
        <w:rPr>
          <w:lang w:val="fr-FR"/>
        </w:rPr>
        <w:t xml:space="preserve"> (AD10)</w:t>
      </w:r>
      <w:r w:rsidR="004F6B1F">
        <w:rPr>
          <w:lang w:val="fr-FR"/>
        </w:rPr>
        <w:t xml:space="preserve"> : </w:t>
      </w:r>
    </w:p>
    <w:p w:rsidR="00786F83" w:rsidRDefault="00786F83" w:rsidP="00BC7F47">
      <w:pPr>
        <w:pStyle w:val="Paragraphedeliste"/>
        <w:numPr>
          <w:ilvl w:val="0"/>
          <w:numId w:val="6"/>
        </w:numPr>
        <w:rPr>
          <w:lang w:val="fr-BE"/>
        </w:rPr>
      </w:pPr>
      <w:r>
        <w:rPr>
          <w:lang w:val="fr-BE"/>
        </w:rPr>
        <w:t xml:space="preserve">Rappel sur l’entretien courant des stations de pompage (avant et après démarrage) sur les moteurs électriques asynchrones, les groupes électrogènes, les </w:t>
      </w:r>
      <w:r w:rsidR="00F54700">
        <w:rPr>
          <w:lang w:val="fr-BE"/>
        </w:rPr>
        <w:t>réducteurs</w:t>
      </w:r>
      <w:r>
        <w:rPr>
          <w:lang w:val="fr-BE"/>
        </w:rPr>
        <w:t xml:space="preserve"> et les hydrovis ;</w:t>
      </w:r>
    </w:p>
    <w:p w:rsidR="00786F83" w:rsidRDefault="00786F83" w:rsidP="00BC7F47">
      <w:pPr>
        <w:pStyle w:val="Paragraphedeliste"/>
        <w:numPr>
          <w:ilvl w:val="0"/>
          <w:numId w:val="6"/>
        </w:numPr>
        <w:rPr>
          <w:lang w:val="fr-BE"/>
        </w:rPr>
      </w:pPr>
      <w:r>
        <w:rPr>
          <w:lang w:val="fr-BE"/>
        </w:rPr>
        <w:t xml:space="preserve">Rappel sur la détection des anomalies : </w:t>
      </w:r>
      <w:r w:rsidRPr="00711F2A">
        <w:rPr>
          <w:lang w:val="fr-BE"/>
        </w:rPr>
        <w:t xml:space="preserve">Comment </w:t>
      </w:r>
      <w:r>
        <w:rPr>
          <w:lang w:val="fr-BE"/>
        </w:rPr>
        <w:t xml:space="preserve">(i) </w:t>
      </w:r>
      <w:r w:rsidRPr="00711F2A">
        <w:rPr>
          <w:lang w:val="fr-BE"/>
        </w:rPr>
        <w:t xml:space="preserve">détecter les anomalies de fonctionnement et </w:t>
      </w:r>
      <w:r>
        <w:rPr>
          <w:lang w:val="fr-BE"/>
        </w:rPr>
        <w:t>(ii)</w:t>
      </w:r>
      <w:r w:rsidRPr="00711F2A">
        <w:rPr>
          <w:lang w:val="fr-BE"/>
        </w:rPr>
        <w:t xml:space="preserve"> y remédier</w:t>
      </w:r>
      <w:r>
        <w:rPr>
          <w:lang w:val="fr-BE"/>
        </w:rPr>
        <w:t> ;</w:t>
      </w:r>
    </w:p>
    <w:p w:rsidR="00786F83" w:rsidRDefault="00786F83" w:rsidP="00BC7F47">
      <w:pPr>
        <w:pStyle w:val="Paragraphedeliste"/>
        <w:numPr>
          <w:ilvl w:val="0"/>
          <w:numId w:val="6"/>
        </w:numPr>
        <w:rPr>
          <w:lang w:val="fr-BE"/>
        </w:rPr>
      </w:pPr>
      <w:r>
        <w:rPr>
          <w:lang w:val="fr-BE"/>
        </w:rPr>
        <w:t>Rappel sur les vidanges : C</w:t>
      </w:r>
      <w:r w:rsidRPr="00711F2A">
        <w:rPr>
          <w:lang w:val="fr-BE"/>
        </w:rPr>
        <w:t>ontrôle et changement</w:t>
      </w:r>
      <w:r>
        <w:rPr>
          <w:lang w:val="fr-BE"/>
        </w:rPr>
        <w:t>s</w:t>
      </w:r>
      <w:r w:rsidRPr="00711F2A">
        <w:rPr>
          <w:lang w:val="fr-BE"/>
        </w:rPr>
        <w:t xml:space="preserve"> périodique</w:t>
      </w:r>
      <w:r>
        <w:rPr>
          <w:lang w:val="fr-BE"/>
        </w:rPr>
        <w:t>s</w:t>
      </w:r>
      <w:r w:rsidRPr="00711F2A">
        <w:rPr>
          <w:lang w:val="fr-BE"/>
        </w:rPr>
        <w:t xml:space="preserve"> des huiles des </w:t>
      </w:r>
      <w:r>
        <w:rPr>
          <w:lang w:val="fr-BE"/>
        </w:rPr>
        <w:t xml:space="preserve">groupes </w:t>
      </w:r>
      <w:r w:rsidR="00F54700">
        <w:rPr>
          <w:lang w:val="fr-BE"/>
        </w:rPr>
        <w:t>électrogènes</w:t>
      </w:r>
      <w:r w:rsidRPr="00711F2A">
        <w:rPr>
          <w:lang w:val="fr-BE"/>
        </w:rPr>
        <w:t xml:space="preserve"> et des filtres à huile et de gasoil</w:t>
      </w:r>
      <w:r>
        <w:rPr>
          <w:lang w:val="fr-BE"/>
        </w:rPr>
        <w:t xml:space="preserve"> et des réducteurs de vitesse</w:t>
      </w:r>
      <w:r w:rsidRPr="00711F2A">
        <w:rPr>
          <w:lang w:val="fr-BE"/>
        </w:rPr>
        <w:t xml:space="preserve">. </w:t>
      </w:r>
    </w:p>
    <w:p w:rsidR="00786F83" w:rsidRPr="00786F83" w:rsidRDefault="00786F83" w:rsidP="00BC7F47">
      <w:pPr>
        <w:pStyle w:val="Paragraphedeliste"/>
        <w:numPr>
          <w:ilvl w:val="0"/>
          <w:numId w:val="6"/>
        </w:numPr>
        <w:rPr>
          <w:lang w:val="fr-BE"/>
        </w:rPr>
      </w:pPr>
      <w:r w:rsidRPr="00786F83">
        <w:rPr>
          <w:lang w:val="fr-BE"/>
        </w:rPr>
        <w:t>Suivi des Stations de pompage – Vérification du remplissage des fiches d’entretien et de suivi : relevé des temps de démarrage et d’arrêt des SP, calcul du temps de fonctionnement journalier, relevé des différents index des paramètres électromécaniques de fonctionnement</w:t>
      </w:r>
      <w:r>
        <w:rPr>
          <w:lang w:val="fr-BE"/>
        </w:rPr>
        <w:t>,</w:t>
      </w:r>
      <w:r w:rsidRPr="00786F83">
        <w:rPr>
          <w:lang w:val="fr-BE"/>
        </w:rPr>
        <w:t xml:space="preserve"> calcul des consommations </w:t>
      </w:r>
      <w:r>
        <w:rPr>
          <w:lang w:val="fr-BE"/>
        </w:rPr>
        <w:t>électriques</w:t>
      </w:r>
      <w:r w:rsidRPr="00786F83">
        <w:rPr>
          <w:lang w:val="fr-BE"/>
        </w:rPr>
        <w:t>, relevé des quantités des autres consommables (huile d’appoint ou vidange</w:t>
      </w:r>
      <w:r>
        <w:rPr>
          <w:lang w:val="fr-BE"/>
        </w:rPr>
        <w:t xml:space="preserve"> pour les groupes </w:t>
      </w:r>
      <w:r w:rsidR="00F54700">
        <w:rPr>
          <w:lang w:val="fr-BE"/>
        </w:rPr>
        <w:t>électrogènes</w:t>
      </w:r>
      <w:r>
        <w:rPr>
          <w:lang w:val="fr-BE"/>
        </w:rPr>
        <w:t xml:space="preserve"> et </w:t>
      </w:r>
      <w:r w:rsidR="0053121B">
        <w:rPr>
          <w:lang w:val="fr-BE"/>
        </w:rPr>
        <w:t>réducteurs</w:t>
      </w:r>
      <w:r w:rsidRPr="00786F83">
        <w:rPr>
          <w:lang w:val="fr-BE"/>
        </w:rPr>
        <w:t>), remplacement des filtres à huile et à gasoil, récapitulatif des remarques et entretien.</w:t>
      </w:r>
    </w:p>
    <w:p w:rsidR="004F6B1F" w:rsidRDefault="004F6B1F" w:rsidP="0017653A">
      <w:pPr>
        <w:rPr>
          <w:lang w:val="fr-BE"/>
        </w:rPr>
      </w:pPr>
      <w:r>
        <w:rPr>
          <w:lang w:val="fr-BE"/>
        </w:rPr>
        <w:t xml:space="preserve">Tout se travail d’accompagnement </w:t>
      </w:r>
      <w:r w:rsidR="00AD7EDF">
        <w:rPr>
          <w:lang w:val="fr-BE"/>
        </w:rPr>
        <w:t xml:space="preserve">a été effectué </w:t>
      </w:r>
      <w:r>
        <w:rPr>
          <w:lang w:val="fr-BE"/>
        </w:rPr>
        <w:t>en étroite collaboration avec le personnel de l’opérateur eau</w:t>
      </w:r>
      <w:r w:rsidR="00F54700">
        <w:rPr>
          <w:lang w:val="fr-BE"/>
        </w:rPr>
        <w:t xml:space="preserve"> (AD10)</w:t>
      </w:r>
      <w:r>
        <w:rPr>
          <w:lang w:val="fr-BE"/>
        </w:rPr>
        <w:t xml:space="preserve">. </w:t>
      </w:r>
    </w:p>
    <w:p w:rsidR="005A439C" w:rsidRDefault="00085733" w:rsidP="0017653A">
      <w:pPr>
        <w:rPr>
          <w:lang w:val="fr-BE"/>
        </w:rPr>
      </w:pPr>
      <w:r>
        <w:rPr>
          <w:lang w:val="fr-BE"/>
        </w:rPr>
        <w:t>Durant sa mission de suivi et d’appui aux OUEAs, l’expert électromécanicien a notamment appuy</w:t>
      </w:r>
      <w:r w:rsidR="00F54700">
        <w:rPr>
          <w:lang w:val="fr-BE"/>
        </w:rPr>
        <w:t>é</w:t>
      </w:r>
      <w:r>
        <w:rPr>
          <w:lang w:val="fr-BE"/>
        </w:rPr>
        <w:t>, conseill</w:t>
      </w:r>
      <w:r w:rsidR="00F54700">
        <w:rPr>
          <w:lang w:val="fr-BE"/>
        </w:rPr>
        <w:t>é</w:t>
      </w:r>
      <w:r>
        <w:rPr>
          <w:lang w:val="fr-BE"/>
        </w:rPr>
        <w:t xml:space="preserve"> et encadr</w:t>
      </w:r>
      <w:r w:rsidR="00F54700">
        <w:rPr>
          <w:lang w:val="fr-BE"/>
        </w:rPr>
        <w:t>é</w:t>
      </w:r>
      <w:r>
        <w:rPr>
          <w:lang w:val="fr-BE"/>
        </w:rPr>
        <w:t xml:space="preserve"> les bureaux des OUEAs</w:t>
      </w:r>
      <w:r w:rsidR="00AD7EDF">
        <w:rPr>
          <w:lang w:val="fr-BE"/>
        </w:rPr>
        <w:t>, les responsables des stations de</w:t>
      </w:r>
      <w:r>
        <w:rPr>
          <w:lang w:val="fr-BE"/>
        </w:rPr>
        <w:t xml:space="preserve"> </w:t>
      </w:r>
      <w:r w:rsidR="00AD7EDF">
        <w:rPr>
          <w:lang w:val="fr-BE"/>
        </w:rPr>
        <w:t xml:space="preserve">station d’AD10 </w:t>
      </w:r>
      <w:r>
        <w:rPr>
          <w:lang w:val="fr-BE"/>
        </w:rPr>
        <w:t xml:space="preserve">sur les </w:t>
      </w:r>
      <w:r w:rsidR="00AD7EDF">
        <w:rPr>
          <w:lang w:val="fr-BE"/>
        </w:rPr>
        <w:t>problèmes identifiés sur</w:t>
      </w:r>
      <w:r>
        <w:rPr>
          <w:lang w:val="fr-BE"/>
        </w:rPr>
        <w:t xml:space="preserve"> des stations de pompage</w:t>
      </w:r>
      <w:r w:rsidR="007653F8">
        <w:rPr>
          <w:lang w:val="fr-BE"/>
        </w:rPr>
        <w:t xml:space="preserve"> des nouveaux périmètres</w:t>
      </w:r>
      <w:r w:rsidR="005A439C">
        <w:rPr>
          <w:lang w:val="fr-BE"/>
        </w:rPr>
        <w:t>.</w:t>
      </w:r>
      <w:r>
        <w:rPr>
          <w:lang w:val="fr-BE"/>
        </w:rPr>
        <w:t> </w:t>
      </w:r>
    </w:p>
    <w:p w:rsidR="00786F83" w:rsidRDefault="005A439C" w:rsidP="0017653A">
      <w:pPr>
        <w:rPr>
          <w:lang w:val="fr-FR"/>
        </w:rPr>
      </w:pPr>
      <w:r>
        <w:rPr>
          <w:lang w:val="fr-BE"/>
        </w:rPr>
        <w:t>Les problèmes suivants constatés sur les stations de pompage doivent être résolus avant le transfert des infrastructures aux OUEAs</w:t>
      </w:r>
      <w:r w:rsidR="00085733">
        <w:rPr>
          <w:lang w:val="fr-BE"/>
        </w:rPr>
        <w:t xml:space="preserve"> :</w:t>
      </w:r>
    </w:p>
    <w:p w:rsidR="00085733" w:rsidRPr="00AD7EDF" w:rsidRDefault="00AD7EDF" w:rsidP="00BC7F47">
      <w:pPr>
        <w:pStyle w:val="Sansinterligne"/>
        <w:numPr>
          <w:ilvl w:val="0"/>
          <w:numId w:val="7"/>
        </w:numPr>
        <w:spacing w:before="0" w:after="0" w:line="276" w:lineRule="auto"/>
        <w:rPr>
          <w:rFonts w:cs="Arial"/>
          <w:lang w:val="fr-BE"/>
        </w:rPr>
      </w:pPr>
      <w:r w:rsidRPr="00AD7EDF">
        <w:rPr>
          <w:rFonts w:cs="Arial"/>
          <w:lang w:val="fr-FR"/>
        </w:rPr>
        <w:t xml:space="preserve">Réducteur de la station de pompage de S2 : </w:t>
      </w:r>
      <w:r w:rsidR="00F54700">
        <w:rPr>
          <w:rFonts w:cs="Arial"/>
          <w:lang w:val="fr-BE"/>
        </w:rPr>
        <w:t>p</w:t>
      </w:r>
      <w:r w:rsidR="00085733" w:rsidRPr="00AD7EDF">
        <w:rPr>
          <w:rFonts w:cs="Arial"/>
          <w:lang w:val="fr-BE"/>
        </w:rPr>
        <w:t xml:space="preserve">our </w:t>
      </w:r>
      <w:r w:rsidR="00F54700">
        <w:rPr>
          <w:rFonts w:cs="Arial"/>
          <w:lang w:val="fr-BE"/>
        </w:rPr>
        <w:t>facilité le</w:t>
      </w:r>
      <w:r w:rsidR="00085733" w:rsidRPr="00AD7EDF">
        <w:rPr>
          <w:rFonts w:cs="Arial"/>
          <w:lang w:val="fr-BE"/>
        </w:rPr>
        <w:t xml:space="preserve"> graissage des réducteurs, il faudra remplacer 4 têtes de graisseurs sur les 2 réducteurs de vitesse</w:t>
      </w:r>
      <w:r w:rsidRPr="00AD7EDF">
        <w:rPr>
          <w:rFonts w:cs="Arial"/>
          <w:lang w:val="fr-BE"/>
        </w:rPr>
        <w:t xml:space="preserve"> de la station de pompage SP S2. Notons que </w:t>
      </w:r>
      <w:r w:rsidR="00085733" w:rsidRPr="00AD7EDF">
        <w:rPr>
          <w:rFonts w:cs="Arial"/>
          <w:lang w:val="fr-BE"/>
        </w:rPr>
        <w:t>le fournisseur et l’installateur</w:t>
      </w:r>
      <w:r w:rsidR="00F54700">
        <w:rPr>
          <w:rFonts w:cs="Arial"/>
          <w:lang w:val="fr-BE"/>
        </w:rPr>
        <w:t>,</w:t>
      </w:r>
      <w:r w:rsidR="00085733" w:rsidRPr="00AD7EDF">
        <w:rPr>
          <w:rFonts w:cs="Arial"/>
          <w:lang w:val="fr-BE"/>
        </w:rPr>
        <w:t xml:space="preserve"> présent</w:t>
      </w:r>
      <w:r w:rsidRPr="00AD7EDF">
        <w:rPr>
          <w:rFonts w:cs="Arial"/>
          <w:lang w:val="fr-BE"/>
        </w:rPr>
        <w:t>s</w:t>
      </w:r>
      <w:r w:rsidR="00085733" w:rsidRPr="00AD7EDF">
        <w:rPr>
          <w:rFonts w:cs="Arial"/>
          <w:lang w:val="fr-BE"/>
        </w:rPr>
        <w:t xml:space="preserve"> sur les lieux </w:t>
      </w:r>
      <w:r w:rsidR="00F54700">
        <w:rPr>
          <w:rFonts w:cs="Arial"/>
          <w:lang w:val="fr-BE"/>
        </w:rPr>
        <w:t xml:space="preserve">lors de ce constat, </w:t>
      </w:r>
      <w:r w:rsidR="00085733" w:rsidRPr="00AD7EDF">
        <w:rPr>
          <w:rFonts w:cs="Arial"/>
          <w:lang w:val="fr-BE"/>
        </w:rPr>
        <w:t>n’</w:t>
      </w:r>
      <w:r w:rsidRPr="00AD7EDF">
        <w:rPr>
          <w:rFonts w:cs="Arial"/>
          <w:lang w:val="fr-BE"/>
        </w:rPr>
        <w:t>ont</w:t>
      </w:r>
      <w:r w:rsidR="00085733" w:rsidRPr="00AD7EDF">
        <w:rPr>
          <w:rFonts w:cs="Arial"/>
          <w:lang w:val="fr-BE"/>
        </w:rPr>
        <w:t xml:space="preserve"> pas pu effectuer le graissage</w:t>
      </w:r>
      <w:r w:rsidR="00F54700">
        <w:rPr>
          <w:rFonts w:cs="Arial"/>
          <w:lang w:val="fr-BE"/>
        </w:rPr>
        <w:t>,</w:t>
      </w:r>
      <w:r w:rsidR="00085733" w:rsidRPr="00AD7EDF">
        <w:rPr>
          <w:rFonts w:cs="Arial"/>
          <w:lang w:val="fr-BE"/>
        </w:rPr>
        <w:t xml:space="preserve"> </w:t>
      </w:r>
      <w:r w:rsidR="00F54700" w:rsidRPr="00AD7EDF">
        <w:rPr>
          <w:rFonts w:cs="Arial"/>
          <w:lang w:val="fr-BE"/>
        </w:rPr>
        <w:t>avec sa propre pompe de graissage</w:t>
      </w:r>
      <w:r w:rsidR="00F54700">
        <w:rPr>
          <w:rFonts w:cs="Arial"/>
          <w:lang w:val="fr-BE"/>
        </w:rPr>
        <w:t>,</w:t>
      </w:r>
      <w:r w:rsidR="00F54700" w:rsidRPr="00AD7EDF">
        <w:rPr>
          <w:rFonts w:cs="Arial"/>
          <w:lang w:val="fr-BE"/>
        </w:rPr>
        <w:t xml:space="preserve"> </w:t>
      </w:r>
      <w:r w:rsidR="00F54700">
        <w:rPr>
          <w:rFonts w:cs="Arial"/>
          <w:lang w:val="fr-BE"/>
        </w:rPr>
        <w:t xml:space="preserve">au niveau </w:t>
      </w:r>
      <w:r w:rsidR="00085733" w:rsidRPr="00AD7EDF">
        <w:rPr>
          <w:rFonts w:cs="Arial"/>
          <w:lang w:val="fr-BE"/>
        </w:rPr>
        <w:t xml:space="preserve">es 4 têtes de graisseurs </w:t>
      </w:r>
      <w:r w:rsidR="00B72D4B">
        <w:rPr>
          <w:rFonts w:cs="Arial"/>
          <w:lang w:val="fr-BE"/>
        </w:rPr>
        <w:t>car pas adapté et difficile</w:t>
      </w:r>
      <w:r>
        <w:rPr>
          <w:rFonts w:cs="Arial"/>
          <w:lang w:val="fr-BE"/>
        </w:rPr>
        <w:t>.</w:t>
      </w:r>
      <w:r w:rsidRPr="00AD7EDF">
        <w:rPr>
          <w:rFonts w:cs="Arial"/>
          <w:lang w:val="fr-BE"/>
        </w:rPr>
        <w:t> </w:t>
      </w:r>
      <w:r w:rsidR="00085733" w:rsidRPr="00AD7EDF">
        <w:rPr>
          <w:rFonts w:cs="Arial"/>
          <w:lang w:val="fr-BE"/>
        </w:rPr>
        <w:t>Le fournisseur</w:t>
      </w:r>
      <w:r>
        <w:rPr>
          <w:rFonts w:cs="Arial"/>
          <w:lang w:val="fr-BE"/>
        </w:rPr>
        <w:t>,</w:t>
      </w:r>
      <w:r w:rsidR="00085733" w:rsidRPr="00AD7EDF">
        <w:rPr>
          <w:rFonts w:cs="Arial"/>
          <w:lang w:val="fr-BE"/>
        </w:rPr>
        <w:t xml:space="preserve"> Vandezande</w:t>
      </w:r>
      <w:r>
        <w:rPr>
          <w:rFonts w:cs="Arial"/>
          <w:lang w:val="fr-BE"/>
        </w:rPr>
        <w:t>,</w:t>
      </w:r>
      <w:r w:rsidR="00085733" w:rsidRPr="00AD7EDF">
        <w:rPr>
          <w:rFonts w:cs="Arial"/>
          <w:lang w:val="fr-BE"/>
        </w:rPr>
        <w:t xml:space="preserve"> a promis de les remplacer</w:t>
      </w:r>
      <w:r>
        <w:rPr>
          <w:rFonts w:cs="Arial"/>
          <w:lang w:val="fr-BE"/>
        </w:rPr>
        <w:t xml:space="preserve"> mais en attendant, </w:t>
      </w:r>
      <w:r w:rsidR="00085733" w:rsidRPr="00AD7EDF">
        <w:rPr>
          <w:rFonts w:cs="Arial"/>
          <w:lang w:val="fr-BE"/>
        </w:rPr>
        <w:t>il faudra graisser les parties concernées de ces réducteurs au plus vite.</w:t>
      </w:r>
    </w:p>
    <w:p w:rsidR="00085733" w:rsidRPr="00085733" w:rsidRDefault="00B72D4B" w:rsidP="00BC7F47">
      <w:pPr>
        <w:pStyle w:val="Sansinterligne"/>
        <w:numPr>
          <w:ilvl w:val="0"/>
          <w:numId w:val="7"/>
        </w:numPr>
        <w:spacing w:before="0" w:after="0" w:line="276" w:lineRule="auto"/>
        <w:rPr>
          <w:rFonts w:cs="Arial"/>
          <w:lang w:val="fr-BE"/>
        </w:rPr>
      </w:pPr>
      <w:r>
        <w:rPr>
          <w:rFonts w:cs="Arial"/>
          <w:lang w:val="fr-BE"/>
        </w:rPr>
        <w:t>L</w:t>
      </w:r>
      <w:r w:rsidRPr="00085733">
        <w:rPr>
          <w:rFonts w:cs="Arial"/>
          <w:lang w:val="fr-BE"/>
        </w:rPr>
        <w:t xml:space="preserve">’inverseur automatique </w:t>
      </w:r>
      <w:r>
        <w:rPr>
          <w:rFonts w:cs="Arial"/>
          <w:lang w:val="fr-BE"/>
        </w:rPr>
        <w:t>du</w:t>
      </w:r>
      <w:r w:rsidR="00085733" w:rsidRPr="00085733">
        <w:rPr>
          <w:rFonts w:cs="Arial"/>
          <w:lang w:val="fr-BE"/>
        </w:rPr>
        <w:t xml:space="preserve"> groupe de secours et de relais de la station de pompage SP S2 </w:t>
      </w:r>
      <w:r w:rsidR="00AD7EDF">
        <w:rPr>
          <w:rFonts w:cs="Arial"/>
          <w:lang w:val="fr-BE"/>
        </w:rPr>
        <w:t>a</w:t>
      </w:r>
      <w:r w:rsidR="00085733" w:rsidRPr="00085733">
        <w:rPr>
          <w:rFonts w:cs="Arial"/>
          <w:lang w:val="fr-BE"/>
        </w:rPr>
        <w:t xml:space="preserve"> une défaillance technique depuis le 09</w:t>
      </w:r>
      <w:r w:rsidR="00AD7EDF">
        <w:rPr>
          <w:rFonts w:cs="Arial"/>
          <w:lang w:val="fr-BE"/>
        </w:rPr>
        <w:t xml:space="preserve"> décembre </w:t>
      </w:r>
      <w:r w:rsidR="00085733" w:rsidRPr="00085733">
        <w:rPr>
          <w:rFonts w:cs="Arial"/>
          <w:lang w:val="fr-BE"/>
        </w:rPr>
        <w:t>2013</w:t>
      </w:r>
      <w:r w:rsidR="00AD7EDF">
        <w:rPr>
          <w:rFonts w:cs="Arial"/>
          <w:lang w:val="fr-BE"/>
        </w:rPr>
        <w:t xml:space="preserve"> -</w:t>
      </w:r>
      <w:r w:rsidR="00085733" w:rsidRPr="00085733">
        <w:rPr>
          <w:rFonts w:cs="Arial"/>
          <w:lang w:val="fr-BE"/>
        </w:rPr>
        <w:t xml:space="preserve"> </w:t>
      </w:r>
      <w:r w:rsidR="00AD7EDF">
        <w:rPr>
          <w:rFonts w:cs="Arial"/>
          <w:lang w:val="fr-BE"/>
        </w:rPr>
        <w:t>l</w:t>
      </w:r>
      <w:r w:rsidR="00085733" w:rsidRPr="00085733">
        <w:rPr>
          <w:rFonts w:cs="Arial"/>
          <w:lang w:val="fr-BE"/>
        </w:rPr>
        <w:t xml:space="preserve">a pièce défaillante </w:t>
      </w:r>
      <w:r w:rsidR="00AD7EDF">
        <w:rPr>
          <w:rFonts w:cs="Arial"/>
          <w:lang w:val="fr-BE"/>
        </w:rPr>
        <w:t xml:space="preserve">doit être remplacé </w:t>
      </w:r>
      <w:r w:rsidR="00085733" w:rsidRPr="00085733">
        <w:rPr>
          <w:rFonts w:cs="Arial"/>
          <w:lang w:val="fr-BE"/>
        </w:rPr>
        <w:t xml:space="preserve">car l’inverseur automatique est </w:t>
      </w:r>
      <w:r w:rsidR="00AD7EDF">
        <w:rPr>
          <w:rFonts w:cs="Arial"/>
          <w:lang w:val="fr-BE"/>
        </w:rPr>
        <w:t xml:space="preserve">toujours </w:t>
      </w:r>
      <w:r w:rsidR="00085733" w:rsidRPr="00085733">
        <w:rPr>
          <w:rFonts w:cs="Arial"/>
          <w:lang w:val="fr-BE"/>
        </w:rPr>
        <w:t xml:space="preserve">en mode manuel. </w:t>
      </w:r>
      <w:r w:rsidR="00AD7EDF">
        <w:rPr>
          <w:rFonts w:cs="Arial"/>
          <w:lang w:val="fr-BE"/>
        </w:rPr>
        <w:t>Ce problème a été signalé à l’entreprise SATOM.</w:t>
      </w:r>
    </w:p>
    <w:p w:rsidR="00085733" w:rsidRPr="00085733" w:rsidRDefault="00AD7EDF" w:rsidP="00BC7F47">
      <w:pPr>
        <w:pStyle w:val="Sansinterligne"/>
        <w:numPr>
          <w:ilvl w:val="0"/>
          <w:numId w:val="7"/>
        </w:numPr>
        <w:spacing w:before="0" w:after="0" w:line="276" w:lineRule="auto"/>
        <w:rPr>
          <w:rFonts w:cs="Arial"/>
          <w:lang w:val="fr-BE"/>
        </w:rPr>
      </w:pPr>
      <w:r>
        <w:rPr>
          <w:rFonts w:cs="Arial"/>
          <w:lang w:val="fr-BE"/>
        </w:rPr>
        <w:t>Q</w:t>
      </w:r>
      <w:r w:rsidR="00085733" w:rsidRPr="00085733">
        <w:rPr>
          <w:rFonts w:cs="Arial"/>
          <w:lang w:val="fr-BE"/>
        </w:rPr>
        <w:t xml:space="preserve">uelques graisseurs </w:t>
      </w:r>
      <w:r>
        <w:rPr>
          <w:rFonts w:cs="Arial"/>
          <w:lang w:val="fr-BE"/>
        </w:rPr>
        <w:t>d</w:t>
      </w:r>
      <w:r w:rsidR="00085733" w:rsidRPr="00085733">
        <w:rPr>
          <w:rFonts w:cs="Arial"/>
          <w:lang w:val="fr-BE"/>
        </w:rPr>
        <w:t xml:space="preserve">es appareils de levage des vannes murales en amont et en aval des stations </w:t>
      </w:r>
      <w:r>
        <w:rPr>
          <w:rFonts w:cs="Arial"/>
          <w:lang w:val="fr-BE"/>
        </w:rPr>
        <w:t xml:space="preserve"> de S1, S2 et C4</w:t>
      </w:r>
      <w:r w:rsidR="00085733" w:rsidRPr="00085733">
        <w:rPr>
          <w:rFonts w:cs="Arial"/>
          <w:lang w:val="fr-BE"/>
        </w:rPr>
        <w:t> </w:t>
      </w:r>
      <w:r>
        <w:rPr>
          <w:rFonts w:cs="Arial"/>
          <w:lang w:val="fr-BE"/>
        </w:rPr>
        <w:t>sont manquants</w:t>
      </w:r>
      <w:r w:rsidR="00085733" w:rsidRPr="00085733">
        <w:rPr>
          <w:rFonts w:cs="Arial"/>
          <w:lang w:val="fr-BE"/>
        </w:rPr>
        <w:t xml:space="preserve">. </w:t>
      </w:r>
      <w:r>
        <w:rPr>
          <w:rFonts w:cs="Arial"/>
          <w:lang w:val="fr-BE"/>
        </w:rPr>
        <w:t xml:space="preserve">Ces graisseurs doivent être </w:t>
      </w:r>
      <w:r w:rsidR="00B72D4B">
        <w:rPr>
          <w:rFonts w:cs="Arial"/>
          <w:lang w:val="fr-BE"/>
        </w:rPr>
        <w:t>installés</w:t>
      </w:r>
      <w:r>
        <w:rPr>
          <w:rFonts w:cs="Arial"/>
          <w:lang w:val="fr-BE"/>
        </w:rPr>
        <w:t xml:space="preserve"> pour assurer un</w:t>
      </w:r>
      <w:r w:rsidR="00085733" w:rsidRPr="00085733">
        <w:rPr>
          <w:rFonts w:cs="Arial"/>
          <w:lang w:val="fr-BE"/>
        </w:rPr>
        <w:t xml:space="preserve"> bon entretien </w:t>
      </w:r>
      <w:r>
        <w:rPr>
          <w:rFonts w:cs="Arial"/>
          <w:lang w:val="fr-BE"/>
        </w:rPr>
        <w:t>(</w:t>
      </w:r>
      <w:r w:rsidR="00085733" w:rsidRPr="00085733">
        <w:rPr>
          <w:rFonts w:cs="Arial"/>
          <w:lang w:val="fr-BE"/>
        </w:rPr>
        <w:t>graissage</w:t>
      </w:r>
      <w:r>
        <w:rPr>
          <w:rFonts w:cs="Arial"/>
          <w:lang w:val="fr-BE"/>
        </w:rPr>
        <w:t>).</w:t>
      </w:r>
    </w:p>
    <w:p w:rsidR="00085733" w:rsidRPr="00085733" w:rsidRDefault="00085733" w:rsidP="00BC7F47">
      <w:pPr>
        <w:pStyle w:val="Sansinterligne"/>
        <w:numPr>
          <w:ilvl w:val="0"/>
          <w:numId w:val="7"/>
        </w:numPr>
        <w:spacing w:before="0" w:after="0" w:line="276" w:lineRule="auto"/>
        <w:rPr>
          <w:rFonts w:cs="Arial"/>
          <w:lang w:val="fr-BE"/>
        </w:rPr>
      </w:pPr>
      <w:r w:rsidRPr="00085733">
        <w:rPr>
          <w:rFonts w:cs="Arial"/>
          <w:lang w:val="fr-BE"/>
        </w:rPr>
        <w:t xml:space="preserve">Le groupe </w:t>
      </w:r>
      <w:r w:rsidR="00AD7EDF">
        <w:rPr>
          <w:rFonts w:cs="Arial"/>
          <w:lang w:val="fr-BE"/>
        </w:rPr>
        <w:t xml:space="preserve">électrogène </w:t>
      </w:r>
      <w:r w:rsidRPr="00085733">
        <w:rPr>
          <w:rFonts w:cs="Arial"/>
          <w:lang w:val="fr-BE"/>
        </w:rPr>
        <w:t xml:space="preserve">SDMO de la station SP S2 patine </w:t>
      </w:r>
      <w:r w:rsidR="007A01AC">
        <w:rPr>
          <w:rFonts w:cs="Arial"/>
          <w:lang w:val="fr-BE"/>
        </w:rPr>
        <w:t>lorsque les 2 pompes sont en fonctionnement</w:t>
      </w:r>
      <w:r w:rsidRPr="00085733">
        <w:rPr>
          <w:rFonts w:cs="Arial"/>
          <w:lang w:val="fr-BE"/>
        </w:rPr>
        <w:t xml:space="preserve">. Il </w:t>
      </w:r>
      <w:r w:rsidR="007A01AC">
        <w:rPr>
          <w:rFonts w:cs="Arial"/>
          <w:lang w:val="fr-BE"/>
        </w:rPr>
        <w:t>faut s’assurer que le</w:t>
      </w:r>
      <w:r w:rsidRPr="00085733">
        <w:rPr>
          <w:rFonts w:cs="Arial"/>
          <w:lang w:val="fr-BE"/>
        </w:rPr>
        <w:t xml:space="preserve"> groupe SDMO de 200kva peut supporter l</w:t>
      </w:r>
      <w:r w:rsidR="00B72D4B">
        <w:rPr>
          <w:rFonts w:cs="Arial"/>
          <w:lang w:val="fr-BE"/>
        </w:rPr>
        <w:t>e</w:t>
      </w:r>
      <w:r w:rsidRPr="00085733">
        <w:rPr>
          <w:rFonts w:cs="Arial"/>
          <w:lang w:val="fr-BE"/>
        </w:rPr>
        <w:t xml:space="preserve"> </w:t>
      </w:r>
      <w:r w:rsidR="00B72D4B">
        <w:rPr>
          <w:rFonts w:cs="Arial"/>
          <w:lang w:val="fr-BE"/>
        </w:rPr>
        <w:t>fonctionnement</w:t>
      </w:r>
      <w:r w:rsidRPr="00085733">
        <w:rPr>
          <w:rFonts w:cs="Arial"/>
          <w:lang w:val="fr-BE"/>
        </w:rPr>
        <w:t xml:space="preserve"> simultané des 2 </w:t>
      </w:r>
      <w:r w:rsidR="007A01AC">
        <w:rPr>
          <w:rFonts w:cs="Arial"/>
          <w:lang w:val="fr-BE"/>
        </w:rPr>
        <w:t>moteurs asynchrone de la station SP</w:t>
      </w:r>
      <w:r w:rsidRPr="00085733">
        <w:rPr>
          <w:rFonts w:cs="Arial"/>
          <w:lang w:val="fr-BE"/>
        </w:rPr>
        <w:t xml:space="preserve"> S2. </w:t>
      </w:r>
    </w:p>
    <w:p w:rsidR="00085733" w:rsidRPr="00085733" w:rsidRDefault="00085733" w:rsidP="00BC7F47">
      <w:pPr>
        <w:pStyle w:val="Sansinterligne"/>
        <w:numPr>
          <w:ilvl w:val="0"/>
          <w:numId w:val="7"/>
        </w:numPr>
        <w:spacing w:before="0" w:after="0" w:line="276" w:lineRule="auto"/>
        <w:rPr>
          <w:rFonts w:cs="Arial"/>
          <w:lang w:val="fr-BE"/>
        </w:rPr>
      </w:pPr>
      <w:r w:rsidRPr="00085733">
        <w:rPr>
          <w:rFonts w:cs="Arial"/>
          <w:lang w:val="fr-BE"/>
        </w:rPr>
        <w:lastRenderedPageBreak/>
        <w:t>Il manque des outils et pièces d’accompagnement pour l’ent</w:t>
      </w:r>
      <w:r w:rsidR="00B72D4B">
        <w:rPr>
          <w:rFonts w:cs="Arial"/>
          <w:lang w:val="fr-BE"/>
        </w:rPr>
        <w:t>retien des stations de pompages.</w:t>
      </w:r>
      <w:r w:rsidRPr="00085733">
        <w:rPr>
          <w:rFonts w:cs="Arial"/>
          <w:lang w:val="fr-BE"/>
        </w:rPr>
        <w:t xml:space="preserve"> </w:t>
      </w:r>
      <w:r w:rsidR="00B72D4B">
        <w:rPr>
          <w:rFonts w:cs="Arial"/>
          <w:lang w:val="fr-BE"/>
        </w:rPr>
        <w:t>C</w:t>
      </w:r>
      <w:r w:rsidR="007A01AC">
        <w:rPr>
          <w:rFonts w:cs="Arial"/>
          <w:lang w:val="fr-BE"/>
        </w:rPr>
        <w:t>es outils devraient être remis rapidement aux OUEAs (ou opérateur eau)</w:t>
      </w:r>
      <w:r w:rsidRPr="00085733">
        <w:rPr>
          <w:rFonts w:cs="Arial"/>
          <w:lang w:val="fr-BE"/>
        </w:rPr>
        <w:t xml:space="preserve"> </w:t>
      </w:r>
      <w:r w:rsidR="007A01AC">
        <w:rPr>
          <w:rFonts w:cs="Arial"/>
          <w:lang w:val="fr-BE"/>
        </w:rPr>
        <w:t>ainsi que</w:t>
      </w:r>
      <w:r w:rsidRPr="00085733">
        <w:rPr>
          <w:rFonts w:cs="Arial"/>
          <w:lang w:val="fr-BE"/>
        </w:rPr>
        <w:t xml:space="preserve"> les manuels d’entretien </w:t>
      </w:r>
      <w:r w:rsidR="007A01AC">
        <w:rPr>
          <w:rFonts w:cs="Arial"/>
          <w:lang w:val="fr-BE"/>
        </w:rPr>
        <w:t>des groupes électrogènes SDMO</w:t>
      </w:r>
      <w:r w:rsidRPr="00085733">
        <w:rPr>
          <w:rFonts w:cs="Arial"/>
          <w:lang w:val="fr-BE"/>
        </w:rPr>
        <w:t>.</w:t>
      </w:r>
    </w:p>
    <w:p w:rsidR="00085733" w:rsidRPr="00085733" w:rsidRDefault="00085733" w:rsidP="00BC7F47">
      <w:pPr>
        <w:pStyle w:val="Sansinterligne"/>
        <w:numPr>
          <w:ilvl w:val="0"/>
          <w:numId w:val="7"/>
        </w:numPr>
        <w:spacing w:before="0" w:after="0" w:line="276" w:lineRule="auto"/>
        <w:rPr>
          <w:rFonts w:cs="Arial"/>
          <w:lang w:val="fr-BE"/>
        </w:rPr>
      </w:pPr>
      <w:r w:rsidRPr="00085733">
        <w:rPr>
          <w:rFonts w:cs="Arial"/>
          <w:lang w:val="fr-BE"/>
        </w:rPr>
        <w:t xml:space="preserve">Les réducteurs de vitesse </w:t>
      </w:r>
      <w:r w:rsidR="007A01AC">
        <w:rPr>
          <w:rFonts w:cs="Arial"/>
          <w:lang w:val="fr-BE"/>
        </w:rPr>
        <w:t>des</w:t>
      </w:r>
      <w:r w:rsidRPr="00085733">
        <w:rPr>
          <w:rFonts w:cs="Arial"/>
          <w:lang w:val="fr-BE"/>
        </w:rPr>
        <w:t xml:space="preserve"> stations de pompages </w:t>
      </w:r>
      <w:r w:rsidR="004D64EC">
        <w:rPr>
          <w:rFonts w:cs="Arial"/>
          <w:lang w:val="fr-BE"/>
        </w:rPr>
        <w:t xml:space="preserve">sont de marques identiques </w:t>
      </w:r>
      <w:r w:rsidRPr="00085733">
        <w:rPr>
          <w:rFonts w:cs="Arial"/>
          <w:lang w:val="fr-BE"/>
        </w:rPr>
        <w:t>mais leurs huiles de graissage sont de types différents</w:t>
      </w:r>
      <w:r w:rsidR="004D64EC">
        <w:rPr>
          <w:rFonts w:cs="Arial"/>
          <w:lang w:val="fr-BE"/>
        </w:rPr>
        <w:t xml:space="preserve"> : </w:t>
      </w:r>
      <w:r w:rsidRPr="00085733">
        <w:rPr>
          <w:rFonts w:cs="Arial"/>
          <w:lang w:val="fr-BE"/>
        </w:rPr>
        <w:t xml:space="preserve">huiles minérales </w:t>
      </w:r>
      <w:r w:rsidR="004D64EC">
        <w:rPr>
          <w:rFonts w:cs="Arial"/>
          <w:lang w:val="fr-BE"/>
        </w:rPr>
        <w:t>pour la majorité des stations mais de grades différents</w:t>
      </w:r>
      <w:r w:rsidRPr="00085733">
        <w:rPr>
          <w:rFonts w:cs="Arial"/>
          <w:lang w:val="fr-BE"/>
        </w:rPr>
        <w:t xml:space="preserve"> </w:t>
      </w:r>
      <w:r w:rsidR="004D64EC">
        <w:rPr>
          <w:rFonts w:cs="Arial"/>
          <w:lang w:val="fr-BE"/>
        </w:rPr>
        <w:t>(</w:t>
      </w:r>
      <w:r w:rsidR="004D64EC" w:rsidRPr="00085733">
        <w:rPr>
          <w:rFonts w:cs="Arial"/>
          <w:lang w:val="fr-BE"/>
        </w:rPr>
        <w:t>huile minérale ISO VG 320 en nombre ou huile minérale ISO VG 460 pour la station SP C4)</w:t>
      </w:r>
      <w:r w:rsidR="004D64EC">
        <w:rPr>
          <w:rFonts w:cs="Arial"/>
          <w:lang w:val="fr-BE"/>
        </w:rPr>
        <w:t xml:space="preserve"> et</w:t>
      </w:r>
      <w:r w:rsidRPr="00085733">
        <w:rPr>
          <w:rFonts w:cs="Arial"/>
          <w:lang w:val="fr-BE"/>
        </w:rPr>
        <w:t xml:space="preserve"> huile synthétique pour la Station SP S2</w:t>
      </w:r>
      <w:r w:rsidR="004D64EC">
        <w:rPr>
          <w:rFonts w:cs="Arial"/>
          <w:lang w:val="fr-BE"/>
        </w:rPr>
        <w:t xml:space="preserve">. Il est fondamental d’uniformiser le type d’huile pour toutes les stations. </w:t>
      </w:r>
    </w:p>
    <w:p w:rsidR="00B72D4B" w:rsidRPr="00B72D4B" w:rsidRDefault="00B72D4B" w:rsidP="00B72D4B">
      <w:pPr>
        <w:rPr>
          <w:b/>
          <w:u w:val="single"/>
          <w:lang w:val="fr-BE"/>
        </w:rPr>
      </w:pPr>
      <w:r w:rsidRPr="00B72D4B">
        <w:rPr>
          <w:b/>
          <w:u w:val="single"/>
          <w:lang w:val="fr-BE"/>
        </w:rPr>
        <w:t>Recommandations :</w:t>
      </w:r>
    </w:p>
    <w:p w:rsidR="00E65EA9" w:rsidRDefault="00E65EA9" w:rsidP="00E65EA9">
      <w:pPr>
        <w:rPr>
          <w:lang w:val="fr-BE"/>
        </w:rPr>
      </w:pPr>
      <w:r>
        <w:rPr>
          <w:lang w:val="fr-BE"/>
        </w:rPr>
        <w:t>La liste des outils à fournir par station de pompage s’élève à un montant de 3.020.000 FCFA par station dont le détail est repris dans le tableau ci-dessous.</w:t>
      </w:r>
    </w:p>
    <w:tbl>
      <w:tblPr>
        <w:tblW w:w="8789" w:type="dxa"/>
        <w:jc w:val="center"/>
        <w:tblCellMar>
          <w:left w:w="70" w:type="dxa"/>
          <w:right w:w="70" w:type="dxa"/>
        </w:tblCellMar>
        <w:tblLook w:val="04A0" w:firstRow="1" w:lastRow="0" w:firstColumn="1" w:lastColumn="0" w:noHBand="0" w:noVBand="1"/>
      </w:tblPr>
      <w:tblGrid>
        <w:gridCol w:w="401"/>
        <w:gridCol w:w="5337"/>
        <w:gridCol w:w="1027"/>
        <w:gridCol w:w="927"/>
        <w:gridCol w:w="1097"/>
      </w:tblGrid>
      <w:tr w:rsidR="00E65EA9" w:rsidRPr="00E65EA9" w:rsidTr="00E65EA9">
        <w:trPr>
          <w:trHeight w:val="402"/>
          <w:jc w:val="center"/>
        </w:trPr>
        <w:tc>
          <w:tcPr>
            <w:tcW w:w="0" w:type="auto"/>
            <w:tcBorders>
              <w:top w:val="single" w:sz="8" w:space="0" w:color="000000"/>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b/>
                <w:bCs/>
                <w:color w:val="000000"/>
                <w:sz w:val="20"/>
                <w:szCs w:val="20"/>
                <w:lang w:val="fr-BE" w:eastAsia="fr-BE"/>
              </w:rPr>
            </w:pPr>
            <w:r w:rsidRPr="00E65EA9">
              <w:rPr>
                <w:rFonts w:cs="Times New Roman"/>
                <w:b/>
                <w:bCs/>
                <w:color w:val="000000"/>
                <w:sz w:val="20"/>
                <w:szCs w:val="20"/>
                <w:lang w:val="fr-FR" w:eastAsia="fr-BE"/>
              </w:rPr>
              <w:t>N°</w:t>
            </w:r>
          </w:p>
        </w:tc>
        <w:tc>
          <w:tcPr>
            <w:tcW w:w="0" w:type="auto"/>
            <w:tcBorders>
              <w:top w:val="single" w:sz="8" w:space="0" w:color="000000"/>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b/>
                <w:bCs/>
                <w:color w:val="000000"/>
                <w:sz w:val="20"/>
                <w:szCs w:val="20"/>
                <w:lang w:val="fr-BE" w:eastAsia="fr-BE"/>
              </w:rPr>
            </w:pPr>
            <w:r w:rsidRPr="00E65EA9">
              <w:rPr>
                <w:rFonts w:cs="Times New Roman"/>
                <w:b/>
                <w:bCs/>
                <w:color w:val="000000"/>
                <w:sz w:val="20"/>
                <w:szCs w:val="20"/>
                <w:lang w:val="fr-FR" w:eastAsia="fr-BE"/>
              </w:rPr>
              <w:t>Désignation</w:t>
            </w:r>
          </w:p>
        </w:tc>
        <w:tc>
          <w:tcPr>
            <w:tcW w:w="0" w:type="auto"/>
            <w:tcBorders>
              <w:top w:val="single" w:sz="8" w:space="0" w:color="000000"/>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b/>
                <w:bCs/>
                <w:color w:val="000000"/>
                <w:sz w:val="20"/>
                <w:szCs w:val="20"/>
                <w:lang w:val="fr-BE" w:eastAsia="fr-BE"/>
              </w:rPr>
            </w:pPr>
            <w:r w:rsidRPr="00E65EA9">
              <w:rPr>
                <w:rFonts w:cs="Times New Roman"/>
                <w:b/>
                <w:bCs/>
                <w:color w:val="000000"/>
                <w:sz w:val="20"/>
                <w:szCs w:val="20"/>
                <w:lang w:val="fr-FR" w:eastAsia="fr-BE"/>
              </w:rPr>
              <w:t>Quantité</w:t>
            </w:r>
          </w:p>
        </w:tc>
        <w:tc>
          <w:tcPr>
            <w:tcW w:w="0" w:type="auto"/>
            <w:tcBorders>
              <w:top w:val="single" w:sz="8" w:space="0" w:color="000000"/>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b/>
                <w:bCs/>
                <w:color w:val="000000"/>
                <w:sz w:val="20"/>
                <w:szCs w:val="20"/>
                <w:lang w:val="fr-BE" w:eastAsia="fr-BE"/>
              </w:rPr>
            </w:pPr>
            <w:r w:rsidRPr="00E65EA9">
              <w:rPr>
                <w:rFonts w:cs="Times New Roman"/>
                <w:b/>
                <w:bCs/>
                <w:color w:val="000000"/>
                <w:sz w:val="20"/>
                <w:szCs w:val="20"/>
                <w:lang w:val="fr-BE" w:eastAsia="fr-BE"/>
              </w:rPr>
              <w:t>PU</w:t>
            </w:r>
          </w:p>
        </w:tc>
        <w:tc>
          <w:tcPr>
            <w:tcW w:w="0" w:type="auto"/>
            <w:tcBorders>
              <w:top w:val="single" w:sz="8" w:space="0" w:color="000000"/>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center"/>
              <w:rPr>
                <w:rFonts w:cs="Times New Roman"/>
                <w:b/>
                <w:bCs/>
                <w:color w:val="000000"/>
                <w:sz w:val="20"/>
                <w:szCs w:val="20"/>
                <w:lang w:val="fr-BE" w:eastAsia="fr-BE"/>
              </w:rPr>
            </w:pPr>
            <w:r w:rsidRPr="00E65EA9">
              <w:rPr>
                <w:rFonts w:cs="Times New Roman"/>
                <w:b/>
                <w:bCs/>
                <w:color w:val="000000"/>
                <w:sz w:val="20"/>
                <w:szCs w:val="20"/>
                <w:lang w:val="fr-FR" w:eastAsia="fr-BE"/>
              </w:rPr>
              <w:t>PT</w:t>
            </w:r>
          </w:p>
        </w:tc>
      </w:tr>
      <w:tr w:rsidR="00E65EA9" w:rsidRPr="00E65EA9" w:rsidTr="00E65EA9">
        <w:trPr>
          <w:trHeight w:val="300"/>
          <w:jc w:val="center"/>
        </w:trPr>
        <w:tc>
          <w:tcPr>
            <w:tcW w:w="0" w:type="auto"/>
            <w:tcBorders>
              <w:top w:val="nil"/>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eastAsia="Calibri"/>
                <w:color w:val="000000"/>
                <w:sz w:val="20"/>
                <w:szCs w:val="20"/>
                <w:lang w:val="fr-FR" w:eastAsia="fr-BE"/>
              </w:rPr>
              <w:t>1</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rPr>
                <w:rFonts w:cs="Times New Roman"/>
                <w:color w:val="000000"/>
                <w:sz w:val="20"/>
                <w:szCs w:val="20"/>
                <w:lang w:val="fr-BE" w:eastAsia="fr-BE"/>
              </w:rPr>
            </w:pPr>
            <w:r w:rsidRPr="00E65EA9">
              <w:rPr>
                <w:rFonts w:cs="Times New Roman"/>
                <w:color w:val="000000"/>
                <w:sz w:val="20"/>
                <w:szCs w:val="20"/>
                <w:lang w:val="fr-FR" w:eastAsia="fr-BE"/>
              </w:rPr>
              <w:t>Pompe manuelle à graisse</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cs="Times New Roman"/>
                <w:color w:val="000000"/>
                <w:sz w:val="20"/>
                <w:szCs w:val="20"/>
                <w:lang w:val="fr-FR" w:eastAsia="fr-BE"/>
              </w:rPr>
              <w:t>1</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BE" w:eastAsia="fr-BE"/>
              </w:rPr>
              <w:t>65 000</w:t>
            </w:r>
          </w:p>
        </w:tc>
        <w:tc>
          <w:tcPr>
            <w:tcW w:w="0" w:type="auto"/>
            <w:tcBorders>
              <w:top w:val="nil"/>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FR" w:eastAsia="fr-BE"/>
              </w:rPr>
              <w:t>65 000</w:t>
            </w:r>
          </w:p>
        </w:tc>
      </w:tr>
      <w:tr w:rsidR="00E65EA9" w:rsidRPr="00E65EA9" w:rsidTr="00E65EA9">
        <w:trPr>
          <w:trHeight w:val="300"/>
          <w:jc w:val="center"/>
        </w:trPr>
        <w:tc>
          <w:tcPr>
            <w:tcW w:w="0" w:type="auto"/>
            <w:tcBorders>
              <w:top w:val="nil"/>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eastAsia="Calibri"/>
                <w:color w:val="000000"/>
                <w:sz w:val="20"/>
                <w:szCs w:val="20"/>
                <w:lang w:val="fr-FR" w:eastAsia="fr-BE"/>
              </w:rPr>
              <w:t>2</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rPr>
                <w:rFonts w:cs="Times New Roman"/>
                <w:color w:val="000000"/>
                <w:sz w:val="20"/>
                <w:szCs w:val="20"/>
                <w:lang w:val="fr-BE" w:eastAsia="fr-BE"/>
              </w:rPr>
            </w:pPr>
            <w:r w:rsidRPr="00E65EA9">
              <w:rPr>
                <w:rFonts w:cs="Times New Roman"/>
                <w:color w:val="000000"/>
                <w:sz w:val="20"/>
                <w:szCs w:val="20"/>
                <w:lang w:val="fr-FR" w:eastAsia="fr-BE"/>
              </w:rPr>
              <w:t>Compresseur d’air</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cs="Times New Roman"/>
                <w:color w:val="000000"/>
                <w:sz w:val="20"/>
                <w:szCs w:val="20"/>
                <w:lang w:val="fr-FR" w:eastAsia="fr-BE"/>
              </w:rPr>
              <w:t>1</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BE" w:eastAsia="fr-BE"/>
              </w:rPr>
              <w:t>540 000</w:t>
            </w:r>
          </w:p>
        </w:tc>
        <w:tc>
          <w:tcPr>
            <w:tcW w:w="0" w:type="auto"/>
            <w:tcBorders>
              <w:top w:val="nil"/>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FR" w:eastAsia="fr-BE"/>
              </w:rPr>
              <w:t>540 000</w:t>
            </w:r>
          </w:p>
        </w:tc>
      </w:tr>
      <w:tr w:rsidR="00E65EA9" w:rsidRPr="00E65EA9" w:rsidTr="00E65EA9">
        <w:trPr>
          <w:trHeight w:val="300"/>
          <w:jc w:val="center"/>
        </w:trPr>
        <w:tc>
          <w:tcPr>
            <w:tcW w:w="0" w:type="auto"/>
            <w:tcBorders>
              <w:top w:val="nil"/>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eastAsia="Calibri"/>
                <w:color w:val="000000"/>
                <w:sz w:val="20"/>
                <w:szCs w:val="20"/>
                <w:lang w:val="fr-FR" w:eastAsia="fr-BE"/>
              </w:rPr>
              <w:t>3</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rPr>
                <w:rFonts w:cs="Times New Roman"/>
                <w:color w:val="000000"/>
                <w:sz w:val="20"/>
                <w:szCs w:val="20"/>
                <w:lang w:val="fr-BE" w:eastAsia="fr-BE"/>
              </w:rPr>
            </w:pPr>
            <w:r w:rsidRPr="00E65EA9">
              <w:rPr>
                <w:rFonts w:cs="Times New Roman"/>
                <w:color w:val="000000"/>
                <w:sz w:val="20"/>
                <w:szCs w:val="20"/>
                <w:lang w:val="fr-FR" w:eastAsia="fr-BE"/>
              </w:rPr>
              <w:t>Clé de filtre à huile Ø 65-105</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cs="Times New Roman"/>
                <w:color w:val="000000"/>
                <w:sz w:val="20"/>
                <w:szCs w:val="20"/>
                <w:lang w:val="fr-FR" w:eastAsia="fr-BE"/>
              </w:rPr>
              <w:t>1</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BE" w:eastAsia="fr-BE"/>
              </w:rPr>
              <w:t>17 000</w:t>
            </w:r>
          </w:p>
        </w:tc>
        <w:tc>
          <w:tcPr>
            <w:tcW w:w="0" w:type="auto"/>
            <w:tcBorders>
              <w:top w:val="nil"/>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FR" w:eastAsia="fr-BE"/>
              </w:rPr>
              <w:t>17 000</w:t>
            </w:r>
          </w:p>
        </w:tc>
      </w:tr>
      <w:tr w:rsidR="00E65EA9" w:rsidRPr="00E65EA9" w:rsidTr="00E65EA9">
        <w:trPr>
          <w:trHeight w:val="300"/>
          <w:jc w:val="center"/>
        </w:trPr>
        <w:tc>
          <w:tcPr>
            <w:tcW w:w="0" w:type="auto"/>
            <w:tcBorders>
              <w:top w:val="nil"/>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eastAsia="Calibri"/>
                <w:color w:val="000000"/>
                <w:sz w:val="20"/>
                <w:szCs w:val="20"/>
                <w:lang w:val="fr-FR" w:eastAsia="fr-BE"/>
              </w:rPr>
              <w:t>4</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rPr>
                <w:rFonts w:cs="Times New Roman"/>
                <w:color w:val="000000"/>
                <w:sz w:val="20"/>
                <w:szCs w:val="20"/>
                <w:lang w:val="fr-BE" w:eastAsia="fr-BE"/>
              </w:rPr>
            </w:pPr>
            <w:r w:rsidRPr="00E65EA9">
              <w:rPr>
                <w:rFonts w:cs="Times New Roman"/>
                <w:color w:val="000000"/>
                <w:sz w:val="20"/>
                <w:szCs w:val="20"/>
                <w:lang w:val="fr-FR" w:eastAsia="fr-BE"/>
              </w:rPr>
              <w:t>Souffleur</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cs="Times New Roman"/>
                <w:color w:val="000000"/>
                <w:sz w:val="20"/>
                <w:szCs w:val="20"/>
                <w:lang w:val="fr-FR" w:eastAsia="fr-BE"/>
              </w:rPr>
              <w:t>1</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BE" w:eastAsia="fr-BE"/>
              </w:rPr>
              <w:t>17 000</w:t>
            </w:r>
          </w:p>
        </w:tc>
        <w:tc>
          <w:tcPr>
            <w:tcW w:w="0" w:type="auto"/>
            <w:tcBorders>
              <w:top w:val="nil"/>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FR" w:eastAsia="fr-BE"/>
              </w:rPr>
              <w:t>17 000</w:t>
            </w:r>
          </w:p>
        </w:tc>
      </w:tr>
      <w:tr w:rsidR="00E65EA9" w:rsidRPr="00E65EA9" w:rsidTr="00E65EA9">
        <w:trPr>
          <w:trHeight w:val="300"/>
          <w:jc w:val="center"/>
        </w:trPr>
        <w:tc>
          <w:tcPr>
            <w:tcW w:w="0" w:type="auto"/>
            <w:tcBorders>
              <w:top w:val="nil"/>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eastAsia="Calibri"/>
                <w:color w:val="000000"/>
                <w:sz w:val="20"/>
                <w:szCs w:val="20"/>
                <w:lang w:val="fr-FR" w:eastAsia="fr-BE"/>
              </w:rPr>
              <w:t>5</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rPr>
                <w:rFonts w:cs="Times New Roman"/>
                <w:color w:val="000000"/>
                <w:sz w:val="20"/>
                <w:szCs w:val="20"/>
                <w:lang w:val="fr-BE" w:eastAsia="fr-BE"/>
              </w:rPr>
            </w:pPr>
            <w:r w:rsidRPr="00E65EA9">
              <w:rPr>
                <w:rFonts w:cs="Times New Roman"/>
                <w:color w:val="000000"/>
                <w:sz w:val="20"/>
                <w:szCs w:val="20"/>
                <w:lang w:val="fr-FR" w:eastAsia="fr-BE"/>
              </w:rPr>
              <w:t xml:space="preserve">Echelle en aluminium escarbot (10 marches x 2) </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cs="Times New Roman"/>
                <w:color w:val="000000"/>
                <w:sz w:val="20"/>
                <w:szCs w:val="20"/>
                <w:lang w:val="fr-FR" w:eastAsia="fr-BE"/>
              </w:rPr>
              <w:t>1</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BE" w:eastAsia="fr-BE"/>
              </w:rPr>
              <w:t>64 000</w:t>
            </w:r>
          </w:p>
        </w:tc>
        <w:tc>
          <w:tcPr>
            <w:tcW w:w="0" w:type="auto"/>
            <w:tcBorders>
              <w:top w:val="nil"/>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FR" w:eastAsia="fr-BE"/>
              </w:rPr>
              <w:t>64 000</w:t>
            </w:r>
          </w:p>
        </w:tc>
      </w:tr>
      <w:tr w:rsidR="00E65EA9" w:rsidRPr="00E65EA9" w:rsidTr="00E65EA9">
        <w:trPr>
          <w:trHeight w:val="300"/>
          <w:jc w:val="center"/>
        </w:trPr>
        <w:tc>
          <w:tcPr>
            <w:tcW w:w="0" w:type="auto"/>
            <w:tcBorders>
              <w:top w:val="nil"/>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eastAsia="Calibri"/>
                <w:color w:val="000000"/>
                <w:sz w:val="20"/>
                <w:szCs w:val="20"/>
                <w:lang w:val="fr-FR" w:eastAsia="fr-BE"/>
              </w:rPr>
              <w:t>6</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rPr>
                <w:rFonts w:cs="Times New Roman"/>
                <w:color w:val="000000"/>
                <w:sz w:val="20"/>
                <w:szCs w:val="20"/>
                <w:lang w:val="fr-BE" w:eastAsia="fr-BE"/>
              </w:rPr>
            </w:pPr>
            <w:r w:rsidRPr="00E65EA9">
              <w:rPr>
                <w:rFonts w:cs="Times New Roman"/>
                <w:color w:val="000000"/>
                <w:sz w:val="20"/>
                <w:szCs w:val="20"/>
                <w:lang w:val="fr-FR" w:eastAsia="fr-BE"/>
              </w:rPr>
              <w:t>Chargeur de batterie</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cs="Times New Roman"/>
                <w:color w:val="000000"/>
                <w:sz w:val="20"/>
                <w:szCs w:val="20"/>
                <w:lang w:val="fr-FR" w:eastAsia="fr-BE"/>
              </w:rPr>
              <w:t>1</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BE" w:eastAsia="fr-BE"/>
              </w:rPr>
              <w:t>548 000</w:t>
            </w:r>
          </w:p>
        </w:tc>
        <w:tc>
          <w:tcPr>
            <w:tcW w:w="0" w:type="auto"/>
            <w:tcBorders>
              <w:top w:val="nil"/>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FR" w:eastAsia="fr-BE"/>
              </w:rPr>
              <w:t>548 000</w:t>
            </w:r>
          </w:p>
        </w:tc>
      </w:tr>
      <w:tr w:rsidR="00E65EA9" w:rsidRPr="00E65EA9" w:rsidTr="00E65EA9">
        <w:trPr>
          <w:trHeight w:val="300"/>
          <w:jc w:val="center"/>
        </w:trPr>
        <w:tc>
          <w:tcPr>
            <w:tcW w:w="0" w:type="auto"/>
            <w:tcBorders>
              <w:top w:val="nil"/>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eastAsia="Calibri"/>
                <w:color w:val="000000"/>
                <w:sz w:val="20"/>
                <w:szCs w:val="20"/>
                <w:lang w:val="fr-FR" w:eastAsia="fr-BE"/>
              </w:rPr>
              <w:t>7</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rPr>
                <w:rFonts w:cs="Times New Roman"/>
                <w:color w:val="000000"/>
                <w:sz w:val="20"/>
                <w:szCs w:val="20"/>
                <w:lang w:val="fr-BE" w:eastAsia="fr-BE"/>
              </w:rPr>
            </w:pPr>
            <w:r w:rsidRPr="00E65EA9">
              <w:rPr>
                <w:rFonts w:cs="Times New Roman"/>
                <w:color w:val="000000"/>
                <w:sz w:val="20"/>
                <w:szCs w:val="20"/>
                <w:lang w:val="fr-FR" w:eastAsia="fr-BE"/>
              </w:rPr>
              <w:t>Testeur de batterie</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cs="Times New Roman"/>
                <w:color w:val="000000"/>
                <w:sz w:val="20"/>
                <w:szCs w:val="20"/>
                <w:lang w:val="fr-FR" w:eastAsia="fr-BE"/>
              </w:rPr>
              <w:t>1</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BE" w:eastAsia="fr-BE"/>
              </w:rPr>
              <w:t>100 000</w:t>
            </w:r>
          </w:p>
        </w:tc>
        <w:tc>
          <w:tcPr>
            <w:tcW w:w="0" w:type="auto"/>
            <w:tcBorders>
              <w:top w:val="nil"/>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FR" w:eastAsia="fr-BE"/>
              </w:rPr>
              <w:t>100 000</w:t>
            </w:r>
          </w:p>
        </w:tc>
      </w:tr>
      <w:tr w:rsidR="00E65EA9" w:rsidRPr="00E65EA9" w:rsidTr="00E65EA9">
        <w:trPr>
          <w:trHeight w:val="300"/>
          <w:jc w:val="center"/>
        </w:trPr>
        <w:tc>
          <w:tcPr>
            <w:tcW w:w="0" w:type="auto"/>
            <w:tcBorders>
              <w:top w:val="nil"/>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eastAsia="Calibri"/>
                <w:color w:val="000000"/>
                <w:sz w:val="20"/>
                <w:szCs w:val="20"/>
                <w:lang w:val="fr-FR" w:eastAsia="fr-BE"/>
              </w:rPr>
              <w:t>8</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rPr>
                <w:rFonts w:cs="Times New Roman"/>
                <w:color w:val="000000"/>
                <w:sz w:val="20"/>
                <w:szCs w:val="20"/>
                <w:lang w:val="fr-BE" w:eastAsia="fr-BE"/>
              </w:rPr>
            </w:pPr>
            <w:r w:rsidRPr="00E65EA9">
              <w:rPr>
                <w:rFonts w:cs="Times New Roman"/>
                <w:color w:val="000000"/>
                <w:sz w:val="20"/>
                <w:szCs w:val="20"/>
                <w:lang w:val="fr-FR" w:eastAsia="fr-BE"/>
              </w:rPr>
              <w:t>Densimètre</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cs="Times New Roman"/>
                <w:color w:val="000000"/>
                <w:sz w:val="20"/>
                <w:szCs w:val="20"/>
                <w:lang w:val="fr-FR" w:eastAsia="fr-BE"/>
              </w:rPr>
              <w:t>1</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BE" w:eastAsia="fr-BE"/>
              </w:rPr>
              <w:t>21 000</w:t>
            </w:r>
          </w:p>
        </w:tc>
        <w:tc>
          <w:tcPr>
            <w:tcW w:w="0" w:type="auto"/>
            <w:tcBorders>
              <w:top w:val="nil"/>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FR" w:eastAsia="fr-BE"/>
              </w:rPr>
              <w:t>21 000</w:t>
            </w:r>
          </w:p>
        </w:tc>
      </w:tr>
      <w:tr w:rsidR="00E65EA9" w:rsidRPr="00E65EA9" w:rsidTr="00E65EA9">
        <w:trPr>
          <w:trHeight w:val="300"/>
          <w:jc w:val="center"/>
        </w:trPr>
        <w:tc>
          <w:tcPr>
            <w:tcW w:w="0" w:type="auto"/>
            <w:tcBorders>
              <w:top w:val="nil"/>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eastAsia="Calibri"/>
                <w:color w:val="000000"/>
                <w:sz w:val="20"/>
                <w:szCs w:val="20"/>
                <w:lang w:val="fr-FR" w:eastAsia="fr-BE"/>
              </w:rPr>
              <w:t>9</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rPr>
                <w:rFonts w:cs="Times New Roman"/>
                <w:color w:val="000000"/>
                <w:sz w:val="20"/>
                <w:szCs w:val="20"/>
                <w:lang w:val="fr-BE" w:eastAsia="fr-BE"/>
              </w:rPr>
            </w:pPr>
            <w:r w:rsidRPr="00E65EA9">
              <w:rPr>
                <w:rFonts w:cs="Times New Roman"/>
                <w:color w:val="000000"/>
                <w:sz w:val="20"/>
                <w:szCs w:val="20"/>
                <w:lang w:val="fr-FR" w:eastAsia="fr-BE"/>
              </w:rPr>
              <w:t>Balai à tête de loup</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cs="Times New Roman"/>
                <w:color w:val="000000"/>
                <w:sz w:val="20"/>
                <w:szCs w:val="20"/>
                <w:lang w:val="fr-FR" w:eastAsia="fr-BE"/>
              </w:rPr>
              <w:t>2</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BE" w:eastAsia="fr-BE"/>
              </w:rPr>
              <w:t>2 000</w:t>
            </w:r>
          </w:p>
        </w:tc>
        <w:tc>
          <w:tcPr>
            <w:tcW w:w="0" w:type="auto"/>
            <w:tcBorders>
              <w:top w:val="nil"/>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FR" w:eastAsia="fr-BE"/>
              </w:rPr>
              <w:t>4 000</w:t>
            </w:r>
          </w:p>
        </w:tc>
      </w:tr>
      <w:tr w:rsidR="00E65EA9" w:rsidRPr="00E65EA9" w:rsidTr="00E65EA9">
        <w:trPr>
          <w:trHeight w:val="300"/>
          <w:jc w:val="center"/>
        </w:trPr>
        <w:tc>
          <w:tcPr>
            <w:tcW w:w="0" w:type="auto"/>
            <w:tcBorders>
              <w:top w:val="nil"/>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eastAsia="Calibri"/>
                <w:color w:val="000000"/>
                <w:sz w:val="20"/>
                <w:szCs w:val="20"/>
                <w:lang w:val="fr-FR" w:eastAsia="fr-BE"/>
              </w:rPr>
              <w:t>10</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rPr>
                <w:rFonts w:cs="Times New Roman"/>
                <w:color w:val="000000"/>
                <w:sz w:val="20"/>
                <w:szCs w:val="20"/>
                <w:lang w:val="fr-BE" w:eastAsia="fr-BE"/>
              </w:rPr>
            </w:pPr>
            <w:r w:rsidRPr="00E65EA9">
              <w:rPr>
                <w:rFonts w:cs="Times New Roman"/>
                <w:color w:val="000000"/>
                <w:sz w:val="20"/>
                <w:szCs w:val="20"/>
                <w:lang w:val="fr-FR" w:eastAsia="fr-BE"/>
              </w:rPr>
              <w:t>ballot de chiffons</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cs="Times New Roman"/>
                <w:color w:val="000000"/>
                <w:sz w:val="20"/>
                <w:szCs w:val="20"/>
                <w:lang w:val="fr-FR" w:eastAsia="fr-BE"/>
              </w:rPr>
              <w:t>12</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BE" w:eastAsia="fr-BE"/>
              </w:rPr>
              <w:t>2 000</w:t>
            </w:r>
          </w:p>
        </w:tc>
        <w:tc>
          <w:tcPr>
            <w:tcW w:w="0" w:type="auto"/>
            <w:tcBorders>
              <w:top w:val="nil"/>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FR" w:eastAsia="fr-BE"/>
              </w:rPr>
              <w:t>24 000</w:t>
            </w:r>
          </w:p>
        </w:tc>
      </w:tr>
      <w:tr w:rsidR="00E65EA9" w:rsidRPr="00E65EA9" w:rsidTr="00E65EA9">
        <w:trPr>
          <w:trHeight w:val="300"/>
          <w:jc w:val="center"/>
        </w:trPr>
        <w:tc>
          <w:tcPr>
            <w:tcW w:w="0" w:type="auto"/>
            <w:tcBorders>
              <w:top w:val="nil"/>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eastAsia="Calibri"/>
                <w:color w:val="000000"/>
                <w:sz w:val="20"/>
                <w:szCs w:val="20"/>
                <w:lang w:val="fr-FR" w:eastAsia="fr-BE"/>
              </w:rPr>
              <w:t>11</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rPr>
                <w:rFonts w:cs="Times New Roman"/>
                <w:color w:val="000000"/>
                <w:sz w:val="20"/>
                <w:szCs w:val="20"/>
                <w:lang w:val="fr-BE" w:eastAsia="fr-BE"/>
              </w:rPr>
            </w:pPr>
            <w:r w:rsidRPr="00E65EA9">
              <w:rPr>
                <w:rFonts w:cs="Times New Roman"/>
                <w:color w:val="000000"/>
                <w:sz w:val="20"/>
                <w:szCs w:val="20"/>
                <w:lang w:val="fr-FR" w:eastAsia="fr-BE"/>
              </w:rPr>
              <w:t xml:space="preserve">Caisse à outils complet d’électromécanicien </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cs="Times New Roman"/>
                <w:color w:val="000000"/>
                <w:sz w:val="20"/>
                <w:szCs w:val="20"/>
                <w:lang w:val="fr-FR" w:eastAsia="fr-BE"/>
              </w:rPr>
              <w:t>1</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BE" w:eastAsia="fr-BE"/>
              </w:rPr>
              <w:t>900 000</w:t>
            </w:r>
          </w:p>
        </w:tc>
        <w:tc>
          <w:tcPr>
            <w:tcW w:w="0" w:type="auto"/>
            <w:tcBorders>
              <w:top w:val="nil"/>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FR" w:eastAsia="fr-BE"/>
              </w:rPr>
              <w:t>900 000</w:t>
            </w:r>
          </w:p>
        </w:tc>
      </w:tr>
      <w:tr w:rsidR="00E65EA9" w:rsidRPr="00E65EA9" w:rsidTr="00E65EA9">
        <w:trPr>
          <w:trHeight w:val="300"/>
          <w:jc w:val="center"/>
        </w:trPr>
        <w:tc>
          <w:tcPr>
            <w:tcW w:w="0" w:type="auto"/>
            <w:tcBorders>
              <w:top w:val="nil"/>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eastAsia="Calibri"/>
                <w:color w:val="000000"/>
                <w:sz w:val="20"/>
                <w:szCs w:val="20"/>
                <w:lang w:val="fr-FR" w:eastAsia="fr-BE"/>
              </w:rPr>
              <w:t>12</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rPr>
                <w:rFonts w:cs="Times New Roman"/>
                <w:color w:val="000000"/>
                <w:sz w:val="20"/>
                <w:szCs w:val="20"/>
                <w:lang w:val="fr-BE" w:eastAsia="fr-BE"/>
              </w:rPr>
            </w:pPr>
            <w:r w:rsidRPr="00E65EA9">
              <w:rPr>
                <w:rFonts w:cs="Times New Roman"/>
                <w:color w:val="000000"/>
                <w:sz w:val="20"/>
                <w:szCs w:val="20"/>
                <w:lang w:val="fr-FR" w:eastAsia="fr-BE"/>
              </w:rPr>
              <w:t>Pince ampérométrique F15 marque Chauvin Arnoux</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cs="Times New Roman"/>
                <w:color w:val="000000"/>
                <w:sz w:val="20"/>
                <w:szCs w:val="20"/>
                <w:lang w:val="fr-FR" w:eastAsia="fr-BE"/>
              </w:rPr>
              <w:t>1</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BE" w:eastAsia="fr-BE"/>
              </w:rPr>
              <w:t>375 000</w:t>
            </w:r>
          </w:p>
        </w:tc>
        <w:tc>
          <w:tcPr>
            <w:tcW w:w="0" w:type="auto"/>
            <w:tcBorders>
              <w:top w:val="nil"/>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FR" w:eastAsia="fr-BE"/>
              </w:rPr>
              <w:t>375 000</w:t>
            </w:r>
          </w:p>
        </w:tc>
      </w:tr>
      <w:tr w:rsidR="00E65EA9" w:rsidRPr="00E65EA9" w:rsidTr="00E65EA9">
        <w:trPr>
          <w:trHeight w:val="300"/>
          <w:jc w:val="center"/>
        </w:trPr>
        <w:tc>
          <w:tcPr>
            <w:tcW w:w="0" w:type="auto"/>
            <w:tcBorders>
              <w:top w:val="nil"/>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eastAsia="Calibri"/>
                <w:color w:val="000000"/>
                <w:sz w:val="20"/>
                <w:szCs w:val="20"/>
                <w:lang w:val="fr-FR" w:eastAsia="fr-BE"/>
              </w:rPr>
              <w:t>13</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rPr>
                <w:rFonts w:cs="Times New Roman"/>
                <w:color w:val="000000"/>
                <w:sz w:val="20"/>
                <w:szCs w:val="20"/>
                <w:lang w:val="fr-BE" w:eastAsia="fr-BE"/>
              </w:rPr>
            </w:pPr>
            <w:r w:rsidRPr="00E65EA9">
              <w:rPr>
                <w:rFonts w:cs="Times New Roman"/>
                <w:color w:val="000000"/>
                <w:sz w:val="20"/>
                <w:szCs w:val="20"/>
                <w:lang w:val="fr-FR" w:eastAsia="fr-BE"/>
              </w:rPr>
              <w:t>Contrôleur de rotation CA760 Marque Chauvin Arnoux</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cs="Times New Roman"/>
                <w:color w:val="000000"/>
                <w:sz w:val="20"/>
                <w:szCs w:val="20"/>
                <w:lang w:val="fr-FR" w:eastAsia="fr-BE"/>
              </w:rPr>
              <w:t>1</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BE" w:eastAsia="fr-BE"/>
              </w:rPr>
              <w:t>45 000</w:t>
            </w:r>
          </w:p>
        </w:tc>
        <w:tc>
          <w:tcPr>
            <w:tcW w:w="0" w:type="auto"/>
            <w:tcBorders>
              <w:top w:val="nil"/>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FR" w:eastAsia="fr-BE"/>
              </w:rPr>
              <w:t>45 000</w:t>
            </w:r>
          </w:p>
        </w:tc>
      </w:tr>
      <w:tr w:rsidR="00E65EA9" w:rsidRPr="00E65EA9" w:rsidTr="00E65EA9">
        <w:trPr>
          <w:trHeight w:val="300"/>
          <w:jc w:val="center"/>
        </w:trPr>
        <w:tc>
          <w:tcPr>
            <w:tcW w:w="0" w:type="auto"/>
            <w:tcBorders>
              <w:top w:val="nil"/>
              <w:left w:val="single" w:sz="8" w:space="0" w:color="000000"/>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eastAsia="Calibri"/>
                <w:color w:val="000000"/>
                <w:sz w:val="20"/>
                <w:szCs w:val="20"/>
                <w:lang w:val="fr-FR" w:eastAsia="fr-BE"/>
              </w:rPr>
              <w:t>14</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rPr>
                <w:rFonts w:cs="Times New Roman"/>
                <w:color w:val="000000"/>
                <w:sz w:val="20"/>
                <w:szCs w:val="20"/>
                <w:lang w:val="fr-BE" w:eastAsia="fr-BE"/>
              </w:rPr>
            </w:pPr>
            <w:r w:rsidRPr="00E65EA9">
              <w:rPr>
                <w:rFonts w:cs="Times New Roman"/>
                <w:color w:val="000000"/>
                <w:sz w:val="20"/>
                <w:szCs w:val="20"/>
                <w:lang w:val="fr-FR" w:eastAsia="fr-BE"/>
              </w:rPr>
              <w:t>METRIX MX 435 D</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center"/>
              <w:rPr>
                <w:rFonts w:cs="Times New Roman"/>
                <w:color w:val="000000"/>
                <w:sz w:val="20"/>
                <w:szCs w:val="20"/>
                <w:lang w:val="fr-BE" w:eastAsia="fr-BE"/>
              </w:rPr>
            </w:pPr>
            <w:r w:rsidRPr="00E65EA9">
              <w:rPr>
                <w:rFonts w:cs="Times New Roman"/>
                <w:color w:val="000000"/>
                <w:sz w:val="20"/>
                <w:szCs w:val="20"/>
                <w:lang w:val="fr-FR" w:eastAsia="fr-BE"/>
              </w:rPr>
              <w:t>1</w:t>
            </w:r>
          </w:p>
        </w:tc>
        <w:tc>
          <w:tcPr>
            <w:tcW w:w="0" w:type="auto"/>
            <w:tcBorders>
              <w:top w:val="nil"/>
              <w:left w:val="nil"/>
              <w:bottom w:val="single" w:sz="4" w:space="0" w:color="000000"/>
              <w:right w:val="single" w:sz="4"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BE" w:eastAsia="fr-BE"/>
              </w:rPr>
              <w:t>300 000</w:t>
            </w:r>
          </w:p>
        </w:tc>
        <w:tc>
          <w:tcPr>
            <w:tcW w:w="0" w:type="auto"/>
            <w:tcBorders>
              <w:top w:val="nil"/>
              <w:left w:val="nil"/>
              <w:bottom w:val="single" w:sz="4"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color w:val="000000"/>
                <w:sz w:val="20"/>
                <w:szCs w:val="20"/>
                <w:lang w:val="fr-BE" w:eastAsia="fr-BE"/>
              </w:rPr>
            </w:pPr>
            <w:r w:rsidRPr="00E65EA9">
              <w:rPr>
                <w:rFonts w:cs="Times New Roman"/>
                <w:color w:val="000000"/>
                <w:sz w:val="20"/>
                <w:szCs w:val="20"/>
                <w:lang w:val="fr-FR" w:eastAsia="fr-BE"/>
              </w:rPr>
              <w:t>300 000</w:t>
            </w:r>
          </w:p>
        </w:tc>
      </w:tr>
      <w:tr w:rsidR="00E65EA9" w:rsidRPr="00E65EA9" w:rsidTr="00E65EA9">
        <w:trPr>
          <w:trHeight w:val="315"/>
          <w:jc w:val="center"/>
        </w:trPr>
        <w:tc>
          <w:tcPr>
            <w:tcW w:w="0" w:type="auto"/>
            <w:gridSpan w:val="3"/>
            <w:tcBorders>
              <w:top w:val="single" w:sz="4" w:space="0" w:color="000000"/>
              <w:left w:val="single" w:sz="8" w:space="0" w:color="000000"/>
              <w:bottom w:val="single" w:sz="8" w:space="0" w:color="000000"/>
              <w:right w:val="nil"/>
            </w:tcBorders>
            <w:shd w:val="clear" w:color="auto" w:fill="auto"/>
            <w:noWrap/>
            <w:vAlign w:val="center"/>
            <w:hideMark/>
          </w:tcPr>
          <w:p w:rsidR="00E65EA9" w:rsidRPr="00E65EA9" w:rsidRDefault="00E65EA9" w:rsidP="00E65EA9">
            <w:pPr>
              <w:spacing w:before="0" w:after="0"/>
              <w:jc w:val="right"/>
              <w:rPr>
                <w:rFonts w:cs="Times New Roman"/>
                <w:b/>
                <w:bCs/>
                <w:color w:val="000000"/>
                <w:sz w:val="20"/>
                <w:szCs w:val="20"/>
                <w:lang w:val="fr-BE" w:eastAsia="fr-BE"/>
              </w:rPr>
            </w:pPr>
            <w:r w:rsidRPr="00E65EA9">
              <w:rPr>
                <w:rFonts w:cs="Times New Roman"/>
                <w:b/>
                <w:bCs/>
                <w:color w:val="000000"/>
                <w:sz w:val="20"/>
                <w:szCs w:val="20"/>
                <w:lang w:val="fr-BE" w:eastAsia="fr-BE"/>
              </w:rPr>
              <w:t>Total</w:t>
            </w:r>
          </w:p>
        </w:tc>
        <w:tc>
          <w:tcPr>
            <w:tcW w:w="0" w:type="auto"/>
            <w:tcBorders>
              <w:top w:val="nil"/>
              <w:left w:val="nil"/>
              <w:bottom w:val="single" w:sz="8" w:space="0" w:color="000000"/>
              <w:right w:val="nil"/>
            </w:tcBorders>
            <w:shd w:val="clear" w:color="auto" w:fill="auto"/>
            <w:noWrap/>
            <w:vAlign w:val="center"/>
            <w:hideMark/>
          </w:tcPr>
          <w:p w:rsidR="00E65EA9" w:rsidRPr="00E65EA9" w:rsidRDefault="00E65EA9" w:rsidP="00E65EA9">
            <w:pPr>
              <w:spacing w:before="0" w:after="0"/>
              <w:jc w:val="right"/>
              <w:rPr>
                <w:rFonts w:cs="Times New Roman"/>
                <w:b/>
                <w:bCs/>
                <w:color w:val="000000"/>
                <w:sz w:val="20"/>
                <w:szCs w:val="20"/>
                <w:lang w:val="fr-BE" w:eastAsia="fr-BE"/>
              </w:rPr>
            </w:pPr>
            <w:r w:rsidRPr="00E65EA9">
              <w:rPr>
                <w:rFonts w:cs="Times New Roman"/>
                <w:b/>
                <w:bCs/>
                <w:color w:val="000000"/>
                <w:sz w:val="20"/>
                <w:szCs w:val="20"/>
                <w:lang w:val="fr-BE" w:eastAsia="fr-BE"/>
              </w:rPr>
              <w:t> </w:t>
            </w:r>
          </w:p>
        </w:tc>
        <w:tc>
          <w:tcPr>
            <w:tcW w:w="0" w:type="auto"/>
            <w:tcBorders>
              <w:top w:val="nil"/>
              <w:left w:val="single" w:sz="4" w:space="0" w:color="000000"/>
              <w:bottom w:val="single" w:sz="8" w:space="0" w:color="000000"/>
              <w:right w:val="single" w:sz="8" w:space="0" w:color="000000"/>
            </w:tcBorders>
            <w:shd w:val="clear" w:color="auto" w:fill="auto"/>
            <w:vAlign w:val="center"/>
            <w:hideMark/>
          </w:tcPr>
          <w:p w:rsidR="00E65EA9" w:rsidRPr="00E65EA9" w:rsidRDefault="00E65EA9" w:rsidP="00E65EA9">
            <w:pPr>
              <w:spacing w:before="0" w:after="0"/>
              <w:jc w:val="right"/>
              <w:rPr>
                <w:rFonts w:cs="Times New Roman"/>
                <w:b/>
                <w:bCs/>
                <w:color w:val="000000"/>
                <w:sz w:val="20"/>
                <w:szCs w:val="20"/>
                <w:lang w:val="fr-BE" w:eastAsia="fr-BE"/>
              </w:rPr>
            </w:pPr>
            <w:r w:rsidRPr="00E65EA9">
              <w:rPr>
                <w:rFonts w:cs="Times New Roman"/>
                <w:b/>
                <w:bCs/>
                <w:color w:val="000000"/>
                <w:sz w:val="20"/>
                <w:szCs w:val="20"/>
                <w:lang w:val="fr-BE" w:eastAsia="fr-BE"/>
              </w:rPr>
              <w:t>3 020 000</w:t>
            </w:r>
          </w:p>
        </w:tc>
      </w:tr>
    </w:tbl>
    <w:p w:rsidR="00E65EA9" w:rsidRPr="00E65EA9" w:rsidRDefault="00E65EA9" w:rsidP="00E65EA9">
      <w:pPr>
        <w:rPr>
          <w:lang w:val="fr-BE"/>
        </w:rPr>
      </w:pPr>
      <w:r>
        <w:rPr>
          <w:lang w:val="fr-BE"/>
        </w:rPr>
        <w:t>Les autres recommandations sont :</w:t>
      </w:r>
    </w:p>
    <w:p w:rsidR="00B72D4B" w:rsidRDefault="00E65EA9" w:rsidP="00B72D4B">
      <w:pPr>
        <w:pStyle w:val="Paragraphedeliste"/>
        <w:numPr>
          <w:ilvl w:val="0"/>
          <w:numId w:val="24"/>
        </w:numPr>
        <w:rPr>
          <w:lang w:val="fr-BE"/>
        </w:rPr>
      </w:pPr>
      <w:r>
        <w:rPr>
          <w:lang w:val="fr-BE"/>
        </w:rPr>
        <w:t>C</w:t>
      </w:r>
      <w:r w:rsidR="00B72D4B" w:rsidRPr="00C300F6">
        <w:rPr>
          <w:lang w:val="fr-BE"/>
        </w:rPr>
        <w:t>ompte tenu du faible niveau des apprenants et pour une bonne gestion technique, de pilotage, et d’exploitation des stations</w:t>
      </w:r>
      <w:r w:rsidR="00B72D4B">
        <w:rPr>
          <w:lang w:val="fr-BE"/>
        </w:rPr>
        <w:t xml:space="preserve"> électrique</w:t>
      </w:r>
      <w:r w:rsidR="00B72D4B" w:rsidRPr="00C300F6">
        <w:rPr>
          <w:lang w:val="fr-BE"/>
        </w:rPr>
        <w:t>, un accompagnement progressif, régulier, constant et une assistance particulière demeure nécessaire</w:t>
      </w:r>
      <w:r w:rsidR="00B72D4B">
        <w:rPr>
          <w:lang w:val="fr-BE"/>
        </w:rPr>
        <w:t>.</w:t>
      </w:r>
    </w:p>
    <w:p w:rsidR="00B72D4B" w:rsidRDefault="00B72D4B" w:rsidP="00B72D4B">
      <w:pPr>
        <w:pStyle w:val="Paragraphedeliste"/>
        <w:numPr>
          <w:ilvl w:val="0"/>
          <w:numId w:val="24"/>
        </w:numPr>
        <w:rPr>
          <w:lang w:val="fr-BE"/>
        </w:rPr>
      </w:pPr>
      <w:r w:rsidRPr="00C300F6">
        <w:rPr>
          <w:lang w:val="fr-BE"/>
        </w:rPr>
        <w:t>Les OUEAs n’ont pas à nos jours toutes les compétences techniques nécessaires pour mener selon les règles de l’art, une exploitation judicieuse et un entretien parfait des équipements des stations.</w:t>
      </w:r>
    </w:p>
    <w:p w:rsidR="00B72D4B" w:rsidRDefault="00B72D4B" w:rsidP="00B72D4B">
      <w:pPr>
        <w:pStyle w:val="Paragraphedeliste"/>
        <w:numPr>
          <w:ilvl w:val="0"/>
          <w:numId w:val="24"/>
        </w:numPr>
        <w:rPr>
          <w:lang w:val="fr-BE"/>
        </w:rPr>
      </w:pPr>
      <w:r>
        <w:rPr>
          <w:lang w:val="fr-BE"/>
        </w:rPr>
        <w:t xml:space="preserve">Disposer d’électromécaniciens qualifiés de proximité pour l’entretien périodique et urgent des stations de pompages électriques. A ce jour, la seule personne qualifiée intervenant dans la vallée du Sourou qui est en mesure d’intervenir sur les stations de pompage du Sourou est notre électromécanicien, Mr Hamadou ZINA.  </w:t>
      </w:r>
    </w:p>
    <w:p w:rsidR="00085733" w:rsidRDefault="007653F8" w:rsidP="007653F8">
      <w:pPr>
        <w:pStyle w:val="Titre3"/>
        <w:rPr>
          <w:lang w:val="fr-FR"/>
        </w:rPr>
      </w:pPr>
      <w:bookmarkStart w:id="28" w:name="_Toc394477739"/>
      <w:r>
        <w:rPr>
          <w:lang w:val="fr-FR"/>
        </w:rPr>
        <w:t>Exploitation et entretien des réseaux d’irrigation</w:t>
      </w:r>
      <w:bookmarkEnd w:id="28"/>
    </w:p>
    <w:p w:rsidR="007653F8" w:rsidRDefault="007653F8" w:rsidP="007653F8">
      <w:pPr>
        <w:pStyle w:val="Titre4"/>
        <w:rPr>
          <w:lang w:val="fr-FR"/>
        </w:rPr>
      </w:pPr>
      <w:r>
        <w:rPr>
          <w:lang w:val="fr-FR"/>
        </w:rPr>
        <w:t>Inspections</w:t>
      </w:r>
    </w:p>
    <w:p w:rsidR="007653F8" w:rsidRDefault="00EB334A" w:rsidP="007653F8">
      <w:pPr>
        <w:rPr>
          <w:lang w:val="fr-FR"/>
        </w:rPr>
      </w:pPr>
      <w:r>
        <w:rPr>
          <w:lang w:val="fr-FR"/>
        </w:rPr>
        <w:t xml:space="preserve">Durant le mois de mars 2014, l’animateur AD7 a accompagné les responsables des OUEAs pour les inspections des périmètres de S1, S2, C4 et C3 afin de programmer les travaux d’entretien en fin de campagne sèche. Concernant le secteur C3 qui n’était pas encore fonctionnel, l’OUEA a d’abord </w:t>
      </w:r>
      <w:r>
        <w:rPr>
          <w:lang w:val="fr-FR"/>
        </w:rPr>
        <w:lastRenderedPageBreak/>
        <w:t xml:space="preserve">mené l’inspection du secteur C4 avec l’OUEA de C4 et ensuite parcouru leur périmètre pour </w:t>
      </w:r>
      <w:r w:rsidR="006A28AA">
        <w:rPr>
          <w:lang w:val="fr-FR"/>
        </w:rPr>
        <w:t>identifier</w:t>
      </w:r>
      <w:r>
        <w:rPr>
          <w:lang w:val="fr-FR"/>
        </w:rPr>
        <w:t xml:space="preserve"> quels pourraient être les problèmes </w:t>
      </w:r>
      <w:r w:rsidR="006A28AA">
        <w:rPr>
          <w:lang w:val="fr-FR"/>
        </w:rPr>
        <w:t xml:space="preserve">potentiels </w:t>
      </w:r>
      <w:r>
        <w:rPr>
          <w:lang w:val="fr-FR"/>
        </w:rPr>
        <w:t>durant la prochaine campagne humide 2014.</w:t>
      </w:r>
    </w:p>
    <w:p w:rsidR="007653F8" w:rsidRDefault="007653F8" w:rsidP="007653F8">
      <w:pPr>
        <w:pStyle w:val="Titre4"/>
        <w:rPr>
          <w:lang w:val="fr-FR"/>
        </w:rPr>
      </w:pPr>
      <w:r>
        <w:rPr>
          <w:lang w:val="fr-FR"/>
        </w:rPr>
        <w:t>Entretien des réseaux d’irrigation</w:t>
      </w:r>
    </w:p>
    <w:p w:rsidR="007653F8" w:rsidRDefault="00EB334A" w:rsidP="007653F8">
      <w:pPr>
        <w:rPr>
          <w:lang w:val="fr-FR"/>
        </w:rPr>
      </w:pPr>
      <w:r>
        <w:rPr>
          <w:lang w:val="fr-FR"/>
        </w:rPr>
        <w:t>Suite aux inspections des réseaux d’irrigation, les OUEA ont élaboré le</w:t>
      </w:r>
      <w:r w:rsidR="00F81343">
        <w:rPr>
          <w:lang w:val="fr-FR"/>
        </w:rPr>
        <w:t>ur</w:t>
      </w:r>
      <w:r>
        <w:rPr>
          <w:lang w:val="fr-FR"/>
        </w:rPr>
        <w:t xml:space="preserve"> programme d’entretien</w:t>
      </w:r>
      <w:r w:rsidR="00F81343">
        <w:rPr>
          <w:lang w:val="fr-FR"/>
        </w:rPr>
        <w:t xml:space="preserve"> de fin de campagne sèche 2013-2014</w:t>
      </w:r>
      <w:r>
        <w:rPr>
          <w:lang w:val="fr-FR"/>
        </w:rPr>
        <w:t xml:space="preserve"> avec l’appui de AD7 et selon les consignes de AD10. Notons</w:t>
      </w:r>
      <w:r w:rsidR="00F81343">
        <w:rPr>
          <w:lang w:val="fr-FR"/>
        </w:rPr>
        <w:t xml:space="preserve"> cependant</w:t>
      </w:r>
      <w:r>
        <w:rPr>
          <w:lang w:val="fr-FR"/>
        </w:rPr>
        <w:t xml:space="preserve"> que les OUEAs </w:t>
      </w:r>
      <w:r w:rsidR="00445218">
        <w:rPr>
          <w:lang w:val="fr-FR"/>
        </w:rPr>
        <w:t>de S2 et S1 avait déjà réalisé des travaux d’entretien courant</w:t>
      </w:r>
      <w:r>
        <w:rPr>
          <w:lang w:val="fr-FR"/>
        </w:rPr>
        <w:t xml:space="preserve"> </w:t>
      </w:r>
      <w:r w:rsidR="00445218">
        <w:rPr>
          <w:lang w:val="fr-FR"/>
        </w:rPr>
        <w:t>sur les</w:t>
      </w:r>
      <w:r>
        <w:rPr>
          <w:lang w:val="fr-FR"/>
        </w:rPr>
        <w:t xml:space="preserve"> canaux tertiaires au mois de janvier et février 2014 avec l’appui de AD7.</w:t>
      </w:r>
    </w:p>
    <w:p w:rsidR="00920632" w:rsidRDefault="00EB334A" w:rsidP="007653F8">
      <w:pPr>
        <w:rPr>
          <w:lang w:val="fr-FR"/>
        </w:rPr>
      </w:pPr>
      <w:r>
        <w:rPr>
          <w:lang w:val="fr-FR"/>
        </w:rPr>
        <w:t xml:space="preserve">Les plannings d’entretien sont repris dans les tableaux suivants. Ils prenaient en compte (i) les dates de fin de campagne sèche transmises par AD10 et l’interruption des stations de pompage pour les travaux de réfection de AD4 et (ii) les dates de démarrage de la campagne humide fixée par AD10. En résumé, les OUEA devait réaliser l’entretien des réseaux entre le début du mois d’avril et la fin du mois de mai </w:t>
      </w:r>
      <w:r w:rsidR="00F81343">
        <w:rPr>
          <w:lang w:val="fr-FR"/>
        </w:rPr>
        <w:t>tout</w:t>
      </w:r>
      <w:r w:rsidR="00445218">
        <w:rPr>
          <w:lang w:val="fr-FR"/>
        </w:rPr>
        <w:t xml:space="preserve"> </w:t>
      </w:r>
      <w:r>
        <w:rPr>
          <w:lang w:val="fr-FR"/>
        </w:rPr>
        <w:t>en mettant la priorité sur les drains pour la campagne humide.</w:t>
      </w:r>
      <w:r w:rsidR="00445218">
        <w:rPr>
          <w:lang w:val="fr-FR"/>
        </w:rPr>
        <w:t xml:space="preserve"> </w:t>
      </w:r>
    </w:p>
    <w:p w:rsidR="00EB334A" w:rsidRDefault="00920632" w:rsidP="007653F8">
      <w:pPr>
        <w:rPr>
          <w:lang w:val="fr-FR"/>
        </w:rPr>
      </w:pPr>
      <w:r>
        <w:rPr>
          <w:lang w:val="fr-FR"/>
        </w:rPr>
        <w:t>En effet, c</w:t>
      </w:r>
      <w:r w:rsidR="00445218">
        <w:rPr>
          <w:lang w:val="fr-FR"/>
        </w:rPr>
        <w:t xml:space="preserve">omme </w:t>
      </w:r>
      <w:r>
        <w:rPr>
          <w:lang w:val="fr-FR"/>
        </w:rPr>
        <w:t>expliqu</w:t>
      </w:r>
      <w:r w:rsidR="00F81343">
        <w:rPr>
          <w:lang w:val="fr-FR"/>
        </w:rPr>
        <w:t>é</w:t>
      </w:r>
      <w:r>
        <w:rPr>
          <w:lang w:val="fr-FR"/>
        </w:rPr>
        <w:t xml:space="preserve"> aux</w:t>
      </w:r>
      <w:r w:rsidR="00445218">
        <w:rPr>
          <w:lang w:val="fr-FR"/>
        </w:rPr>
        <w:t xml:space="preserve"> OUEAs</w:t>
      </w:r>
      <w:r>
        <w:rPr>
          <w:lang w:val="fr-FR"/>
        </w:rPr>
        <w:t xml:space="preserve"> et convenu avec l’opérateur eau</w:t>
      </w:r>
      <w:r w:rsidR="00445218">
        <w:rPr>
          <w:lang w:val="fr-FR"/>
        </w:rPr>
        <w:t>, les priorités d’entretien sont fixé</w:t>
      </w:r>
      <w:r>
        <w:rPr>
          <w:lang w:val="fr-FR"/>
        </w:rPr>
        <w:t>e</w:t>
      </w:r>
      <w:r w:rsidR="00445218">
        <w:rPr>
          <w:lang w:val="fr-FR"/>
        </w:rPr>
        <w:t>s en fonct</w:t>
      </w:r>
      <w:r>
        <w:rPr>
          <w:lang w:val="fr-FR"/>
        </w:rPr>
        <w:t>i</w:t>
      </w:r>
      <w:r w:rsidR="00445218">
        <w:rPr>
          <w:lang w:val="fr-FR"/>
        </w:rPr>
        <w:t xml:space="preserve">on de « l’utilité » des infrastructures : </w:t>
      </w:r>
      <w:r>
        <w:rPr>
          <w:lang w:val="fr-FR"/>
        </w:rPr>
        <w:t>(i) e</w:t>
      </w:r>
      <w:r w:rsidR="00445218">
        <w:rPr>
          <w:lang w:val="fr-FR"/>
        </w:rPr>
        <w:t xml:space="preserve">n saison </w:t>
      </w:r>
      <w:r>
        <w:rPr>
          <w:lang w:val="fr-FR"/>
        </w:rPr>
        <w:t>sèche</w:t>
      </w:r>
      <w:r w:rsidR="00445218">
        <w:rPr>
          <w:lang w:val="fr-FR"/>
        </w:rPr>
        <w:t>, les canaux sont cruci</w:t>
      </w:r>
      <w:r>
        <w:rPr>
          <w:lang w:val="fr-FR"/>
        </w:rPr>
        <w:t xml:space="preserve">aux et doivent donc être entretenus avant le démarrage de la campagne sèche et (ii) en saison des pluies, ce sont les drains qui sont </w:t>
      </w:r>
      <w:r w:rsidR="00F81343">
        <w:rPr>
          <w:lang w:val="fr-FR"/>
        </w:rPr>
        <w:t>cruciaux</w:t>
      </w:r>
      <w:r>
        <w:rPr>
          <w:lang w:val="fr-FR"/>
        </w:rPr>
        <w:t xml:space="preserve"> et doivent donc être la priorité avant le démarrage de la campagne humide.</w:t>
      </w:r>
    </w:p>
    <w:p w:rsidR="00EB334A" w:rsidRDefault="00445218" w:rsidP="007653F8">
      <w:pPr>
        <w:rPr>
          <w:lang w:val="fr-FR"/>
        </w:rPr>
      </w:pPr>
      <w:r>
        <w:rPr>
          <w:lang w:val="fr-FR"/>
        </w:rPr>
        <w:t xml:space="preserve">Ensuite un protocole d’entente a été signé entre les OUEAs et l’opérateur eau pour la réalisation des travaux d’entretien conformément au planning ci-dessus. Les OUEA ont été encadré quotidiennement par l’animateur d’AD7 pour l’exécution des travaux d’entretien sous la supervision des animateurs d’AD10, </w:t>
      </w:r>
      <w:r w:rsidR="00F81343">
        <w:rPr>
          <w:lang w:val="fr-FR"/>
        </w:rPr>
        <w:t>en charge</w:t>
      </w:r>
      <w:r>
        <w:rPr>
          <w:lang w:val="fr-FR"/>
        </w:rPr>
        <w:t xml:space="preserve"> de l’entretien</w:t>
      </w:r>
      <w:r w:rsidR="00F81343">
        <w:rPr>
          <w:lang w:val="fr-FR"/>
        </w:rPr>
        <w:t xml:space="preserve"> des réseaux primaires et secondaire</w:t>
      </w:r>
      <w:r>
        <w:rPr>
          <w:lang w:val="fr-FR"/>
        </w:rPr>
        <w:t xml:space="preserve"> </w:t>
      </w:r>
      <w:r w:rsidR="00F81343">
        <w:rPr>
          <w:lang w:val="fr-FR"/>
        </w:rPr>
        <w:t>conformément à leu mandat d</w:t>
      </w:r>
      <w:r>
        <w:rPr>
          <w:lang w:val="fr-FR"/>
        </w:rPr>
        <w:t>’opérateur eau.</w:t>
      </w:r>
    </w:p>
    <w:p w:rsidR="00EB334A" w:rsidRDefault="00920632" w:rsidP="00920632">
      <w:pPr>
        <w:rPr>
          <w:lang w:val="fr-FR"/>
        </w:rPr>
      </w:pPr>
      <w:r>
        <w:rPr>
          <w:lang w:val="fr-FR"/>
        </w:rPr>
        <w:t>Notons qu’a</w:t>
      </w:r>
      <w:r w:rsidR="00EB334A">
        <w:rPr>
          <w:lang w:val="fr-FR"/>
        </w:rPr>
        <w:t xml:space="preserve">u début, les exploitants </w:t>
      </w:r>
      <w:r w:rsidR="0019439C">
        <w:rPr>
          <w:lang w:val="fr-FR"/>
        </w:rPr>
        <w:t>n’étaient pas organisé</w:t>
      </w:r>
      <w:r w:rsidR="00F81343">
        <w:rPr>
          <w:lang w:val="fr-FR"/>
        </w:rPr>
        <w:t>s</w:t>
      </w:r>
      <w:r w:rsidR="0019439C">
        <w:rPr>
          <w:lang w:val="fr-FR"/>
        </w:rPr>
        <w:t xml:space="preserve"> pour les travaux d’entretien </w:t>
      </w:r>
      <w:r w:rsidR="00215827">
        <w:rPr>
          <w:lang w:val="fr-FR"/>
        </w:rPr>
        <w:t xml:space="preserve">courant </w:t>
      </w:r>
      <w:r w:rsidR="0019439C">
        <w:rPr>
          <w:lang w:val="fr-FR"/>
        </w:rPr>
        <w:t xml:space="preserve">des canaux </w:t>
      </w:r>
      <w:r>
        <w:rPr>
          <w:lang w:val="fr-FR"/>
        </w:rPr>
        <w:t>tertiaires</w:t>
      </w:r>
      <w:r w:rsidR="00215827">
        <w:rPr>
          <w:lang w:val="fr-FR"/>
        </w:rPr>
        <w:t> :</w:t>
      </w:r>
      <w:r>
        <w:rPr>
          <w:lang w:val="fr-FR"/>
        </w:rPr>
        <w:t xml:space="preserve"> chacun faisait sa </w:t>
      </w:r>
      <w:r w:rsidR="0019439C">
        <w:rPr>
          <w:lang w:val="fr-FR"/>
        </w:rPr>
        <w:t xml:space="preserve">part de travail individuellement et </w:t>
      </w:r>
      <w:r w:rsidR="00215827">
        <w:rPr>
          <w:lang w:val="fr-FR"/>
        </w:rPr>
        <w:t>également</w:t>
      </w:r>
      <w:r w:rsidR="0019439C">
        <w:rPr>
          <w:lang w:val="fr-FR"/>
        </w:rPr>
        <w:t xml:space="preserve"> durant les irrigations ce qui rendait difficile le curage de canaux. </w:t>
      </w:r>
      <w:r>
        <w:rPr>
          <w:lang w:val="fr-FR"/>
        </w:rPr>
        <w:t>L</w:t>
      </w:r>
      <w:r w:rsidR="0019439C">
        <w:rPr>
          <w:lang w:val="fr-FR"/>
        </w:rPr>
        <w:t xml:space="preserve">’expert O&amp;M et l’animateur </w:t>
      </w:r>
      <w:r>
        <w:rPr>
          <w:lang w:val="fr-FR"/>
        </w:rPr>
        <w:t>sont rapidement intervenu</w:t>
      </w:r>
      <w:r w:rsidR="0019439C">
        <w:rPr>
          <w:lang w:val="fr-FR"/>
        </w:rPr>
        <w:t xml:space="preserve"> pour </w:t>
      </w:r>
      <w:r>
        <w:rPr>
          <w:lang w:val="fr-FR"/>
        </w:rPr>
        <w:t>des séances de recyclages sur l</w:t>
      </w:r>
      <w:r w:rsidR="0019439C">
        <w:rPr>
          <w:lang w:val="fr-FR"/>
        </w:rPr>
        <w:t xml:space="preserve">es travaux d’entretien </w:t>
      </w:r>
      <w:r>
        <w:rPr>
          <w:lang w:val="fr-FR"/>
        </w:rPr>
        <w:t>afin</w:t>
      </w:r>
      <w:r w:rsidR="0019439C">
        <w:rPr>
          <w:lang w:val="fr-FR"/>
        </w:rPr>
        <w:t xml:space="preserve"> d’expliquer aux OUEA</w:t>
      </w:r>
      <w:r>
        <w:rPr>
          <w:lang w:val="fr-FR"/>
        </w:rPr>
        <w:t>s</w:t>
      </w:r>
      <w:r w:rsidR="0019439C">
        <w:rPr>
          <w:lang w:val="fr-FR"/>
        </w:rPr>
        <w:t xml:space="preserve"> qu’ils devaient être réalisé (i) lorsque les canaux sont « à sec » ; (ii) tenir compte du profil en long des canaux et se repérer à partir des seuils des prises TOR (éviter de creuser plus profond que le niveau des seuils des prises TOR)</w:t>
      </w:r>
      <w:r>
        <w:rPr>
          <w:lang w:val="fr-FR"/>
        </w:rPr>
        <w:t>. Ces séances de recyclage ont été tenue en février et mars 2014 lors des travaux d’entretien courant réalisé par les OUEAs sur les canaux tertiaires.</w:t>
      </w:r>
    </w:p>
    <w:p w:rsidR="00DE54A7" w:rsidRDefault="00DE54A7" w:rsidP="00DE54A7">
      <w:pPr>
        <w:pStyle w:val="Lgende"/>
        <w:keepNext/>
        <w:rPr>
          <w:lang w:val="fr-FR"/>
        </w:rPr>
      </w:pPr>
      <w:bookmarkStart w:id="29" w:name="_Ref391824481"/>
      <w:r w:rsidRPr="003D6DA2">
        <w:rPr>
          <w:lang w:val="fr-BE"/>
        </w:rPr>
        <w:t xml:space="preserve">Tableau </w:t>
      </w:r>
      <w:r w:rsidR="002F0EF1">
        <w:fldChar w:fldCharType="begin"/>
      </w:r>
      <w:r w:rsidRPr="003D6DA2">
        <w:rPr>
          <w:lang w:val="fr-BE"/>
        </w:rPr>
        <w:instrText xml:space="preserve"> SEQ Tableau \* ARABIC </w:instrText>
      </w:r>
      <w:r w:rsidR="002F0EF1">
        <w:fldChar w:fldCharType="separate"/>
      </w:r>
      <w:r>
        <w:rPr>
          <w:noProof/>
          <w:lang w:val="fr-BE"/>
        </w:rPr>
        <w:t>2</w:t>
      </w:r>
      <w:r w:rsidR="002F0EF1">
        <w:fldChar w:fldCharType="end"/>
      </w:r>
      <w:bookmarkEnd w:id="29"/>
      <w:r w:rsidRPr="003D6DA2">
        <w:rPr>
          <w:lang w:val="fr-BE"/>
        </w:rPr>
        <w:t xml:space="preserve"> : Avancement des travaux d'entretien des réseaux de drainage et d'irrigation des périmètres</w:t>
      </w:r>
    </w:p>
    <w:p w:rsidR="00DE54A7" w:rsidRDefault="00DE54A7" w:rsidP="00DE54A7">
      <w:pPr>
        <w:keepNext/>
        <w:rPr>
          <w:lang w:val="fr-FR"/>
        </w:rPr>
      </w:pPr>
      <w:r w:rsidRPr="00DE54A7">
        <w:rPr>
          <w:noProof/>
          <w:lang w:val="fr-FR" w:eastAsia="fr-FR"/>
        </w:rPr>
        <w:drawing>
          <wp:inline distT="0" distB="0" distL="0" distR="0">
            <wp:extent cx="5759450" cy="2345594"/>
            <wp:effectExtent l="19050" t="0" r="0" b="0"/>
            <wp:docPr id="1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srcRect/>
                    <a:stretch>
                      <a:fillRect/>
                    </a:stretch>
                  </pic:blipFill>
                  <pic:spPr bwMode="auto">
                    <a:xfrm>
                      <a:off x="0" y="0"/>
                      <a:ext cx="5759450" cy="2345594"/>
                    </a:xfrm>
                    <a:prstGeom prst="rect">
                      <a:avLst/>
                    </a:prstGeom>
                    <a:noFill/>
                    <a:ln w="9525">
                      <a:noFill/>
                      <a:miter lim="800000"/>
                      <a:headEnd/>
                      <a:tailEnd/>
                    </a:ln>
                  </pic:spPr>
                </pic:pic>
              </a:graphicData>
            </a:graphic>
          </wp:inline>
        </w:drawing>
      </w:r>
    </w:p>
    <w:p w:rsidR="0053121B" w:rsidRDefault="0053121B">
      <w:pPr>
        <w:spacing w:before="0" w:after="0"/>
        <w:jc w:val="left"/>
        <w:rPr>
          <w:b/>
          <w:u w:val="single"/>
          <w:lang w:val="fr-FR"/>
        </w:rPr>
      </w:pPr>
      <w:r>
        <w:rPr>
          <w:b/>
          <w:u w:val="single"/>
          <w:lang w:val="fr-FR"/>
        </w:rPr>
        <w:br w:type="page"/>
      </w:r>
    </w:p>
    <w:p w:rsidR="00F81343" w:rsidRPr="00F81343" w:rsidRDefault="00F81343" w:rsidP="00920632">
      <w:pPr>
        <w:rPr>
          <w:b/>
          <w:u w:val="single"/>
          <w:lang w:val="fr-FR"/>
        </w:rPr>
      </w:pPr>
      <w:r w:rsidRPr="00F81343">
        <w:rPr>
          <w:b/>
          <w:u w:val="single"/>
          <w:lang w:val="fr-FR"/>
        </w:rPr>
        <w:lastRenderedPageBreak/>
        <w:t>Constat/recommandations sur l’entretien :</w:t>
      </w:r>
    </w:p>
    <w:p w:rsidR="00F81343" w:rsidRDefault="00F81343" w:rsidP="00F81343">
      <w:pPr>
        <w:pStyle w:val="Paragraphedeliste"/>
        <w:numPr>
          <w:ilvl w:val="0"/>
          <w:numId w:val="25"/>
        </w:numPr>
        <w:rPr>
          <w:lang w:val="fr-FR"/>
        </w:rPr>
      </w:pPr>
      <w:r w:rsidRPr="00F81343">
        <w:rPr>
          <w:lang w:val="fr-FR"/>
        </w:rPr>
        <w:t xml:space="preserve">Programmation des travaux d’entretien : Les OUEAs ont </w:t>
      </w:r>
      <w:r>
        <w:rPr>
          <w:lang w:val="fr-FR"/>
        </w:rPr>
        <w:t>des difficultés</w:t>
      </w:r>
      <w:r w:rsidRPr="00F81343">
        <w:rPr>
          <w:lang w:val="fr-FR"/>
        </w:rPr>
        <w:t xml:space="preserve"> à planifier les travaux d’entretien</w:t>
      </w:r>
      <w:r w:rsidR="005D2FAB">
        <w:rPr>
          <w:lang w:val="fr-FR"/>
        </w:rPr>
        <w:t>, travail à la porter des OUEAs</w:t>
      </w:r>
      <w:r>
        <w:rPr>
          <w:lang w:val="fr-FR"/>
        </w:rPr>
        <w:t xml:space="preserve"> – il a fallut un long travail de sensibilisation et d’appui pour finaliser les programmes d’entretien des réseaux d’irrigation et de drainage en fin de saison sèche. Elle semble laisser les exploitants s’organiser seuls et n</w:t>
      </w:r>
      <w:r w:rsidR="005D2FAB">
        <w:rPr>
          <w:lang w:val="fr-FR"/>
        </w:rPr>
        <w:t xml:space="preserve">’arrivent pas encore à imposer </w:t>
      </w:r>
      <w:r>
        <w:rPr>
          <w:lang w:val="fr-FR"/>
        </w:rPr>
        <w:t>un programme d’entretien.</w:t>
      </w:r>
      <w:r w:rsidR="005D2FAB">
        <w:rPr>
          <w:lang w:val="fr-FR"/>
        </w:rPr>
        <w:t xml:space="preserve"> Sans l’appui de l’animateur d’AD7, les travaux se seraient éternisés pendant minimum 2 mois. Le consultant a insisté sur l’application des sanctions et pénalités à appliquer aux exploitants qui ne se présentent pas lors des travaux collectifs. </w:t>
      </w:r>
    </w:p>
    <w:p w:rsidR="00F81343" w:rsidRPr="00F81343" w:rsidRDefault="00F81343" w:rsidP="00F81343">
      <w:pPr>
        <w:pStyle w:val="Paragraphedeliste"/>
        <w:numPr>
          <w:ilvl w:val="0"/>
          <w:numId w:val="25"/>
        </w:numPr>
        <w:rPr>
          <w:lang w:val="fr-FR"/>
        </w:rPr>
      </w:pPr>
      <w:r>
        <w:rPr>
          <w:lang w:val="fr-FR"/>
        </w:rPr>
        <w:t xml:space="preserve">Travaux d’entretien : </w:t>
      </w:r>
      <w:r w:rsidR="005D2FAB">
        <w:rPr>
          <w:lang w:val="fr-FR"/>
        </w:rPr>
        <w:t>les premiers travaux d’entretien courant des canaux tertiaires étaient de mauvaises qualités et des séances de recyclages pratiques sur le terrain ont été dispensées par l’animateur d’AD7 en présence de l’expert O&amp;M. Les travaux de fin de campagne étaient de meilleur qualité, mais un suivi des travaux doit être maintenu pour les prochaines campagnes. A la différence des anciens périmètres, nombre des exploitants n’ont pas d’expérience en irrigation « collective »</w:t>
      </w:r>
      <w:r w:rsidR="005D2FAB">
        <w:rPr>
          <w:rStyle w:val="Appelnotedebasdep"/>
          <w:lang w:val="fr-FR"/>
        </w:rPr>
        <w:footnoteReference w:id="2"/>
      </w:r>
      <w:r w:rsidR="005D2FAB">
        <w:rPr>
          <w:lang w:val="fr-FR"/>
        </w:rPr>
        <w:t xml:space="preserve"> et ne maîtrisent pas encore les bonnes pratiques d’entretien courant.  </w:t>
      </w:r>
    </w:p>
    <w:p w:rsidR="007653F8" w:rsidRDefault="007653F8" w:rsidP="007653F8">
      <w:pPr>
        <w:pStyle w:val="Titre4"/>
        <w:rPr>
          <w:lang w:val="fr-FR"/>
        </w:rPr>
      </w:pPr>
      <w:r>
        <w:rPr>
          <w:lang w:val="fr-FR"/>
        </w:rPr>
        <w:t>Exploitation du réseau d’irrigation</w:t>
      </w:r>
    </w:p>
    <w:p w:rsidR="007653F8" w:rsidRDefault="00215827" w:rsidP="007653F8">
      <w:pPr>
        <w:rPr>
          <w:lang w:val="fr-FR"/>
        </w:rPr>
      </w:pPr>
      <w:r>
        <w:rPr>
          <w:lang w:val="fr-FR"/>
        </w:rPr>
        <w:t>L’exploitation du réseau d’irrigation était assurée par l’opérateur eau (AD10) qui disposait de personnel (responsables de station, d’aiguadiers et gardiens) recruté par AD10.</w:t>
      </w:r>
    </w:p>
    <w:p w:rsidR="006C3524" w:rsidRDefault="00215827" w:rsidP="007653F8">
      <w:pPr>
        <w:rPr>
          <w:lang w:val="fr-FR"/>
        </w:rPr>
      </w:pPr>
      <w:r>
        <w:rPr>
          <w:lang w:val="fr-FR"/>
        </w:rPr>
        <w:t xml:space="preserve">Dés la mise en place des OUEAs de S1, S2 et C4 (ainsi que C3) en décembre 2013 - janvier 2014 qui s’est effectuée après le démarrage des activités de l’opérateur Eau (à partir de juin 2013), il leur a été demandé de recruter un responsable de station et des aiguadiers qui travailleront en tandem avec le personnel de l’opérateur eau et avec l’appui des animateurs d’AD7. Pour les nouveaux secteurs (C1, C2, C3 et Nord) qui n’ont pas </w:t>
      </w:r>
      <w:r w:rsidR="006C3524">
        <w:rPr>
          <w:lang w:val="fr-FR"/>
        </w:rPr>
        <w:t>réalisé</w:t>
      </w:r>
      <w:r>
        <w:rPr>
          <w:lang w:val="fr-FR"/>
        </w:rPr>
        <w:t xml:space="preserve"> de campagne agricole, le personnel d’exploitation a été identifié par les OUEA et recruté par l’opérateur eau pour la prochaine campagne humide 2014. </w:t>
      </w:r>
    </w:p>
    <w:p w:rsidR="00215827" w:rsidRDefault="00215827" w:rsidP="007653F8">
      <w:pPr>
        <w:rPr>
          <w:lang w:val="fr-FR"/>
        </w:rPr>
      </w:pPr>
      <w:r>
        <w:rPr>
          <w:lang w:val="fr-FR"/>
        </w:rPr>
        <w:t xml:space="preserve">Concernant le secteur C3, dont l’OUEA a été mise en place en </w:t>
      </w:r>
      <w:r w:rsidR="002C48DD">
        <w:rPr>
          <w:lang w:val="fr-FR"/>
        </w:rPr>
        <w:t>janvier 2014</w:t>
      </w:r>
      <w:r w:rsidR="006C3524">
        <w:rPr>
          <w:lang w:val="fr-FR"/>
        </w:rPr>
        <w:t xml:space="preserve"> mais le secteur livré en mars 2014 (début avril pour les travaux HIMO)</w:t>
      </w:r>
      <w:r w:rsidR="002C48DD">
        <w:rPr>
          <w:lang w:val="fr-FR"/>
        </w:rPr>
        <w:t>, le responsable de la station et les aiguadiers de l’OUEA ont participé aux activités d’O&amp;M menées sur le secteur C4 afin de se familiariser avec ces activités.</w:t>
      </w:r>
    </w:p>
    <w:p w:rsidR="00BD32EE" w:rsidRPr="00BD32EE" w:rsidRDefault="00BD32EE" w:rsidP="00BD32EE">
      <w:pPr>
        <w:rPr>
          <w:lang w:val="fr-FR"/>
        </w:rPr>
      </w:pPr>
      <w:r>
        <w:rPr>
          <w:lang w:val="fr-FR"/>
        </w:rPr>
        <w:t xml:space="preserve">Des séances de recyclage sur la gestion de l’eau destinées aux membres des bureaux des OUEAs et aux aiguadiers se sont déroulées en mars 2014. </w:t>
      </w:r>
      <w:r>
        <w:rPr>
          <w:lang w:val="fr-BE"/>
        </w:rPr>
        <w:t>Les principaux points abordés lors des ces séances de recyclage sont présenté dans l’encadré ci-dessous.</w:t>
      </w:r>
    </w:p>
    <w:tbl>
      <w:tblPr>
        <w:tblStyle w:val="Grilledutableau"/>
        <w:tblW w:w="0" w:type="auto"/>
        <w:tblLook w:val="04A0" w:firstRow="1" w:lastRow="0" w:firstColumn="1" w:lastColumn="0" w:noHBand="0" w:noVBand="1"/>
      </w:tblPr>
      <w:tblGrid>
        <w:gridCol w:w="9210"/>
      </w:tblGrid>
      <w:tr w:rsidR="00BD32EE" w:rsidRPr="00D83F15" w:rsidTr="008A6673">
        <w:tc>
          <w:tcPr>
            <w:tcW w:w="9210" w:type="dxa"/>
          </w:tcPr>
          <w:p w:rsidR="00BD32EE" w:rsidRPr="009D0B91" w:rsidRDefault="00BD32EE" w:rsidP="00BC7F47">
            <w:pPr>
              <w:pStyle w:val="Paragraphedeliste"/>
              <w:numPr>
                <w:ilvl w:val="0"/>
                <w:numId w:val="8"/>
              </w:numPr>
              <w:spacing w:before="120" w:after="120"/>
              <w:rPr>
                <w:b/>
                <w:lang w:val="fr-BE"/>
              </w:rPr>
            </w:pPr>
            <w:r w:rsidRPr="009D0B91">
              <w:rPr>
                <w:b/>
                <w:lang w:val="fr-BE"/>
              </w:rPr>
              <w:t>Qu’est-ce que la gestion de l’eau dans les Périmètres Irrigués ?</w:t>
            </w:r>
          </w:p>
          <w:p w:rsidR="00BD32EE" w:rsidRPr="009D0B91" w:rsidRDefault="00BD32EE" w:rsidP="00BC7F47">
            <w:pPr>
              <w:pStyle w:val="Paragraphedeliste"/>
              <w:numPr>
                <w:ilvl w:val="0"/>
                <w:numId w:val="9"/>
              </w:numPr>
              <w:spacing w:before="0"/>
              <w:ind w:left="714" w:hanging="357"/>
              <w:rPr>
                <w:lang w:val="fr-BE"/>
              </w:rPr>
            </w:pPr>
            <w:r w:rsidRPr="009D0B91">
              <w:rPr>
                <w:lang w:val="fr-BE"/>
              </w:rPr>
              <w:t>Infrastructures d'irrigation et de drainage</w:t>
            </w:r>
          </w:p>
          <w:p w:rsidR="00BD32EE" w:rsidRPr="009D0B91" w:rsidRDefault="00BD32EE" w:rsidP="00BC7F47">
            <w:pPr>
              <w:pStyle w:val="Paragraphedeliste"/>
              <w:numPr>
                <w:ilvl w:val="0"/>
                <w:numId w:val="9"/>
              </w:numPr>
              <w:spacing w:before="0"/>
              <w:ind w:left="714" w:hanging="357"/>
              <w:rPr>
                <w:lang w:val="fr-BE"/>
              </w:rPr>
            </w:pPr>
            <w:r w:rsidRPr="009D0B91">
              <w:rPr>
                <w:lang w:val="fr-BE"/>
              </w:rPr>
              <w:t>Personnel d'irrigation</w:t>
            </w:r>
          </w:p>
          <w:p w:rsidR="00BD32EE" w:rsidRPr="009D0B91" w:rsidRDefault="00BD32EE" w:rsidP="00BC7F47">
            <w:pPr>
              <w:pStyle w:val="Paragraphedeliste"/>
              <w:numPr>
                <w:ilvl w:val="0"/>
                <w:numId w:val="9"/>
              </w:numPr>
              <w:spacing w:before="0"/>
              <w:ind w:left="714" w:hanging="357"/>
              <w:rPr>
                <w:lang w:val="fr-BE"/>
              </w:rPr>
            </w:pPr>
            <w:r>
              <w:rPr>
                <w:lang w:val="fr-BE"/>
              </w:rPr>
              <w:t>C</w:t>
            </w:r>
            <w:r w:rsidRPr="009D0B91">
              <w:rPr>
                <w:lang w:val="fr-BE"/>
              </w:rPr>
              <w:t xml:space="preserve">ommunication entre les 3 parties : exploitant - OUEA – AMVS </w:t>
            </w:r>
          </w:p>
          <w:p w:rsidR="00BD32EE" w:rsidRPr="009D0B91" w:rsidRDefault="00BD32EE" w:rsidP="00BC7F47">
            <w:pPr>
              <w:pStyle w:val="Paragraphedeliste"/>
              <w:numPr>
                <w:ilvl w:val="0"/>
                <w:numId w:val="8"/>
              </w:numPr>
              <w:spacing w:before="120" w:after="120"/>
              <w:rPr>
                <w:b/>
                <w:lang w:val="fr-BE"/>
              </w:rPr>
            </w:pPr>
            <w:r w:rsidRPr="009D0B91">
              <w:rPr>
                <w:b/>
                <w:lang w:val="fr-BE"/>
              </w:rPr>
              <w:t>Comment faire une bonne gestion de l’eau ?</w:t>
            </w:r>
          </w:p>
          <w:p w:rsidR="00BD32EE" w:rsidRPr="009D0B91" w:rsidRDefault="00BD32EE" w:rsidP="00BC7F47">
            <w:pPr>
              <w:pStyle w:val="Paragraphedeliste"/>
              <w:numPr>
                <w:ilvl w:val="0"/>
                <w:numId w:val="10"/>
              </w:numPr>
              <w:rPr>
                <w:lang w:val="fr-BE"/>
              </w:rPr>
            </w:pPr>
            <w:r w:rsidRPr="009D0B91">
              <w:rPr>
                <w:lang w:val="fr-BE"/>
              </w:rPr>
              <w:t>Entretien des infrastructures (réseau d'irrigation et drainage y compris la parcelle)</w:t>
            </w:r>
          </w:p>
          <w:p w:rsidR="00BD32EE" w:rsidRPr="009D0B91" w:rsidRDefault="00BD32EE" w:rsidP="00BC7F47">
            <w:pPr>
              <w:pStyle w:val="Paragraphedeliste"/>
              <w:numPr>
                <w:ilvl w:val="0"/>
                <w:numId w:val="10"/>
              </w:numPr>
              <w:rPr>
                <w:lang w:val="fr-BE"/>
              </w:rPr>
            </w:pPr>
            <w:r w:rsidRPr="009D0B91">
              <w:rPr>
                <w:lang w:val="fr-BE"/>
              </w:rPr>
              <w:t>Personnel lettré et bien formé (responsable station pompage, aiguadier, responsable tertiaire : UAI, exploitant).</w:t>
            </w:r>
          </w:p>
          <w:p w:rsidR="00BD32EE" w:rsidRPr="009D0B91" w:rsidRDefault="00BD32EE" w:rsidP="00BC7F47">
            <w:pPr>
              <w:pStyle w:val="Paragraphedeliste"/>
              <w:numPr>
                <w:ilvl w:val="0"/>
                <w:numId w:val="10"/>
              </w:numPr>
              <w:rPr>
                <w:b/>
                <w:u w:val="single"/>
                <w:lang w:val="fr-BE"/>
              </w:rPr>
            </w:pPr>
            <w:r w:rsidRPr="009D0B91">
              <w:rPr>
                <w:b/>
                <w:u w:val="single"/>
                <w:lang w:val="fr-BE"/>
              </w:rPr>
              <w:lastRenderedPageBreak/>
              <w:t>PLANNING !</w:t>
            </w:r>
          </w:p>
          <w:p w:rsidR="00BD32EE" w:rsidRPr="009D0B91" w:rsidRDefault="00BD32EE" w:rsidP="00BC7F47">
            <w:pPr>
              <w:pStyle w:val="Paragraphedeliste"/>
              <w:numPr>
                <w:ilvl w:val="0"/>
                <w:numId w:val="8"/>
              </w:numPr>
              <w:spacing w:before="120" w:after="120"/>
              <w:rPr>
                <w:b/>
                <w:lang w:val="fr-BE"/>
              </w:rPr>
            </w:pPr>
            <w:r w:rsidRPr="009D0B91">
              <w:rPr>
                <w:b/>
                <w:lang w:val="fr-BE"/>
              </w:rPr>
              <w:t xml:space="preserve">Comment faire le planning? </w:t>
            </w:r>
          </w:p>
          <w:p w:rsidR="00BD32EE" w:rsidRPr="009D0B91" w:rsidRDefault="00BD32EE" w:rsidP="00BC7F47">
            <w:pPr>
              <w:pStyle w:val="Paragraphedeliste"/>
              <w:numPr>
                <w:ilvl w:val="0"/>
                <w:numId w:val="11"/>
              </w:numPr>
              <w:rPr>
                <w:lang w:val="fr-BE"/>
              </w:rPr>
            </w:pPr>
            <w:r w:rsidRPr="009D0B91">
              <w:rPr>
                <w:lang w:val="fr-BE"/>
              </w:rPr>
              <w:t>Réunion préparatoire pour la planification de la campagne où sera arrêtée</w:t>
            </w:r>
            <w:r>
              <w:rPr>
                <w:lang w:val="fr-BE"/>
              </w:rPr>
              <w:t xml:space="preserve"> les dates de démarrage et fin de campagne.</w:t>
            </w:r>
          </w:p>
          <w:p w:rsidR="00BD32EE" w:rsidRPr="009D0B91" w:rsidRDefault="00BD32EE" w:rsidP="00BC7F47">
            <w:pPr>
              <w:pStyle w:val="Paragraphedeliste"/>
              <w:numPr>
                <w:ilvl w:val="0"/>
                <w:numId w:val="11"/>
              </w:numPr>
              <w:rPr>
                <w:lang w:val="fr-BE"/>
              </w:rPr>
            </w:pPr>
            <w:r w:rsidRPr="009D0B91">
              <w:rPr>
                <w:lang w:val="fr-BE"/>
              </w:rPr>
              <w:t>Fiche de déclaration par exploitant (date de sémis + spéculation) (15/5 et 15/9)</w:t>
            </w:r>
          </w:p>
          <w:p w:rsidR="00BD32EE" w:rsidRPr="009D0B91" w:rsidRDefault="00BD32EE" w:rsidP="00BC7F47">
            <w:pPr>
              <w:pStyle w:val="Paragraphedeliste"/>
              <w:numPr>
                <w:ilvl w:val="0"/>
                <w:numId w:val="11"/>
              </w:numPr>
              <w:rPr>
                <w:lang w:val="fr-BE"/>
              </w:rPr>
            </w:pPr>
            <w:r w:rsidRPr="009D0B91">
              <w:rPr>
                <w:lang w:val="fr-BE"/>
              </w:rPr>
              <w:t xml:space="preserve">Rassembler info par périmètre et soumission à l'AMVS (30/5 et 30/9) - appui </w:t>
            </w:r>
            <w:r>
              <w:rPr>
                <w:lang w:val="fr-BE"/>
              </w:rPr>
              <w:t>du</w:t>
            </w:r>
            <w:r w:rsidRPr="009D0B91">
              <w:rPr>
                <w:lang w:val="fr-BE"/>
              </w:rPr>
              <w:t xml:space="preserve"> CATG.</w:t>
            </w:r>
          </w:p>
          <w:p w:rsidR="00BD32EE" w:rsidRPr="009D0B91" w:rsidRDefault="00BD32EE" w:rsidP="00BC7F47">
            <w:pPr>
              <w:pStyle w:val="Paragraphedeliste"/>
              <w:numPr>
                <w:ilvl w:val="0"/>
                <w:numId w:val="11"/>
              </w:numPr>
              <w:rPr>
                <w:lang w:val="fr-BE"/>
              </w:rPr>
            </w:pPr>
            <w:r w:rsidRPr="009D0B91">
              <w:rPr>
                <w:lang w:val="fr-BE"/>
              </w:rPr>
              <w:t xml:space="preserve">Retour de l'AMVS &amp; contrat saisonnier de fourniture de l'eau (15/6 et 15/10) </w:t>
            </w:r>
          </w:p>
          <w:p w:rsidR="00BD32EE" w:rsidRPr="009D0B91" w:rsidRDefault="00BD32EE" w:rsidP="00BC7F47">
            <w:pPr>
              <w:pStyle w:val="Paragraphedeliste"/>
              <w:numPr>
                <w:ilvl w:val="0"/>
                <w:numId w:val="8"/>
              </w:numPr>
              <w:spacing w:before="120" w:after="120"/>
              <w:rPr>
                <w:b/>
                <w:lang w:val="fr-BE"/>
              </w:rPr>
            </w:pPr>
            <w:r w:rsidRPr="009D0B91">
              <w:rPr>
                <w:b/>
                <w:lang w:val="fr-BE"/>
              </w:rPr>
              <w:t>Comment réaliser la campagne ?</w:t>
            </w:r>
          </w:p>
          <w:p w:rsidR="00BD32EE" w:rsidRPr="009D0B91" w:rsidRDefault="00BD32EE" w:rsidP="00BC7F47">
            <w:pPr>
              <w:pStyle w:val="Paragraphedeliste"/>
              <w:numPr>
                <w:ilvl w:val="0"/>
                <w:numId w:val="13"/>
              </w:numPr>
              <w:rPr>
                <w:lang w:val="fr-BE"/>
              </w:rPr>
            </w:pPr>
            <w:r>
              <w:rPr>
                <w:lang w:val="fr-BE"/>
              </w:rPr>
              <w:t>E</w:t>
            </w:r>
            <w:r w:rsidRPr="009D0B91">
              <w:rPr>
                <w:lang w:val="fr-BE"/>
              </w:rPr>
              <w:t>ntretien réseau d'irrigation et drainage (y compris la parcelle!!) avant la campagne</w:t>
            </w:r>
          </w:p>
          <w:p w:rsidR="00BD32EE" w:rsidRPr="009D0B91" w:rsidRDefault="00BD32EE" w:rsidP="00BC7F47">
            <w:pPr>
              <w:pStyle w:val="Paragraphedeliste"/>
              <w:numPr>
                <w:ilvl w:val="0"/>
                <w:numId w:val="13"/>
              </w:numPr>
              <w:rPr>
                <w:lang w:val="fr-BE"/>
              </w:rPr>
            </w:pPr>
            <w:r>
              <w:rPr>
                <w:lang w:val="fr-BE"/>
              </w:rPr>
              <w:t>M</w:t>
            </w:r>
            <w:r w:rsidRPr="009D0B91">
              <w:rPr>
                <w:lang w:val="fr-BE"/>
              </w:rPr>
              <w:t>obiliser le personnel (aiguadiers, surveillant de la station) plus responsables des tertiaires et exploitants</w:t>
            </w:r>
          </w:p>
          <w:p w:rsidR="00BD32EE" w:rsidRPr="009D0B91" w:rsidRDefault="00BD32EE" w:rsidP="00BC7F47">
            <w:pPr>
              <w:pStyle w:val="Paragraphedeliste"/>
              <w:numPr>
                <w:ilvl w:val="0"/>
                <w:numId w:val="13"/>
              </w:numPr>
              <w:rPr>
                <w:lang w:val="fr-BE"/>
              </w:rPr>
            </w:pPr>
            <w:r w:rsidRPr="009D0B91">
              <w:rPr>
                <w:lang w:val="fr-BE"/>
              </w:rPr>
              <w:t>Pompage selon les heures définies dans le planning</w:t>
            </w:r>
          </w:p>
          <w:p w:rsidR="00BD32EE" w:rsidRPr="009D0B91" w:rsidRDefault="00BD32EE" w:rsidP="00BC7F47">
            <w:pPr>
              <w:pStyle w:val="Paragraphedeliste"/>
              <w:numPr>
                <w:ilvl w:val="0"/>
                <w:numId w:val="13"/>
              </w:numPr>
              <w:rPr>
                <w:lang w:val="fr-BE"/>
              </w:rPr>
            </w:pPr>
            <w:r>
              <w:rPr>
                <w:lang w:val="fr-BE"/>
              </w:rPr>
              <w:t>P</w:t>
            </w:r>
            <w:r w:rsidRPr="009D0B91">
              <w:rPr>
                <w:lang w:val="fr-BE"/>
              </w:rPr>
              <w:t>rocédures de suivi:</w:t>
            </w:r>
          </w:p>
          <w:p w:rsidR="00BD32EE" w:rsidRPr="009D0B91" w:rsidRDefault="00BD32EE" w:rsidP="00BC7F47">
            <w:pPr>
              <w:pStyle w:val="Paragraphedeliste"/>
              <w:numPr>
                <w:ilvl w:val="0"/>
                <w:numId w:val="12"/>
              </w:numPr>
              <w:tabs>
                <w:tab w:val="left" w:pos="1701"/>
              </w:tabs>
              <w:ind w:left="1434" w:hanging="357"/>
              <w:rPr>
                <w:lang w:val="fr-BE"/>
              </w:rPr>
            </w:pPr>
            <w:r w:rsidRPr="009D0B91">
              <w:rPr>
                <w:lang w:val="fr-BE"/>
              </w:rPr>
              <w:t>Suivi personnel d’irrigation : réunion hebdomadaire</w:t>
            </w:r>
          </w:p>
          <w:p w:rsidR="00BD32EE" w:rsidRPr="009D0B91" w:rsidRDefault="00BD32EE" w:rsidP="00BC7F47">
            <w:pPr>
              <w:pStyle w:val="Paragraphedeliste"/>
              <w:numPr>
                <w:ilvl w:val="0"/>
                <w:numId w:val="12"/>
              </w:numPr>
              <w:tabs>
                <w:tab w:val="left" w:pos="1701"/>
              </w:tabs>
              <w:ind w:left="1434" w:hanging="357"/>
              <w:rPr>
                <w:lang w:val="fr-BE"/>
              </w:rPr>
            </w:pPr>
            <w:r w:rsidRPr="009D0B91">
              <w:rPr>
                <w:lang w:val="fr-BE"/>
              </w:rPr>
              <w:t>Suivi de la planification ('fiche de suivi de mise en culture' et 'contrat fourniture d'eau entre OUEA et AMVS') (</w:t>
            </w:r>
            <w:r>
              <w:rPr>
                <w:lang w:val="fr-BE"/>
              </w:rPr>
              <w:t>Appui du CATG</w:t>
            </w:r>
            <w:r w:rsidRPr="009D0B91">
              <w:rPr>
                <w:lang w:val="fr-BE"/>
              </w:rPr>
              <w:t>)</w:t>
            </w:r>
          </w:p>
          <w:p w:rsidR="00BD32EE" w:rsidRPr="009D0B91" w:rsidRDefault="00BD32EE" w:rsidP="00BC7F47">
            <w:pPr>
              <w:pStyle w:val="Paragraphedeliste"/>
              <w:numPr>
                <w:ilvl w:val="0"/>
                <w:numId w:val="12"/>
              </w:numPr>
              <w:tabs>
                <w:tab w:val="left" w:pos="1701"/>
              </w:tabs>
              <w:ind w:left="1434" w:hanging="357"/>
              <w:rPr>
                <w:lang w:val="fr-BE"/>
              </w:rPr>
            </w:pPr>
            <w:r w:rsidRPr="009D0B91">
              <w:rPr>
                <w:lang w:val="fr-BE"/>
              </w:rPr>
              <w:t>Suivi des apports en eau par rapport aux besoins ('Fiche de suivi de la station de pompage' et 'fiche de suivi de mise en culture') (</w:t>
            </w:r>
            <w:r>
              <w:rPr>
                <w:lang w:val="fr-BE"/>
              </w:rPr>
              <w:t>Appui du CATG</w:t>
            </w:r>
            <w:r w:rsidRPr="009D0B91">
              <w:rPr>
                <w:lang w:val="fr-BE"/>
              </w:rPr>
              <w:t xml:space="preserve">) </w:t>
            </w:r>
          </w:p>
          <w:p w:rsidR="00BD32EE" w:rsidRPr="009D0B91" w:rsidRDefault="00BD32EE" w:rsidP="00BC7F47">
            <w:pPr>
              <w:pStyle w:val="Paragraphedeliste"/>
              <w:numPr>
                <w:ilvl w:val="0"/>
                <w:numId w:val="13"/>
              </w:numPr>
              <w:rPr>
                <w:lang w:val="fr-BE"/>
              </w:rPr>
            </w:pPr>
            <w:r w:rsidRPr="009D0B91">
              <w:rPr>
                <w:lang w:val="fr-BE"/>
              </w:rPr>
              <w:t xml:space="preserve">Ajustement de la campagne selon les résultats de suivi. </w:t>
            </w:r>
          </w:p>
          <w:p w:rsidR="00BD32EE" w:rsidRPr="009D0B91" w:rsidRDefault="00BD32EE" w:rsidP="00BC7F47">
            <w:pPr>
              <w:pStyle w:val="Paragraphedeliste"/>
              <w:numPr>
                <w:ilvl w:val="0"/>
                <w:numId w:val="8"/>
              </w:numPr>
              <w:spacing w:before="120" w:after="120"/>
              <w:rPr>
                <w:b/>
                <w:lang w:val="fr-BE"/>
              </w:rPr>
            </w:pPr>
            <w:r w:rsidRPr="009D0B91">
              <w:rPr>
                <w:b/>
                <w:lang w:val="fr-BE"/>
              </w:rPr>
              <w:t>Conseil pratique de mise en œuvre de la campagne d'irrigation</w:t>
            </w:r>
          </w:p>
          <w:p w:rsidR="00BD32EE" w:rsidRPr="009D0B91" w:rsidRDefault="00BD32EE" w:rsidP="00BC7F47">
            <w:pPr>
              <w:pStyle w:val="Paragraphedeliste"/>
              <w:numPr>
                <w:ilvl w:val="0"/>
                <w:numId w:val="14"/>
              </w:numPr>
              <w:rPr>
                <w:lang w:val="fr-BE"/>
              </w:rPr>
            </w:pPr>
            <w:r w:rsidRPr="009D0B91">
              <w:rPr>
                <w:lang w:val="fr-BE"/>
              </w:rPr>
              <w:t>Campagne d'entretien préalable à la campagne d'irrigation</w:t>
            </w:r>
          </w:p>
          <w:p w:rsidR="00BD32EE" w:rsidRPr="005A77E2" w:rsidRDefault="00BD32EE" w:rsidP="00BC7F47">
            <w:pPr>
              <w:pStyle w:val="Paragraphedeliste"/>
              <w:numPr>
                <w:ilvl w:val="0"/>
                <w:numId w:val="14"/>
              </w:numPr>
              <w:rPr>
                <w:lang w:val="fr-BE"/>
              </w:rPr>
            </w:pPr>
            <w:r w:rsidRPr="009D0B91">
              <w:rPr>
                <w:lang w:val="fr-BE"/>
              </w:rPr>
              <w:t>Démarrage synchronisé de la campagne</w:t>
            </w:r>
            <w:r>
              <w:rPr>
                <w:lang w:val="fr-BE"/>
              </w:rPr>
              <w:t xml:space="preserve">. </w:t>
            </w:r>
            <w:r w:rsidRPr="005A77E2">
              <w:rPr>
                <w:lang w:val="fr-BE"/>
              </w:rPr>
              <w:t>Si pas possible, démarrage par secondaire</w:t>
            </w:r>
          </w:p>
          <w:p w:rsidR="00BD32EE" w:rsidRPr="009D0B91" w:rsidRDefault="00BD32EE" w:rsidP="00BC7F47">
            <w:pPr>
              <w:pStyle w:val="Paragraphedeliste"/>
              <w:numPr>
                <w:ilvl w:val="0"/>
                <w:numId w:val="14"/>
              </w:numPr>
              <w:rPr>
                <w:lang w:val="fr-BE"/>
              </w:rPr>
            </w:pPr>
            <w:r>
              <w:rPr>
                <w:lang w:val="fr-BE"/>
              </w:rPr>
              <w:t>Eviter d’emblaver riz et non-</w:t>
            </w:r>
            <w:r w:rsidRPr="009D0B91">
              <w:rPr>
                <w:lang w:val="fr-BE"/>
              </w:rPr>
              <w:t xml:space="preserve">riz sur le même tertiaire et </w:t>
            </w:r>
            <w:r>
              <w:rPr>
                <w:lang w:val="fr-BE"/>
              </w:rPr>
              <w:t>également</w:t>
            </w:r>
            <w:r w:rsidRPr="009D0B91">
              <w:rPr>
                <w:lang w:val="fr-BE"/>
              </w:rPr>
              <w:t xml:space="preserve"> </w:t>
            </w:r>
            <w:r>
              <w:rPr>
                <w:lang w:val="fr-BE"/>
              </w:rPr>
              <w:t>sur le même secondaire</w:t>
            </w:r>
            <w:r w:rsidRPr="009D0B91">
              <w:rPr>
                <w:lang w:val="fr-BE"/>
              </w:rPr>
              <w:t>.</w:t>
            </w:r>
          </w:p>
          <w:p w:rsidR="00BD32EE" w:rsidRPr="009D0B91" w:rsidRDefault="00BD32EE" w:rsidP="00BC7F47">
            <w:pPr>
              <w:pStyle w:val="Paragraphedeliste"/>
              <w:numPr>
                <w:ilvl w:val="0"/>
                <w:numId w:val="14"/>
              </w:numPr>
              <w:rPr>
                <w:lang w:val="fr-BE"/>
              </w:rPr>
            </w:pPr>
            <w:r w:rsidRPr="009D0B91">
              <w:rPr>
                <w:lang w:val="fr-BE"/>
              </w:rPr>
              <w:t>Eviter des pépinières individuelles et installer des pépinières communes en tête des canaux secondaires (notamment riz)</w:t>
            </w:r>
          </w:p>
          <w:p w:rsidR="00BD32EE" w:rsidRPr="009D0B91" w:rsidRDefault="00BD32EE" w:rsidP="00BC7F47">
            <w:pPr>
              <w:pStyle w:val="Paragraphedeliste"/>
              <w:numPr>
                <w:ilvl w:val="0"/>
                <w:numId w:val="14"/>
              </w:numPr>
              <w:rPr>
                <w:lang w:val="fr-BE"/>
              </w:rPr>
            </w:pPr>
            <w:r w:rsidRPr="009D0B91">
              <w:rPr>
                <w:lang w:val="fr-BE"/>
              </w:rPr>
              <w:t>Remplissage des canaux par ordre</w:t>
            </w:r>
            <w:r>
              <w:rPr>
                <w:lang w:val="fr-BE"/>
              </w:rPr>
              <w:t> : d'abord le canal primaire</w:t>
            </w:r>
            <w:r w:rsidRPr="009D0B91">
              <w:rPr>
                <w:lang w:val="fr-BE"/>
              </w:rPr>
              <w:t xml:space="preserve"> puis </w:t>
            </w:r>
            <w:r>
              <w:rPr>
                <w:lang w:val="fr-BE"/>
              </w:rPr>
              <w:t xml:space="preserve">le canal </w:t>
            </w:r>
            <w:r w:rsidRPr="009D0B91">
              <w:rPr>
                <w:lang w:val="fr-BE"/>
              </w:rPr>
              <w:t xml:space="preserve">secondaire </w:t>
            </w:r>
          </w:p>
          <w:p w:rsidR="00BD32EE" w:rsidRPr="009D0B91" w:rsidRDefault="00BD32EE" w:rsidP="00BC7F47">
            <w:pPr>
              <w:pStyle w:val="Paragraphedeliste"/>
              <w:numPr>
                <w:ilvl w:val="0"/>
                <w:numId w:val="14"/>
              </w:numPr>
              <w:rPr>
                <w:lang w:val="fr-BE"/>
              </w:rPr>
            </w:pPr>
            <w:r w:rsidRPr="009D0B91">
              <w:rPr>
                <w:lang w:val="fr-BE"/>
              </w:rPr>
              <w:t>Respect du tour d’eau.</w:t>
            </w:r>
          </w:p>
          <w:p w:rsidR="00BD32EE" w:rsidRPr="009D0B91" w:rsidRDefault="00BD32EE" w:rsidP="00BC7F47">
            <w:pPr>
              <w:pStyle w:val="Paragraphedeliste"/>
              <w:numPr>
                <w:ilvl w:val="0"/>
                <w:numId w:val="14"/>
              </w:numPr>
              <w:rPr>
                <w:lang w:val="fr-BE"/>
              </w:rPr>
            </w:pPr>
            <w:r w:rsidRPr="009D0B91">
              <w:rPr>
                <w:lang w:val="fr-BE"/>
              </w:rPr>
              <w:t>Durée de pompage inchangeable pendant le tour d’eau</w:t>
            </w:r>
          </w:p>
          <w:p w:rsidR="00BD32EE" w:rsidRPr="009D0B91" w:rsidRDefault="00BD32EE" w:rsidP="00BC7F47">
            <w:pPr>
              <w:pStyle w:val="Paragraphedeliste"/>
              <w:numPr>
                <w:ilvl w:val="0"/>
                <w:numId w:val="14"/>
              </w:numPr>
              <w:rPr>
                <w:lang w:val="fr-BE"/>
              </w:rPr>
            </w:pPr>
            <w:r w:rsidRPr="009D0B91">
              <w:rPr>
                <w:lang w:val="fr-BE"/>
              </w:rPr>
              <w:t xml:space="preserve">Si irrigation fini =&gt; fermer prise parcelle, ajuster prise tertiaire et prise secondaire. </w:t>
            </w:r>
          </w:p>
          <w:p w:rsidR="00BD32EE" w:rsidRDefault="00BD32EE" w:rsidP="00BC7F47">
            <w:pPr>
              <w:pStyle w:val="Paragraphedeliste"/>
              <w:numPr>
                <w:ilvl w:val="0"/>
                <w:numId w:val="14"/>
              </w:numPr>
              <w:rPr>
                <w:lang w:val="fr-BE"/>
              </w:rPr>
            </w:pPr>
            <w:r w:rsidRPr="009D0B91">
              <w:rPr>
                <w:lang w:val="fr-BE"/>
              </w:rPr>
              <w:t xml:space="preserve">Irrigation à la parcelle =&gt; maintenir la diguette, éviter le drainage (en contre saison). </w:t>
            </w:r>
            <w:r>
              <w:rPr>
                <w:lang w:val="fr-BE"/>
              </w:rPr>
              <w:t>Appuyer les voisi</w:t>
            </w:r>
            <w:r w:rsidRPr="009D0B91">
              <w:rPr>
                <w:lang w:val="fr-BE"/>
              </w:rPr>
              <w:t>ns à bien faire l'irrigation. Lutter ensemble contre le gaspillage de l'eau à la parcelle.</w:t>
            </w:r>
          </w:p>
        </w:tc>
      </w:tr>
    </w:tbl>
    <w:p w:rsidR="00BD32EE" w:rsidRDefault="00BD32EE" w:rsidP="007653F8">
      <w:pPr>
        <w:rPr>
          <w:lang w:val="fr-BE"/>
        </w:rPr>
      </w:pPr>
      <w:r>
        <w:rPr>
          <w:lang w:val="fr-BE"/>
        </w:rPr>
        <w:lastRenderedPageBreak/>
        <w:t>Durant l’accompagnement des OUEAs et de leur personnel, l’animateur d’AD7 a rappelé les règles d’exploitation d’un réseau d’irrigation (distribution de l’eau) qui sont reprises dans l’encadré ci-dessous. Ces rappels se déroulaient sur le terrain en suivant les tâches réalisés par les aiguadiers de l’opérateur eau.</w:t>
      </w:r>
    </w:p>
    <w:tbl>
      <w:tblPr>
        <w:tblStyle w:val="Grilledutableau"/>
        <w:tblW w:w="0" w:type="auto"/>
        <w:tblLook w:val="04A0" w:firstRow="1" w:lastRow="0" w:firstColumn="1" w:lastColumn="0" w:noHBand="0" w:noVBand="1"/>
      </w:tblPr>
      <w:tblGrid>
        <w:gridCol w:w="9210"/>
      </w:tblGrid>
      <w:tr w:rsidR="00BD32EE" w:rsidRPr="00D83F15" w:rsidTr="008A6673">
        <w:tc>
          <w:tcPr>
            <w:tcW w:w="9210" w:type="dxa"/>
          </w:tcPr>
          <w:p w:rsidR="00BD32EE" w:rsidRPr="007304B7" w:rsidRDefault="00BD32EE" w:rsidP="008A6673">
            <w:pPr>
              <w:rPr>
                <w:b/>
                <w:u w:val="single"/>
                <w:lang w:val="fr-BE"/>
              </w:rPr>
            </w:pPr>
            <w:r w:rsidRPr="007304B7">
              <w:rPr>
                <w:b/>
                <w:u w:val="single"/>
                <w:lang w:val="fr-BE"/>
              </w:rPr>
              <w:t xml:space="preserve">Au début de la journée d’irrigation : </w:t>
            </w:r>
          </w:p>
          <w:p w:rsidR="00BD32EE" w:rsidRPr="007304B7" w:rsidRDefault="00BD32EE" w:rsidP="00BC7F47">
            <w:pPr>
              <w:pStyle w:val="Paragraphedeliste"/>
              <w:numPr>
                <w:ilvl w:val="0"/>
                <w:numId w:val="15"/>
              </w:numPr>
              <w:spacing w:before="120" w:after="120"/>
              <w:contextualSpacing/>
              <w:rPr>
                <w:lang w:val="fr-BE"/>
              </w:rPr>
            </w:pPr>
            <w:r w:rsidRPr="007304B7">
              <w:rPr>
                <w:lang w:val="fr-BE"/>
              </w:rPr>
              <w:t xml:space="preserve">La station de pompage est mise en marche </w:t>
            </w:r>
            <w:r w:rsidRPr="007304B7">
              <w:rPr>
                <w:u w:val="single"/>
                <w:lang w:val="fr-BE"/>
              </w:rPr>
              <w:t>à sa capacité maximale</w:t>
            </w:r>
            <w:r w:rsidRPr="007304B7">
              <w:rPr>
                <w:lang w:val="fr-BE"/>
              </w:rPr>
              <w:t>.</w:t>
            </w:r>
          </w:p>
          <w:p w:rsidR="00BD32EE" w:rsidRPr="007304B7" w:rsidRDefault="00BD32EE" w:rsidP="00BC7F47">
            <w:pPr>
              <w:pStyle w:val="Paragraphedeliste"/>
              <w:numPr>
                <w:ilvl w:val="0"/>
                <w:numId w:val="15"/>
              </w:numPr>
              <w:spacing w:before="120" w:after="120"/>
              <w:contextualSpacing/>
              <w:rPr>
                <w:lang w:val="fr-BE"/>
              </w:rPr>
            </w:pPr>
            <w:r w:rsidRPr="007304B7">
              <w:rPr>
                <w:lang w:val="fr-BE"/>
              </w:rPr>
              <w:t xml:space="preserve">Les modules à masques dans le canal primaire sont </w:t>
            </w:r>
            <w:r w:rsidRPr="007304B7">
              <w:rPr>
                <w:u w:val="single"/>
                <w:lang w:val="fr-BE"/>
              </w:rPr>
              <w:t xml:space="preserve">toutes fermées </w:t>
            </w:r>
            <w:r w:rsidRPr="007304B7">
              <w:rPr>
                <w:lang w:val="fr-BE"/>
              </w:rPr>
              <w:t xml:space="preserve">jusqu’au moment où le canal primaire est plein. Le canal est plein quand tous les modules ont au moins 30 cm d’eau au dessus de leur seuil. A ce moment,  les modules à masque du canal primaire sont ouverts (à la capacité maximum – toutes vannes ouvertes) pour remplir les canaux secondaires au plus vite. </w:t>
            </w:r>
          </w:p>
          <w:p w:rsidR="00BD32EE" w:rsidRPr="007304B7" w:rsidRDefault="00BD32EE" w:rsidP="00BC7F47">
            <w:pPr>
              <w:pStyle w:val="Paragraphedeliste"/>
              <w:numPr>
                <w:ilvl w:val="0"/>
                <w:numId w:val="15"/>
              </w:numPr>
              <w:spacing w:before="120" w:after="120"/>
              <w:contextualSpacing/>
              <w:rPr>
                <w:lang w:val="fr-BE"/>
              </w:rPr>
            </w:pPr>
            <w:r w:rsidRPr="007304B7">
              <w:rPr>
                <w:lang w:val="fr-BE"/>
              </w:rPr>
              <w:lastRenderedPageBreak/>
              <w:t>Les vannes modules à masques dans les canaux secondaires doivent toutes être fermées jusqu’au moment où le canal secondaire est plein. De nouveau, on peut considérer que le canal est plein quand tous les modules ont au moins 15 cm d’eau au dessus de leur seuil. Quand le canal secondaire est plein, les modules à masque en tête des tertiaires sont ouverts pour remplir les canaux tertiaires au plus vite.</w:t>
            </w:r>
          </w:p>
          <w:p w:rsidR="00BD32EE" w:rsidRPr="007304B7" w:rsidRDefault="00BD32EE" w:rsidP="008A6673">
            <w:pPr>
              <w:rPr>
                <w:b/>
                <w:u w:val="single"/>
                <w:lang w:val="fr-BE"/>
              </w:rPr>
            </w:pPr>
            <w:r w:rsidRPr="007304B7">
              <w:rPr>
                <w:b/>
                <w:u w:val="single"/>
                <w:lang w:val="fr-BE"/>
              </w:rPr>
              <w:t>Pendant la distribution d’eau pendant la journée :</w:t>
            </w:r>
          </w:p>
          <w:p w:rsidR="00BD32EE" w:rsidRPr="007304B7" w:rsidRDefault="00BD32EE" w:rsidP="00BC7F47">
            <w:pPr>
              <w:pStyle w:val="Paragraphedeliste"/>
              <w:numPr>
                <w:ilvl w:val="0"/>
                <w:numId w:val="15"/>
              </w:numPr>
              <w:spacing w:before="120" w:after="120"/>
              <w:contextualSpacing/>
              <w:rPr>
                <w:lang w:val="fr-BE"/>
              </w:rPr>
            </w:pPr>
            <w:r w:rsidRPr="007304B7">
              <w:rPr>
                <w:lang w:val="fr-BE"/>
              </w:rPr>
              <w:t xml:space="preserve">A la demande des exploitants qui ont leur tour d’eau, le débit à travers les modules en tête des tertiaires (30 l/s avec 15/10/5 l/s) peut être ajusté à un débit inférieur au débit maximal. </w:t>
            </w:r>
          </w:p>
          <w:p w:rsidR="00BD32EE" w:rsidRPr="007304B7" w:rsidRDefault="00BD32EE" w:rsidP="00BC7F47">
            <w:pPr>
              <w:pStyle w:val="Paragraphedeliste"/>
              <w:numPr>
                <w:ilvl w:val="0"/>
                <w:numId w:val="15"/>
              </w:numPr>
              <w:spacing w:before="120" w:after="120"/>
              <w:contextualSpacing/>
              <w:rPr>
                <w:lang w:val="fr-BE"/>
              </w:rPr>
            </w:pPr>
            <w:r w:rsidRPr="007304B7">
              <w:rPr>
                <w:lang w:val="fr-BE"/>
              </w:rPr>
              <w:t xml:space="preserve">Ensuite sont ajustés les débits des secondaires en fonction de la somme des débits installés sur les modules en tête des tertiaires. </w:t>
            </w:r>
          </w:p>
          <w:p w:rsidR="00BD32EE" w:rsidRPr="007304B7" w:rsidRDefault="00BD32EE" w:rsidP="00BC7F47">
            <w:pPr>
              <w:pStyle w:val="Paragraphedeliste"/>
              <w:numPr>
                <w:ilvl w:val="0"/>
                <w:numId w:val="15"/>
              </w:numPr>
              <w:spacing w:before="120" w:after="120"/>
              <w:contextualSpacing/>
              <w:rPr>
                <w:lang w:val="fr-BE"/>
              </w:rPr>
            </w:pPr>
            <w:r w:rsidRPr="007304B7">
              <w:rPr>
                <w:lang w:val="fr-BE"/>
              </w:rPr>
              <w:t>Lorsque, suite à  la réduction des débits des secondaires, le niveau d’eau dans le canal primaire atteint le niveau maximal déterminé par la côte du déversoir de sécurité, une pompe est arrêtée. Cette pompe est remise en marche quand le niveau d’eau dans le canal primaire est redescendu au niveau normal  (30 cm au dessus du seuil des modules à masques).</w:t>
            </w:r>
          </w:p>
          <w:p w:rsidR="00BD32EE" w:rsidRPr="00F7642B" w:rsidRDefault="00BD32EE" w:rsidP="008A6673">
            <w:pPr>
              <w:rPr>
                <w:b/>
                <w:u w:val="single"/>
                <w:lang w:val="fr-BE"/>
              </w:rPr>
            </w:pPr>
            <w:r w:rsidRPr="00F7642B">
              <w:rPr>
                <w:b/>
                <w:u w:val="single"/>
                <w:lang w:val="fr-BE"/>
              </w:rPr>
              <w:t xml:space="preserve">A la fin de la journée d’irrigation : </w:t>
            </w:r>
          </w:p>
          <w:p w:rsidR="00BD32EE" w:rsidRDefault="00BD32EE" w:rsidP="00BC7F47">
            <w:pPr>
              <w:pStyle w:val="Paragraphedeliste"/>
              <w:numPr>
                <w:ilvl w:val="0"/>
                <w:numId w:val="15"/>
              </w:numPr>
              <w:spacing w:before="120" w:after="120"/>
              <w:contextualSpacing/>
              <w:rPr>
                <w:lang w:val="fr-BE"/>
              </w:rPr>
            </w:pPr>
            <w:r w:rsidRPr="007304B7">
              <w:rPr>
                <w:lang w:val="fr-BE"/>
              </w:rPr>
              <w:t>tous les modules à masques des canaux secondaires et tertiaires sont fermés juste avant l’arrêt de la station de pompage afin de maintenir un niveau d’eau le plus élevé possible dans les canaux et réduire la durée du remplissage le jour suivant.</w:t>
            </w:r>
          </w:p>
        </w:tc>
      </w:tr>
    </w:tbl>
    <w:p w:rsidR="00BD32EE" w:rsidRDefault="00BD32EE" w:rsidP="007653F8">
      <w:pPr>
        <w:rPr>
          <w:lang w:val="fr-BE"/>
        </w:rPr>
      </w:pPr>
      <w:r>
        <w:rPr>
          <w:lang w:val="fr-BE"/>
        </w:rPr>
        <w:lastRenderedPageBreak/>
        <w:t xml:space="preserve">Nous ne pouvons pas conclure que les OUEAs appliquent ces principes étant donné que l’exploitation du réseau est toujours sous la responsabilité de l’opérateur eau, mais nous pouvons toutefois confirmer qu’ils les ont compris pour deux raisons : (i) les OUEAs ont suivi les activités menées par l’opérateur eau </w:t>
      </w:r>
      <w:r w:rsidR="008A6673">
        <w:rPr>
          <w:lang w:val="fr-BE"/>
        </w:rPr>
        <w:t xml:space="preserve">avec l’appui de AD7 </w:t>
      </w:r>
      <w:r>
        <w:rPr>
          <w:lang w:val="fr-BE"/>
        </w:rPr>
        <w:t>et (ii) l’opérateur eau a recruté les aiguadiers des OUEAs qui con</w:t>
      </w:r>
      <w:r w:rsidR="008A6673">
        <w:rPr>
          <w:lang w:val="fr-BE"/>
        </w:rPr>
        <w:t>tinueront à assurer cette fonction après le départ de l’opérateur eau</w:t>
      </w:r>
      <w:r>
        <w:rPr>
          <w:lang w:val="fr-BE"/>
        </w:rPr>
        <w:t>.</w:t>
      </w:r>
      <w:r w:rsidR="008A6673">
        <w:rPr>
          <w:lang w:val="fr-BE"/>
        </w:rPr>
        <w:t xml:space="preserve"> Le CATG devra continuer à appuyer les </w:t>
      </w:r>
      <w:r w:rsidR="00521D53">
        <w:rPr>
          <w:lang w:val="fr-BE"/>
        </w:rPr>
        <w:t>aiguadiers</w:t>
      </w:r>
      <w:r w:rsidR="008A6673">
        <w:rPr>
          <w:lang w:val="fr-BE"/>
        </w:rPr>
        <w:t xml:space="preserve"> des OUEA après le départ de l’opérateur eau.</w:t>
      </w:r>
    </w:p>
    <w:p w:rsidR="00215827" w:rsidRPr="00AE0424" w:rsidRDefault="006C3524" w:rsidP="007653F8">
      <w:pPr>
        <w:rPr>
          <w:b/>
          <w:lang w:val="fr-FR"/>
        </w:rPr>
      </w:pPr>
      <w:r>
        <w:rPr>
          <w:b/>
          <w:lang w:val="fr-FR"/>
        </w:rPr>
        <w:t>Constats/r</w:t>
      </w:r>
      <w:r w:rsidR="00AE0424" w:rsidRPr="00AE0424">
        <w:rPr>
          <w:b/>
          <w:lang w:val="fr-FR"/>
        </w:rPr>
        <w:t>ecommandations </w:t>
      </w:r>
      <w:r>
        <w:rPr>
          <w:b/>
          <w:lang w:val="fr-FR"/>
        </w:rPr>
        <w:t xml:space="preserve">sur l’exploitation </w:t>
      </w:r>
      <w:r w:rsidR="00AE0424" w:rsidRPr="00AE0424">
        <w:rPr>
          <w:b/>
          <w:lang w:val="fr-FR"/>
        </w:rPr>
        <w:t>:</w:t>
      </w:r>
    </w:p>
    <w:p w:rsidR="00AE0424" w:rsidRPr="00AE0424" w:rsidRDefault="00AE0424" w:rsidP="00AE0424">
      <w:pPr>
        <w:rPr>
          <w:lang w:val="fr-BE"/>
        </w:rPr>
      </w:pPr>
      <w:r>
        <w:rPr>
          <w:lang w:val="fr-BE"/>
        </w:rPr>
        <w:t xml:space="preserve">Plusieurs anomalies ont été </w:t>
      </w:r>
      <w:r w:rsidR="00767D07">
        <w:rPr>
          <w:lang w:val="fr-BE"/>
        </w:rPr>
        <w:t>constatées</w:t>
      </w:r>
      <w:r>
        <w:rPr>
          <w:lang w:val="fr-BE"/>
        </w:rPr>
        <w:t xml:space="preserve"> sur le nouveau</w:t>
      </w:r>
      <w:r w:rsidRPr="00AE0424">
        <w:rPr>
          <w:lang w:val="fr-BE"/>
        </w:rPr>
        <w:t xml:space="preserve"> périmètre</w:t>
      </w:r>
      <w:r>
        <w:rPr>
          <w:lang w:val="fr-BE"/>
        </w:rPr>
        <w:t xml:space="preserve"> de Di </w:t>
      </w:r>
      <w:r w:rsidRPr="00AE0424">
        <w:rPr>
          <w:lang w:val="fr-BE"/>
        </w:rPr>
        <w:t>qui rendent la gestion de l'eau difficile et comprom</w:t>
      </w:r>
      <w:r>
        <w:rPr>
          <w:lang w:val="fr-BE"/>
        </w:rPr>
        <w:t>ettent</w:t>
      </w:r>
      <w:r w:rsidRPr="00AE0424">
        <w:rPr>
          <w:lang w:val="fr-BE"/>
        </w:rPr>
        <w:t xml:space="preserve"> l'efficience de la distribution de l'eau :</w:t>
      </w:r>
    </w:p>
    <w:p w:rsidR="00AE0424" w:rsidRPr="00AE0424" w:rsidRDefault="006C3524" w:rsidP="00BC7F47">
      <w:pPr>
        <w:pStyle w:val="Paragraphedeliste"/>
        <w:numPr>
          <w:ilvl w:val="0"/>
          <w:numId w:val="16"/>
        </w:numPr>
        <w:rPr>
          <w:lang w:val="fr-BE"/>
        </w:rPr>
      </w:pPr>
      <w:r>
        <w:rPr>
          <w:lang w:val="fr-BE"/>
        </w:rPr>
        <w:t>Une erreur de conception avec l’i</w:t>
      </w:r>
      <w:r w:rsidR="00AE0424">
        <w:rPr>
          <w:lang w:val="fr-BE"/>
        </w:rPr>
        <w:t>nstallation</w:t>
      </w:r>
      <w:r w:rsidR="00AE0424" w:rsidRPr="00AE0424">
        <w:rPr>
          <w:lang w:val="fr-BE"/>
        </w:rPr>
        <w:t xml:space="preserve"> </w:t>
      </w:r>
      <w:r w:rsidR="00AE0424">
        <w:rPr>
          <w:lang w:val="fr-BE"/>
        </w:rPr>
        <w:t>d’un</w:t>
      </w:r>
      <w:r w:rsidR="00AE0424" w:rsidRPr="00AE0424">
        <w:rPr>
          <w:lang w:val="fr-BE"/>
        </w:rPr>
        <w:t xml:space="preserve"> module à masques entre les </w:t>
      </w:r>
      <w:r w:rsidR="00AE0424">
        <w:rPr>
          <w:lang w:val="fr-BE"/>
        </w:rPr>
        <w:t xml:space="preserve">deux </w:t>
      </w:r>
      <w:r w:rsidR="00AE0424" w:rsidRPr="00AE0424">
        <w:rPr>
          <w:lang w:val="fr-BE"/>
        </w:rPr>
        <w:t xml:space="preserve">biefs du canal primaire (voir </w:t>
      </w:r>
      <w:r w:rsidR="00AC663D">
        <w:fldChar w:fldCharType="begin"/>
      </w:r>
      <w:r w:rsidR="00AC663D">
        <w:instrText xml:space="preserve"> REF _Ref382933899 \h  \* MERGEFORMAT </w:instrText>
      </w:r>
      <w:r w:rsidR="00AC663D">
        <w:fldChar w:fldCharType="separate"/>
      </w:r>
      <w:r w:rsidR="00AE0424" w:rsidRPr="00AE0424">
        <w:rPr>
          <w:lang w:val="fr-BE"/>
        </w:rPr>
        <w:t>Photo 3</w:t>
      </w:r>
      <w:r w:rsidR="00AC663D">
        <w:fldChar w:fldCharType="end"/>
      </w:r>
      <w:r w:rsidR="00AE0424" w:rsidRPr="00AE0424">
        <w:rPr>
          <w:lang w:val="fr-BE"/>
        </w:rPr>
        <w:t>)</w:t>
      </w:r>
      <w:r w:rsidR="00AE0424">
        <w:rPr>
          <w:lang w:val="fr-BE"/>
        </w:rPr>
        <w:t xml:space="preserve"> </w:t>
      </w:r>
      <w:r w:rsidR="00AE0424" w:rsidRPr="00AE0424">
        <w:rPr>
          <w:lang w:val="fr-BE"/>
        </w:rPr>
        <w:t xml:space="preserve">car tout ajustement des prises parcelles à leur aval doit être ajustée </w:t>
      </w:r>
      <w:r w:rsidR="00AE0424">
        <w:rPr>
          <w:lang w:val="fr-BE"/>
        </w:rPr>
        <w:t xml:space="preserve">systématiquement </w:t>
      </w:r>
      <w:r w:rsidR="00AE0424" w:rsidRPr="00AE0424">
        <w:rPr>
          <w:lang w:val="fr-BE"/>
        </w:rPr>
        <w:t xml:space="preserve">jusqu'à ce </w:t>
      </w:r>
      <w:r w:rsidR="00731B14">
        <w:rPr>
          <w:lang w:val="fr-BE"/>
        </w:rPr>
        <w:t>module</w:t>
      </w:r>
      <w:r w:rsidR="00AE0424" w:rsidRPr="00AE0424">
        <w:rPr>
          <w:lang w:val="fr-BE"/>
        </w:rPr>
        <w:t xml:space="preserve">. </w:t>
      </w:r>
      <w:r w:rsidR="00731B14">
        <w:rPr>
          <w:lang w:val="fr-BE"/>
        </w:rPr>
        <w:t>L’option technique adéquate</w:t>
      </w:r>
      <w:r w:rsidR="00AE0424" w:rsidRPr="00AE0424">
        <w:rPr>
          <w:lang w:val="fr-BE"/>
        </w:rPr>
        <w:t xml:space="preserve"> aurait été </w:t>
      </w:r>
      <w:r w:rsidR="00AE0424">
        <w:rPr>
          <w:lang w:val="fr-BE"/>
        </w:rPr>
        <w:t>d’installer une vanne de</w:t>
      </w:r>
      <w:r w:rsidR="00AE0424" w:rsidRPr="00AE0424">
        <w:rPr>
          <w:lang w:val="fr-BE"/>
        </w:rPr>
        <w:t xml:space="preserve"> type AVIS/AVIO (commande par l'aval sur tout le canal primaire). Il n'est pas évident de corriger cette erreur et</w:t>
      </w:r>
      <w:r w:rsidR="00731B14">
        <w:rPr>
          <w:lang w:val="fr-BE"/>
        </w:rPr>
        <w:t xml:space="preserve"> </w:t>
      </w:r>
      <w:r w:rsidR="0053121B">
        <w:rPr>
          <w:lang w:val="fr-BE"/>
        </w:rPr>
        <w:t>malheureusement</w:t>
      </w:r>
      <w:r w:rsidR="00AE0424" w:rsidRPr="00AE0424">
        <w:rPr>
          <w:lang w:val="fr-BE"/>
        </w:rPr>
        <w:t xml:space="preserve"> les aiguadiers </w:t>
      </w:r>
      <w:r w:rsidR="00AE0424">
        <w:rPr>
          <w:lang w:val="fr-BE"/>
        </w:rPr>
        <w:t>devront</w:t>
      </w:r>
      <w:r w:rsidR="00AE0424" w:rsidRPr="00AE0424">
        <w:rPr>
          <w:lang w:val="fr-BE"/>
        </w:rPr>
        <w:t xml:space="preserve"> faire les ajustements nécessaires pendant la journée. </w:t>
      </w:r>
    </w:p>
    <w:p w:rsidR="00AE0424" w:rsidRPr="006C3524" w:rsidRDefault="00AE0424" w:rsidP="006C3524">
      <w:pPr>
        <w:pStyle w:val="Paragraphedeliste"/>
        <w:numPr>
          <w:ilvl w:val="0"/>
          <w:numId w:val="16"/>
        </w:numPr>
        <w:rPr>
          <w:lang w:val="fr-BE"/>
        </w:rPr>
      </w:pPr>
      <w:r>
        <w:rPr>
          <w:lang w:val="fr-BE"/>
        </w:rPr>
        <w:t>D</w:t>
      </w:r>
      <w:r w:rsidRPr="00AE0424">
        <w:rPr>
          <w:lang w:val="fr-BE"/>
        </w:rPr>
        <w:t xml:space="preserve">es fuites </w:t>
      </w:r>
      <w:r>
        <w:rPr>
          <w:lang w:val="fr-BE"/>
        </w:rPr>
        <w:t>importantes au niveau</w:t>
      </w:r>
      <w:r w:rsidRPr="00AE0424">
        <w:rPr>
          <w:lang w:val="fr-BE"/>
        </w:rPr>
        <w:t xml:space="preserve"> des prises TOR (voir </w:t>
      </w:r>
      <w:r w:rsidR="00AC663D">
        <w:fldChar w:fldCharType="begin"/>
      </w:r>
      <w:r w:rsidR="00AC663D">
        <w:instrText xml:space="preserve"> REF _Ref382933934 \h  \* MERGEFORMAT </w:instrText>
      </w:r>
      <w:r w:rsidR="00AC663D">
        <w:fldChar w:fldCharType="separate"/>
      </w:r>
      <w:r w:rsidR="006C3524" w:rsidRPr="006C3524">
        <w:rPr>
          <w:lang w:val="fr-BE"/>
        </w:rPr>
        <w:t>Photo 2</w:t>
      </w:r>
      <w:r w:rsidR="00AC663D">
        <w:fldChar w:fldCharType="end"/>
      </w:r>
      <w:r w:rsidRPr="006C3524">
        <w:rPr>
          <w:lang w:val="fr-BE"/>
        </w:rPr>
        <w:t xml:space="preserve">). </w:t>
      </w:r>
      <w:r w:rsidR="00731B14">
        <w:rPr>
          <w:lang w:val="fr-BE"/>
        </w:rPr>
        <w:t>Et v</w:t>
      </w:r>
      <w:r w:rsidRPr="006C3524">
        <w:rPr>
          <w:lang w:val="fr-BE"/>
        </w:rPr>
        <w:t>u leur nombre important, il est indispensable que ces ouvrages soient corrigés pour éviter des surcoûts d'exploitation exorbitants, estimés à environ 10 - 15%</w:t>
      </w:r>
      <w:r w:rsidR="00731B14">
        <w:rPr>
          <w:lang w:val="fr-BE"/>
        </w:rPr>
        <w:t>,</w:t>
      </w:r>
      <w:r w:rsidRPr="006C3524">
        <w:rPr>
          <w:lang w:val="fr-BE"/>
        </w:rPr>
        <w:t xml:space="preserve"> à charge des usagers. </w:t>
      </w:r>
      <w:r w:rsidR="005B2A8A" w:rsidRPr="006C3524">
        <w:rPr>
          <w:lang w:val="fr-BE"/>
        </w:rPr>
        <w:t>Ce problème doit être corrigé par l’entreprise rapidement – l’opérateur eau a vraisemblablement déjà signalé ce problème.</w:t>
      </w:r>
    </w:p>
    <w:p w:rsidR="00BB3152" w:rsidRPr="00BB3152" w:rsidRDefault="00BB3152" w:rsidP="00BC7F47">
      <w:pPr>
        <w:pStyle w:val="Paragraphedeliste"/>
        <w:numPr>
          <w:ilvl w:val="0"/>
          <w:numId w:val="16"/>
        </w:numPr>
        <w:rPr>
          <w:lang w:val="fr-BE"/>
        </w:rPr>
      </w:pPr>
      <w:r>
        <w:rPr>
          <w:lang w:val="fr-BE"/>
        </w:rPr>
        <w:t xml:space="preserve">Une autre erreur de conception sur les prises TOR est l’absence de déversement de sécurité </w:t>
      </w:r>
      <w:r w:rsidRPr="00BB3152">
        <w:rPr>
          <w:lang w:val="fr-BE"/>
        </w:rPr>
        <w:t xml:space="preserve"> </w:t>
      </w:r>
      <w:r>
        <w:rPr>
          <w:lang w:val="fr-BE"/>
        </w:rPr>
        <w:t>sur les vannes des prises qui compromettent la sécurité et durabilité des canaux tertiaires</w:t>
      </w:r>
      <w:r w:rsidRPr="00BB3152">
        <w:rPr>
          <w:lang w:val="fr-BE"/>
        </w:rPr>
        <w:t>.</w:t>
      </w:r>
      <w:r>
        <w:rPr>
          <w:lang w:val="fr-BE"/>
        </w:rPr>
        <w:t xml:space="preserve"> Si les trois vannes d’une prise TOR (les deux vannes latérales et la vanne centrale) sont fermées sans avoir fermé au préalable le module à maques en amont, le canal tertiaire débordera et endommagera les cavaliers des canaux tertiaires. Il est vrai que les aiguadiers et les usagers sont tenus de réguler les besoins en eau sur un canal tertiaire, mais personne n’est parfait et l’erreur est humaine. Alors pourquoi faire abstraction d’un dispositif de sécurité, qui ne coute rien, et qui </w:t>
      </w:r>
      <w:r w:rsidR="00731B14">
        <w:rPr>
          <w:lang w:val="fr-BE"/>
        </w:rPr>
        <w:t xml:space="preserve">aurait </w:t>
      </w:r>
      <w:r>
        <w:rPr>
          <w:lang w:val="fr-BE"/>
        </w:rPr>
        <w:t>perm</w:t>
      </w:r>
      <w:r w:rsidR="00731B14">
        <w:rPr>
          <w:lang w:val="fr-BE"/>
        </w:rPr>
        <w:t>is</w:t>
      </w:r>
      <w:r>
        <w:rPr>
          <w:lang w:val="fr-BE"/>
        </w:rPr>
        <w:t xml:space="preserve"> de se prémunir de ce type </w:t>
      </w:r>
      <w:r w:rsidR="00731B14">
        <w:rPr>
          <w:lang w:val="fr-BE"/>
        </w:rPr>
        <w:t>risque</w:t>
      </w:r>
      <w:r>
        <w:rPr>
          <w:lang w:val="fr-BE"/>
        </w:rPr>
        <w:t xml:space="preserve">. </w:t>
      </w:r>
    </w:p>
    <w:p w:rsidR="00AE0424" w:rsidRPr="00AE0424" w:rsidRDefault="00C42162" w:rsidP="00BC7F47">
      <w:pPr>
        <w:pStyle w:val="Paragraphedeliste"/>
        <w:numPr>
          <w:ilvl w:val="0"/>
          <w:numId w:val="16"/>
        </w:numPr>
        <w:rPr>
          <w:lang w:val="fr-BE"/>
        </w:rPr>
      </w:pPr>
      <w:r>
        <w:rPr>
          <w:lang w:val="fr-BE"/>
        </w:rPr>
        <w:lastRenderedPageBreak/>
        <w:t>L</w:t>
      </w:r>
      <w:r w:rsidR="00AE0424" w:rsidRPr="00AE0424">
        <w:rPr>
          <w:lang w:val="fr-BE"/>
        </w:rPr>
        <w:t>es superficies variables des parcelles (entre 0,8 à 1,3 ha) rend</w:t>
      </w:r>
      <w:r>
        <w:rPr>
          <w:lang w:val="fr-BE"/>
        </w:rPr>
        <w:t>ent</w:t>
      </w:r>
      <w:r w:rsidR="00AE0424" w:rsidRPr="00AE0424">
        <w:rPr>
          <w:lang w:val="fr-BE"/>
        </w:rPr>
        <w:t xml:space="preserve"> très complexe </w:t>
      </w:r>
      <w:r>
        <w:rPr>
          <w:lang w:val="fr-BE"/>
        </w:rPr>
        <w:t>la mise en place</w:t>
      </w:r>
      <w:r w:rsidR="00AE0424" w:rsidRPr="00AE0424">
        <w:rPr>
          <w:lang w:val="fr-BE"/>
        </w:rPr>
        <w:t xml:space="preserve"> d'un tour d'eau équitable. Au stade actuel</w:t>
      </w:r>
      <w:r>
        <w:rPr>
          <w:lang w:val="fr-BE"/>
        </w:rPr>
        <w:t>,</w:t>
      </w:r>
      <w:r w:rsidR="00AE0424" w:rsidRPr="00AE0424">
        <w:rPr>
          <w:lang w:val="fr-BE"/>
        </w:rPr>
        <w:t xml:space="preserve"> il n'y a pas de correction possible et il y a lieu d'ajuster la durée des irrigations aux parcelles moyennes à grandes puis de faire des ajustements entre les parcelles les plus petites et celles les plus grandes. </w:t>
      </w:r>
      <w:r w:rsidR="00731B14">
        <w:rPr>
          <w:lang w:val="fr-BE"/>
        </w:rPr>
        <w:t>Avec une telle configuration, i</w:t>
      </w:r>
      <w:r w:rsidR="00AE0424" w:rsidRPr="00AE0424">
        <w:rPr>
          <w:lang w:val="fr-BE"/>
        </w:rPr>
        <w:t xml:space="preserve">l est </w:t>
      </w:r>
      <w:r w:rsidR="00731B14">
        <w:rPr>
          <w:lang w:val="fr-BE"/>
        </w:rPr>
        <w:t>primordial</w:t>
      </w:r>
      <w:r w:rsidR="00AE0424" w:rsidRPr="00AE0424">
        <w:rPr>
          <w:lang w:val="fr-BE"/>
        </w:rPr>
        <w:t xml:space="preserve"> que le réseau tertiaire </w:t>
      </w:r>
      <w:r>
        <w:rPr>
          <w:lang w:val="fr-BE"/>
        </w:rPr>
        <w:t>soit</w:t>
      </w:r>
      <w:r w:rsidR="00AE0424" w:rsidRPr="00AE0424">
        <w:rPr>
          <w:lang w:val="fr-BE"/>
        </w:rPr>
        <w:t xml:space="preserve"> </w:t>
      </w:r>
      <w:r>
        <w:rPr>
          <w:lang w:val="fr-BE"/>
        </w:rPr>
        <w:t>très bien</w:t>
      </w:r>
      <w:r w:rsidR="00AE0424" w:rsidRPr="00AE0424">
        <w:rPr>
          <w:lang w:val="fr-BE"/>
        </w:rPr>
        <w:t xml:space="preserve"> géré par les responsables des UAI et les exploitants pour minimiser les pertes</w:t>
      </w:r>
      <w:r>
        <w:rPr>
          <w:lang w:val="fr-BE"/>
        </w:rPr>
        <w:t xml:space="preserve"> -</w:t>
      </w:r>
      <w:r w:rsidR="00AE0424" w:rsidRPr="00AE0424">
        <w:rPr>
          <w:lang w:val="fr-BE"/>
        </w:rPr>
        <w:t xml:space="preserve"> les fuites des </w:t>
      </w:r>
      <w:r>
        <w:rPr>
          <w:lang w:val="fr-BE"/>
        </w:rPr>
        <w:t>prises TOR énoncées ci-dessus</w:t>
      </w:r>
      <w:r w:rsidR="00AE0424" w:rsidRPr="00AE0424">
        <w:rPr>
          <w:lang w:val="fr-BE"/>
        </w:rPr>
        <w:t xml:space="preserve"> </w:t>
      </w:r>
      <w:r>
        <w:rPr>
          <w:lang w:val="fr-BE"/>
        </w:rPr>
        <w:t>ne font qu’</w:t>
      </w:r>
      <w:r w:rsidR="00AE0424" w:rsidRPr="00AE0424">
        <w:rPr>
          <w:lang w:val="fr-BE"/>
        </w:rPr>
        <w:t>aggrave</w:t>
      </w:r>
      <w:r>
        <w:rPr>
          <w:lang w:val="fr-BE"/>
        </w:rPr>
        <w:t>r</w:t>
      </w:r>
      <w:r w:rsidR="00AE0424" w:rsidRPr="00AE0424">
        <w:rPr>
          <w:lang w:val="fr-BE"/>
        </w:rPr>
        <w:t xml:space="preserve"> la situation.</w:t>
      </w:r>
    </w:p>
    <w:p w:rsidR="00AE0424" w:rsidRPr="00AE0424" w:rsidRDefault="00C42162" w:rsidP="00BC7F47">
      <w:pPr>
        <w:pStyle w:val="Paragraphedeliste"/>
        <w:numPr>
          <w:ilvl w:val="0"/>
          <w:numId w:val="16"/>
        </w:numPr>
        <w:rPr>
          <w:lang w:val="fr-BE"/>
        </w:rPr>
      </w:pPr>
      <w:r>
        <w:rPr>
          <w:lang w:val="fr-BE"/>
        </w:rPr>
        <w:t>L</w:t>
      </w:r>
      <w:r w:rsidR="00AE0424" w:rsidRPr="00AE0424">
        <w:rPr>
          <w:lang w:val="fr-BE"/>
        </w:rPr>
        <w:t xml:space="preserve">e nombre des parcelles </w:t>
      </w:r>
      <w:r>
        <w:rPr>
          <w:lang w:val="fr-BE"/>
        </w:rPr>
        <w:t>variable selon les</w:t>
      </w:r>
      <w:r w:rsidR="00AE0424" w:rsidRPr="00AE0424">
        <w:rPr>
          <w:lang w:val="fr-BE"/>
        </w:rPr>
        <w:t xml:space="preserve"> </w:t>
      </w:r>
      <w:r>
        <w:rPr>
          <w:lang w:val="fr-BE"/>
        </w:rPr>
        <w:t>UAI d’un même secteur</w:t>
      </w:r>
      <w:r w:rsidR="00AE0424" w:rsidRPr="00AE0424">
        <w:rPr>
          <w:lang w:val="fr-BE"/>
        </w:rPr>
        <w:t xml:space="preserve"> (</w:t>
      </w:r>
      <w:r>
        <w:rPr>
          <w:lang w:val="fr-BE"/>
        </w:rPr>
        <w:t>de</w:t>
      </w:r>
      <w:r w:rsidR="00AE0424" w:rsidRPr="00AE0424">
        <w:rPr>
          <w:lang w:val="fr-BE"/>
        </w:rPr>
        <w:t xml:space="preserve"> 7 </w:t>
      </w:r>
      <w:r>
        <w:rPr>
          <w:lang w:val="fr-BE"/>
        </w:rPr>
        <w:t>à</w:t>
      </w:r>
      <w:r w:rsidR="00AE0424" w:rsidRPr="00AE0424">
        <w:rPr>
          <w:lang w:val="fr-BE"/>
        </w:rPr>
        <w:t xml:space="preserve"> plus de </w:t>
      </w:r>
      <w:r w:rsidR="00E724DE">
        <w:rPr>
          <w:lang w:val="fr-BE"/>
        </w:rPr>
        <w:t>25</w:t>
      </w:r>
      <w:r>
        <w:rPr>
          <w:lang w:val="fr-BE"/>
        </w:rPr>
        <w:t xml:space="preserve"> parcelles – UAI standard </w:t>
      </w:r>
      <w:r w:rsidR="00AE0424" w:rsidRPr="00AE0424">
        <w:rPr>
          <w:lang w:val="fr-BE"/>
        </w:rPr>
        <w:t>de 9 ou 18 parcelle</w:t>
      </w:r>
      <w:r>
        <w:rPr>
          <w:lang w:val="fr-BE"/>
        </w:rPr>
        <w:t>s</w:t>
      </w:r>
      <w:r w:rsidR="00AE0424" w:rsidRPr="00AE0424">
        <w:rPr>
          <w:lang w:val="fr-BE"/>
        </w:rPr>
        <w:t>)</w:t>
      </w:r>
      <w:r>
        <w:rPr>
          <w:lang w:val="fr-BE"/>
        </w:rPr>
        <w:t xml:space="preserve">, surtout sur le secteur </w:t>
      </w:r>
      <w:r w:rsidR="00E724DE">
        <w:rPr>
          <w:lang w:val="fr-BE"/>
        </w:rPr>
        <w:t>N3 (UAI de 28 ha)</w:t>
      </w:r>
      <w:r>
        <w:rPr>
          <w:lang w:val="fr-BE"/>
        </w:rPr>
        <w:t xml:space="preserve"> qui</w:t>
      </w:r>
      <w:r w:rsidR="00AE0424" w:rsidRPr="00AE0424">
        <w:rPr>
          <w:lang w:val="fr-BE"/>
        </w:rPr>
        <w:t xml:space="preserve"> </w:t>
      </w:r>
      <w:r w:rsidR="00E724DE">
        <w:rPr>
          <w:lang w:val="fr-BE"/>
        </w:rPr>
        <w:t xml:space="preserve">va </w:t>
      </w:r>
      <w:r>
        <w:rPr>
          <w:lang w:val="fr-BE"/>
        </w:rPr>
        <w:t>entrain</w:t>
      </w:r>
      <w:r w:rsidR="00E724DE">
        <w:rPr>
          <w:lang w:val="fr-BE"/>
        </w:rPr>
        <w:t>er</w:t>
      </w:r>
      <w:r>
        <w:rPr>
          <w:lang w:val="fr-BE"/>
        </w:rPr>
        <w:t xml:space="preserve"> une </w:t>
      </w:r>
      <w:r w:rsidR="00614FBD">
        <w:rPr>
          <w:lang w:val="fr-BE"/>
        </w:rPr>
        <w:t xml:space="preserve">distribution de l’eau </w:t>
      </w:r>
      <w:r w:rsidR="00AE0424" w:rsidRPr="00AE0424">
        <w:rPr>
          <w:lang w:val="fr-BE"/>
        </w:rPr>
        <w:t>plus complex</w:t>
      </w:r>
      <w:r>
        <w:rPr>
          <w:lang w:val="fr-BE"/>
        </w:rPr>
        <w:t>e</w:t>
      </w:r>
      <w:r w:rsidR="00AE0424" w:rsidRPr="00AE0424">
        <w:rPr>
          <w:lang w:val="fr-BE"/>
        </w:rPr>
        <w:t xml:space="preserve">. Au stade actuel il n'y a plus de correction possible et nous </w:t>
      </w:r>
      <w:r w:rsidR="00731B14">
        <w:rPr>
          <w:lang w:val="fr-BE"/>
        </w:rPr>
        <w:t>suggérons</w:t>
      </w:r>
      <w:r w:rsidR="00AE0424" w:rsidRPr="00AE0424">
        <w:rPr>
          <w:lang w:val="fr-BE"/>
        </w:rPr>
        <w:t xml:space="preserve"> un tour d'eau de 5 jours divisé en deux (matin/soir) avec </w:t>
      </w:r>
      <w:r>
        <w:rPr>
          <w:lang w:val="fr-BE"/>
        </w:rPr>
        <w:t>une demi-journée</w:t>
      </w:r>
      <w:r w:rsidR="00767D07">
        <w:rPr>
          <w:lang w:val="fr-BE"/>
        </w:rPr>
        <w:t xml:space="preserve"> </w:t>
      </w:r>
      <w:r w:rsidR="00AE0424" w:rsidRPr="00AE0424">
        <w:rPr>
          <w:lang w:val="fr-BE"/>
        </w:rPr>
        <w:t>de repos</w:t>
      </w:r>
      <w:r w:rsidR="00767D07">
        <w:rPr>
          <w:lang w:val="fr-BE"/>
        </w:rPr>
        <w:t xml:space="preserve"> (matin ou soir et de préférence les jours de marché de Di)</w:t>
      </w:r>
      <w:r w:rsidR="00767D07" w:rsidRPr="00AE0424">
        <w:rPr>
          <w:lang w:val="fr-BE"/>
        </w:rPr>
        <w:t xml:space="preserve"> </w:t>
      </w:r>
      <w:r w:rsidR="00AE0424" w:rsidRPr="00AE0424">
        <w:rPr>
          <w:lang w:val="fr-BE"/>
        </w:rPr>
        <w:t xml:space="preserve"> pour les </w:t>
      </w:r>
      <w:r>
        <w:rPr>
          <w:lang w:val="fr-BE"/>
        </w:rPr>
        <w:t>UAI standard de 9 ou 18 parcelles et une</w:t>
      </w:r>
      <w:r w:rsidR="00AE0424" w:rsidRPr="00AE0424">
        <w:rPr>
          <w:lang w:val="fr-BE"/>
        </w:rPr>
        <w:t xml:space="preserve"> </w:t>
      </w:r>
      <w:r w:rsidR="00767D07">
        <w:rPr>
          <w:lang w:val="fr-BE"/>
        </w:rPr>
        <w:t>interruption</w:t>
      </w:r>
      <w:r w:rsidR="00AE0424" w:rsidRPr="00AE0424">
        <w:rPr>
          <w:lang w:val="fr-BE"/>
        </w:rPr>
        <w:t xml:space="preserve"> plus longue </w:t>
      </w:r>
      <w:r w:rsidR="00767D07">
        <w:rPr>
          <w:lang w:val="fr-BE"/>
        </w:rPr>
        <w:t>pour les UAI de</w:t>
      </w:r>
      <w:r w:rsidR="00AE0424" w:rsidRPr="00AE0424">
        <w:rPr>
          <w:lang w:val="fr-BE"/>
        </w:rPr>
        <w:t xml:space="preserve"> 7, 8, 12, 14, 16 parcelles</w:t>
      </w:r>
      <w:r w:rsidR="00767D07">
        <w:rPr>
          <w:lang w:val="fr-BE"/>
        </w:rPr>
        <w:t>.</w:t>
      </w:r>
    </w:p>
    <w:p w:rsidR="00AE0424" w:rsidRDefault="00767D07" w:rsidP="00BC7F47">
      <w:pPr>
        <w:pStyle w:val="Paragraphedeliste"/>
        <w:numPr>
          <w:ilvl w:val="0"/>
          <w:numId w:val="16"/>
        </w:numPr>
        <w:rPr>
          <w:lang w:val="fr-BE"/>
        </w:rPr>
      </w:pPr>
      <w:r>
        <w:rPr>
          <w:lang w:val="fr-BE"/>
        </w:rPr>
        <w:t>L</w:t>
      </w:r>
      <w:r w:rsidR="00AE0424" w:rsidRPr="00AE0424">
        <w:rPr>
          <w:lang w:val="fr-BE"/>
        </w:rPr>
        <w:t xml:space="preserve">a main d'eau de 20 l/s </w:t>
      </w:r>
      <w:r>
        <w:rPr>
          <w:lang w:val="fr-BE"/>
        </w:rPr>
        <w:t>au</w:t>
      </w:r>
      <w:r w:rsidR="00AE0424" w:rsidRPr="00AE0424">
        <w:rPr>
          <w:lang w:val="fr-BE"/>
        </w:rPr>
        <w:t xml:space="preserve"> lieu de 15 l/s ne semble pas </w:t>
      </w:r>
      <w:r w:rsidR="00731B14">
        <w:rPr>
          <w:lang w:val="fr-BE"/>
        </w:rPr>
        <w:t>aisément</w:t>
      </w:r>
      <w:r w:rsidR="00AE0424" w:rsidRPr="00AE0424">
        <w:rPr>
          <w:lang w:val="fr-BE"/>
        </w:rPr>
        <w:t xml:space="preserve"> </w:t>
      </w:r>
      <w:r>
        <w:rPr>
          <w:lang w:val="fr-BE"/>
        </w:rPr>
        <w:t>manipulable</w:t>
      </w:r>
      <w:r w:rsidR="00AE0424" w:rsidRPr="00AE0424">
        <w:rPr>
          <w:lang w:val="fr-BE"/>
        </w:rPr>
        <w:t xml:space="preserve"> par les exploitants (voir </w:t>
      </w:r>
      <w:r w:rsidR="00AC663D">
        <w:fldChar w:fldCharType="begin"/>
      </w:r>
      <w:r w:rsidR="00AC663D">
        <w:instrText xml:space="preserve"> REF _Ref382933980 \h  \* MERGEFORMAT </w:instrText>
      </w:r>
      <w:r w:rsidR="00AC663D">
        <w:fldChar w:fldCharType="separate"/>
      </w:r>
      <w:r w:rsidR="00731B14" w:rsidRPr="00AE0424">
        <w:rPr>
          <w:lang w:val="fr-BE"/>
        </w:rPr>
        <w:t xml:space="preserve">Photo </w:t>
      </w:r>
      <w:r w:rsidR="00731B14">
        <w:rPr>
          <w:lang w:val="fr-BE"/>
        </w:rPr>
        <w:t>3</w:t>
      </w:r>
      <w:r w:rsidR="00AC663D">
        <w:fldChar w:fldCharType="end"/>
      </w:r>
      <w:r w:rsidR="00AE0424" w:rsidRPr="00AE0424">
        <w:rPr>
          <w:lang w:val="fr-BE"/>
        </w:rPr>
        <w:t xml:space="preserve">). </w:t>
      </w:r>
      <w:r>
        <w:rPr>
          <w:lang w:val="fr-BE"/>
        </w:rPr>
        <w:t xml:space="preserve">Pour ce point, il est fort probable que les exploitants </w:t>
      </w:r>
      <w:r w:rsidR="00AE0424" w:rsidRPr="00AE0424">
        <w:rPr>
          <w:lang w:val="fr-BE"/>
        </w:rPr>
        <w:t>s'adapte</w:t>
      </w:r>
      <w:r w:rsidR="00731B14">
        <w:rPr>
          <w:lang w:val="fr-BE"/>
        </w:rPr>
        <w:t>ro</w:t>
      </w:r>
      <w:r w:rsidR="00AE0424" w:rsidRPr="00AE0424">
        <w:rPr>
          <w:lang w:val="fr-BE"/>
        </w:rPr>
        <w:t xml:space="preserve">nt </w:t>
      </w:r>
      <w:r>
        <w:rPr>
          <w:lang w:val="fr-BE"/>
        </w:rPr>
        <w:t xml:space="preserve">à une main d’eau de 20 l/s </w:t>
      </w:r>
      <w:r w:rsidR="00AE0424" w:rsidRPr="00AE0424">
        <w:rPr>
          <w:lang w:val="fr-BE"/>
        </w:rPr>
        <w:t xml:space="preserve">après </w:t>
      </w:r>
      <w:r w:rsidR="00731B14">
        <w:rPr>
          <w:lang w:val="fr-BE"/>
        </w:rPr>
        <w:t>la pratique</w:t>
      </w:r>
      <w:r>
        <w:rPr>
          <w:lang w:val="fr-BE"/>
        </w:rPr>
        <w:t xml:space="preserve"> de quelques campagnes d’irrigation</w:t>
      </w:r>
      <w:r w:rsidR="00AE0424" w:rsidRPr="00AE0424">
        <w:rPr>
          <w:lang w:val="fr-BE"/>
        </w:rPr>
        <w:t>.</w:t>
      </w:r>
    </w:p>
    <w:p w:rsidR="005B2A8A" w:rsidRPr="002118D9" w:rsidRDefault="005B2A8A" w:rsidP="00BC7F47">
      <w:pPr>
        <w:pStyle w:val="Paragraphedeliste"/>
        <w:numPr>
          <w:ilvl w:val="0"/>
          <w:numId w:val="16"/>
        </w:numPr>
        <w:rPr>
          <w:lang w:val="fr-BE"/>
        </w:rPr>
      </w:pPr>
      <w:r w:rsidRPr="002118D9">
        <w:rPr>
          <w:lang w:val="fr-BE"/>
        </w:rPr>
        <w:t xml:space="preserve">Par rapport </w:t>
      </w:r>
      <w:r w:rsidR="002118D9" w:rsidRPr="002118D9">
        <w:rPr>
          <w:lang w:val="fr-BE"/>
        </w:rPr>
        <w:t>aux</w:t>
      </w:r>
      <w:r w:rsidRPr="002118D9">
        <w:rPr>
          <w:lang w:val="fr-BE"/>
        </w:rPr>
        <w:t xml:space="preserve"> anciens périmètres </w:t>
      </w:r>
      <w:r w:rsidR="002118D9" w:rsidRPr="002118D9">
        <w:rPr>
          <w:lang w:val="fr-BE"/>
        </w:rPr>
        <w:t>nous</w:t>
      </w:r>
      <w:r w:rsidRPr="002118D9">
        <w:rPr>
          <w:lang w:val="fr-BE"/>
        </w:rPr>
        <w:t xml:space="preserve"> constat</w:t>
      </w:r>
      <w:r w:rsidR="002118D9" w:rsidRPr="002118D9">
        <w:rPr>
          <w:lang w:val="fr-BE"/>
        </w:rPr>
        <w:t>ons</w:t>
      </w:r>
      <w:r w:rsidRPr="002118D9">
        <w:rPr>
          <w:lang w:val="fr-BE"/>
        </w:rPr>
        <w:t xml:space="preserve"> que le pilotage des irrigations au niveau de la parcelle </w:t>
      </w:r>
      <w:r w:rsidR="002118D9" w:rsidRPr="002118D9">
        <w:rPr>
          <w:lang w:val="fr-BE"/>
        </w:rPr>
        <w:t>semble moins performant. C</w:t>
      </w:r>
      <w:r w:rsidRPr="002118D9">
        <w:rPr>
          <w:lang w:val="fr-BE"/>
        </w:rPr>
        <w:t xml:space="preserve">eci </w:t>
      </w:r>
      <w:r w:rsidR="002118D9" w:rsidRPr="002118D9">
        <w:rPr>
          <w:lang w:val="fr-BE"/>
        </w:rPr>
        <w:t>résulterait</w:t>
      </w:r>
      <w:r w:rsidRPr="002118D9">
        <w:rPr>
          <w:lang w:val="fr-BE"/>
        </w:rPr>
        <w:t xml:space="preserve"> </w:t>
      </w:r>
      <w:r w:rsidR="002118D9" w:rsidRPr="002118D9">
        <w:rPr>
          <w:lang w:val="fr-BE"/>
        </w:rPr>
        <w:t>du</w:t>
      </w:r>
      <w:r w:rsidRPr="002118D9">
        <w:rPr>
          <w:lang w:val="fr-BE"/>
        </w:rPr>
        <w:t xml:space="preserve"> fait que les exploitants ne connaissent pas encore leur </w:t>
      </w:r>
      <w:r w:rsidR="002118D9" w:rsidRPr="002118D9">
        <w:rPr>
          <w:lang w:val="fr-BE"/>
        </w:rPr>
        <w:t>périmètre</w:t>
      </w:r>
      <w:r w:rsidRPr="002118D9">
        <w:rPr>
          <w:lang w:val="fr-BE"/>
        </w:rPr>
        <w:t xml:space="preserve"> </w:t>
      </w:r>
      <w:r w:rsidR="002118D9" w:rsidRPr="002118D9">
        <w:rPr>
          <w:lang w:val="fr-BE"/>
        </w:rPr>
        <w:t>et/</w:t>
      </w:r>
      <w:r w:rsidRPr="002118D9">
        <w:rPr>
          <w:lang w:val="fr-BE"/>
        </w:rPr>
        <w:t xml:space="preserve">ou </w:t>
      </w:r>
      <w:r w:rsidR="002118D9" w:rsidRPr="002118D9">
        <w:rPr>
          <w:lang w:val="fr-BE"/>
        </w:rPr>
        <w:t>ont</w:t>
      </w:r>
      <w:r w:rsidRPr="002118D9">
        <w:rPr>
          <w:lang w:val="fr-BE"/>
        </w:rPr>
        <w:t xml:space="preserve"> </w:t>
      </w:r>
      <w:r w:rsidR="002118D9" w:rsidRPr="002118D9">
        <w:rPr>
          <w:lang w:val="fr-BE"/>
        </w:rPr>
        <w:t>moins</w:t>
      </w:r>
      <w:r w:rsidRPr="002118D9">
        <w:rPr>
          <w:lang w:val="fr-BE"/>
        </w:rPr>
        <w:t xml:space="preserve"> </w:t>
      </w:r>
      <w:r w:rsidR="002118D9" w:rsidRPr="002118D9">
        <w:rPr>
          <w:lang w:val="fr-BE"/>
        </w:rPr>
        <w:t>d’</w:t>
      </w:r>
      <w:r w:rsidRPr="002118D9">
        <w:rPr>
          <w:lang w:val="fr-BE"/>
        </w:rPr>
        <w:t xml:space="preserve">expérience. Il est </w:t>
      </w:r>
      <w:r w:rsidR="002118D9" w:rsidRPr="002118D9">
        <w:rPr>
          <w:lang w:val="fr-BE"/>
        </w:rPr>
        <w:t xml:space="preserve">fort </w:t>
      </w:r>
      <w:r w:rsidRPr="002118D9">
        <w:rPr>
          <w:lang w:val="fr-BE"/>
        </w:rPr>
        <w:t>probable que les meilleurs pratiques seront copiés et que la situation s'améliore</w:t>
      </w:r>
      <w:r w:rsidR="002118D9" w:rsidRPr="002118D9">
        <w:rPr>
          <w:lang w:val="fr-BE"/>
        </w:rPr>
        <w:t>ra</w:t>
      </w:r>
      <w:r w:rsidRPr="002118D9">
        <w:rPr>
          <w:lang w:val="fr-BE"/>
        </w:rPr>
        <w:t xml:space="preserve"> </w:t>
      </w:r>
      <w:r w:rsidR="002118D9" w:rsidRPr="002118D9">
        <w:rPr>
          <w:lang w:val="fr-BE"/>
        </w:rPr>
        <w:t>avec le temps</w:t>
      </w:r>
      <w:r w:rsidRPr="002118D9">
        <w:rPr>
          <w:lang w:val="fr-BE"/>
        </w:rPr>
        <w:t>.</w:t>
      </w:r>
    </w:p>
    <w:p w:rsidR="005B2A8A" w:rsidRDefault="005B2A8A" w:rsidP="00BC7F47">
      <w:pPr>
        <w:pStyle w:val="Paragraphedeliste"/>
        <w:numPr>
          <w:ilvl w:val="0"/>
          <w:numId w:val="16"/>
        </w:numPr>
        <w:rPr>
          <w:lang w:val="fr-BE"/>
        </w:rPr>
      </w:pPr>
      <w:r w:rsidRPr="002118D9">
        <w:rPr>
          <w:lang w:val="fr-BE"/>
        </w:rPr>
        <w:t>La</w:t>
      </w:r>
      <w:r w:rsidR="002118D9" w:rsidRPr="002118D9">
        <w:rPr>
          <w:lang w:val="fr-BE"/>
        </w:rPr>
        <w:t xml:space="preserve"> nécessité de mettre</w:t>
      </w:r>
      <w:r w:rsidRPr="002118D9">
        <w:rPr>
          <w:lang w:val="fr-BE"/>
        </w:rPr>
        <w:t xml:space="preserve"> en place </w:t>
      </w:r>
      <w:r w:rsidR="002118D9" w:rsidRPr="002118D9">
        <w:rPr>
          <w:lang w:val="fr-BE"/>
        </w:rPr>
        <w:t>rapidement le</w:t>
      </w:r>
      <w:r w:rsidRPr="002118D9">
        <w:rPr>
          <w:lang w:val="fr-BE"/>
        </w:rPr>
        <w:t xml:space="preserve"> CATG pour appuyer les OUEAs dans la gestion de l’eau et tout le processus de planification des irrigations.</w:t>
      </w:r>
    </w:p>
    <w:p w:rsidR="00E724DE" w:rsidRPr="003F4DC1" w:rsidRDefault="00E724DE" w:rsidP="00BC7F47">
      <w:pPr>
        <w:pStyle w:val="Paragraphedeliste"/>
        <w:numPr>
          <w:ilvl w:val="0"/>
          <w:numId w:val="16"/>
        </w:numPr>
        <w:rPr>
          <w:lang w:val="fr-BE"/>
        </w:rPr>
      </w:pPr>
      <w:r w:rsidRPr="003F4DC1">
        <w:rPr>
          <w:lang w:val="fr-BE"/>
        </w:rPr>
        <w:t>L’option retenue d’installer des siphons sur les zones rizicoles pour l’irrigation des parcelles ne fonctionnera pas. Il est suggéré de reprendre ce p</w:t>
      </w:r>
      <w:r w:rsidR="002A6228">
        <w:rPr>
          <w:lang w:val="fr-BE"/>
        </w:rPr>
        <w:t>roblème</w:t>
      </w:r>
      <w:r w:rsidRPr="003F4DC1">
        <w:rPr>
          <w:lang w:val="fr-BE"/>
        </w:rPr>
        <w:t xml:space="preserve"> avec des prises TOR.</w:t>
      </w:r>
    </w:p>
    <w:p w:rsidR="00AE0424" w:rsidRPr="00AE0424" w:rsidRDefault="00AE0424" w:rsidP="003F4DC1">
      <w:pPr>
        <w:pStyle w:val="Lgende"/>
        <w:rPr>
          <w:lang w:val="fr-BE"/>
        </w:rPr>
      </w:pPr>
      <w:bookmarkStart w:id="30" w:name="_Ref382933899"/>
      <w:r w:rsidRPr="00AE0424">
        <w:rPr>
          <w:lang w:val="fr-BE"/>
        </w:rPr>
        <w:t xml:space="preserve">Photo </w:t>
      </w:r>
      <w:r w:rsidR="002F0EF1">
        <w:fldChar w:fldCharType="begin"/>
      </w:r>
      <w:r w:rsidRPr="00AE0424">
        <w:rPr>
          <w:lang w:val="fr-BE"/>
        </w:rPr>
        <w:instrText xml:space="preserve"> SEQ Photo \* ARABIC </w:instrText>
      </w:r>
      <w:r w:rsidR="002F0EF1">
        <w:fldChar w:fldCharType="separate"/>
      </w:r>
      <w:r w:rsidR="006C3524">
        <w:rPr>
          <w:noProof/>
          <w:lang w:val="fr-BE"/>
        </w:rPr>
        <w:t>1</w:t>
      </w:r>
      <w:r w:rsidR="002F0EF1">
        <w:fldChar w:fldCharType="end"/>
      </w:r>
      <w:bookmarkEnd w:id="30"/>
      <w:r w:rsidRPr="00AE0424">
        <w:rPr>
          <w:lang w:val="fr-BE"/>
        </w:rPr>
        <w:t xml:space="preserve">: ouvrage module à masques coupant la commande par l'aval sur le canal primaire du S2. </w:t>
      </w:r>
    </w:p>
    <w:p w:rsidR="00AE0424" w:rsidRDefault="00AE0424" w:rsidP="003F4DC1">
      <w:pPr>
        <w:jc w:val="center"/>
      </w:pPr>
      <w:r>
        <w:rPr>
          <w:noProof/>
          <w:lang w:val="fr-FR" w:eastAsia="fr-FR"/>
        </w:rPr>
        <w:drawing>
          <wp:inline distT="0" distB="0" distL="0" distR="0">
            <wp:extent cx="3851462" cy="2880000"/>
            <wp:effectExtent l="19050" t="0" r="0" b="0"/>
            <wp:docPr id="3" name="Image 3" descr="E:\SHER\Work\03 domain projets\BKF66\actions 2014\Mission 2014-mars\photos\DSCF82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HER\Work\03 domain projets\BKF66\actions 2014\Mission 2014-mars\photos\DSCF8296.JPG"/>
                    <pic:cNvPicPr>
                      <a:picLocks noChangeAspect="1" noChangeArrowheads="1"/>
                    </pic:cNvPicPr>
                  </pic:nvPicPr>
                  <pic:blipFill>
                    <a:blip r:embed="rId26" cstate="print"/>
                    <a:srcRect/>
                    <a:stretch>
                      <a:fillRect/>
                    </a:stretch>
                  </pic:blipFill>
                  <pic:spPr bwMode="auto">
                    <a:xfrm>
                      <a:off x="0" y="0"/>
                      <a:ext cx="3851462" cy="2880000"/>
                    </a:xfrm>
                    <a:prstGeom prst="rect">
                      <a:avLst/>
                    </a:prstGeom>
                    <a:noFill/>
                    <a:ln w="9525">
                      <a:noFill/>
                      <a:miter lim="800000"/>
                      <a:headEnd/>
                      <a:tailEnd/>
                    </a:ln>
                  </pic:spPr>
                </pic:pic>
              </a:graphicData>
            </a:graphic>
          </wp:inline>
        </w:drawing>
      </w:r>
    </w:p>
    <w:p w:rsidR="00AE0424" w:rsidRPr="00AE0424" w:rsidRDefault="00AE0424" w:rsidP="00AE0424">
      <w:pPr>
        <w:pStyle w:val="Lgende"/>
        <w:keepNext/>
        <w:rPr>
          <w:lang w:val="fr-BE"/>
        </w:rPr>
      </w:pPr>
      <w:bookmarkStart w:id="31" w:name="_Ref382933934"/>
      <w:r w:rsidRPr="00AE0424">
        <w:rPr>
          <w:lang w:val="fr-BE"/>
        </w:rPr>
        <w:lastRenderedPageBreak/>
        <w:t xml:space="preserve">Photo </w:t>
      </w:r>
      <w:r w:rsidR="002F0EF1">
        <w:fldChar w:fldCharType="begin"/>
      </w:r>
      <w:r w:rsidRPr="00AE0424">
        <w:rPr>
          <w:lang w:val="fr-BE"/>
        </w:rPr>
        <w:instrText xml:space="preserve"> SEQ Photo \* ARABIC </w:instrText>
      </w:r>
      <w:r w:rsidR="002F0EF1">
        <w:fldChar w:fldCharType="separate"/>
      </w:r>
      <w:r w:rsidR="006C3524">
        <w:rPr>
          <w:noProof/>
          <w:lang w:val="fr-BE"/>
        </w:rPr>
        <w:t>2</w:t>
      </w:r>
      <w:r w:rsidR="002F0EF1">
        <w:fldChar w:fldCharType="end"/>
      </w:r>
      <w:bookmarkEnd w:id="31"/>
      <w:r w:rsidRPr="00AE0424">
        <w:rPr>
          <w:lang w:val="fr-BE"/>
        </w:rPr>
        <w:t xml:space="preserve">: fuites des prises TOR sur les nouveaux périmètres </w:t>
      </w:r>
    </w:p>
    <w:p w:rsidR="00AE0424" w:rsidRDefault="00AE0424" w:rsidP="00767D07">
      <w:pPr>
        <w:keepNext/>
        <w:jc w:val="center"/>
      </w:pPr>
      <w:r>
        <w:rPr>
          <w:noProof/>
          <w:lang w:val="fr-FR" w:eastAsia="fr-FR"/>
        </w:rPr>
        <w:drawing>
          <wp:inline distT="0" distB="0" distL="0" distR="0">
            <wp:extent cx="3602445" cy="4788000"/>
            <wp:effectExtent l="19050" t="0" r="0" b="0"/>
            <wp:docPr id="4" name="Image 4" descr="E:\SHER\Work\03 domain projets\BKF66\actions 2014\Mission 2014-mars\photos\DSCF8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HER\Work\03 domain projets\BKF66\actions 2014\Mission 2014-mars\photos\DSCF8278.JPG"/>
                    <pic:cNvPicPr>
                      <a:picLocks noChangeAspect="1" noChangeArrowheads="1"/>
                    </pic:cNvPicPr>
                  </pic:nvPicPr>
                  <pic:blipFill>
                    <a:blip r:embed="rId27" cstate="print"/>
                    <a:srcRect/>
                    <a:stretch>
                      <a:fillRect/>
                    </a:stretch>
                  </pic:blipFill>
                  <pic:spPr bwMode="auto">
                    <a:xfrm>
                      <a:off x="0" y="0"/>
                      <a:ext cx="3602445" cy="4788000"/>
                    </a:xfrm>
                    <a:prstGeom prst="rect">
                      <a:avLst/>
                    </a:prstGeom>
                    <a:noFill/>
                    <a:ln w="9525">
                      <a:noFill/>
                      <a:miter lim="800000"/>
                      <a:headEnd/>
                      <a:tailEnd/>
                    </a:ln>
                  </pic:spPr>
                </pic:pic>
              </a:graphicData>
            </a:graphic>
          </wp:inline>
        </w:drawing>
      </w:r>
    </w:p>
    <w:p w:rsidR="00AE0424" w:rsidRDefault="00AE0424" w:rsidP="00AE0424"/>
    <w:p w:rsidR="00AE0424" w:rsidRPr="00AE0424" w:rsidRDefault="00AE0424" w:rsidP="00AE0424">
      <w:pPr>
        <w:pStyle w:val="Lgende"/>
        <w:keepNext/>
        <w:rPr>
          <w:lang w:val="fr-BE"/>
        </w:rPr>
      </w:pPr>
      <w:bookmarkStart w:id="32" w:name="_Ref382933980"/>
      <w:r w:rsidRPr="00AE0424">
        <w:rPr>
          <w:lang w:val="fr-BE"/>
        </w:rPr>
        <w:t xml:space="preserve">Photo </w:t>
      </w:r>
      <w:r w:rsidR="002F0EF1" w:rsidRPr="00AE0424">
        <w:rPr>
          <w:lang w:val="fr-BE"/>
        </w:rPr>
        <w:fldChar w:fldCharType="begin"/>
      </w:r>
      <w:r w:rsidRPr="00AE0424">
        <w:rPr>
          <w:lang w:val="fr-BE"/>
        </w:rPr>
        <w:instrText xml:space="preserve"> SEQ Photo \* ARABIC </w:instrText>
      </w:r>
      <w:r w:rsidR="002F0EF1" w:rsidRPr="00AE0424">
        <w:rPr>
          <w:lang w:val="fr-BE"/>
        </w:rPr>
        <w:fldChar w:fldCharType="separate"/>
      </w:r>
      <w:r w:rsidR="006C3524">
        <w:rPr>
          <w:noProof/>
          <w:lang w:val="fr-BE"/>
        </w:rPr>
        <w:t>3</w:t>
      </w:r>
      <w:r w:rsidR="002F0EF1" w:rsidRPr="00AE0424">
        <w:rPr>
          <w:lang w:val="fr-BE"/>
        </w:rPr>
        <w:fldChar w:fldCharType="end"/>
      </w:r>
      <w:bookmarkEnd w:id="32"/>
      <w:r w:rsidRPr="00AE0424">
        <w:rPr>
          <w:lang w:val="fr-BE"/>
        </w:rPr>
        <w:t xml:space="preserve">: main d'eau réduite sur les nouveaux périmètres. </w:t>
      </w:r>
    </w:p>
    <w:p w:rsidR="00AE0424" w:rsidRDefault="00AE0424" w:rsidP="00767D07">
      <w:pPr>
        <w:keepNext/>
        <w:jc w:val="center"/>
      </w:pPr>
      <w:r>
        <w:rPr>
          <w:noProof/>
          <w:lang w:val="fr-FR" w:eastAsia="fr-FR"/>
        </w:rPr>
        <w:drawing>
          <wp:inline distT="0" distB="0" distL="0" distR="0">
            <wp:extent cx="3955533" cy="2965837"/>
            <wp:effectExtent l="19050" t="0" r="6867" b="0"/>
            <wp:docPr id="5" name="Image 5" descr="E:\SHER\Work\03 domain projets\BKF66\actions 2014\Mission 2014-mars\photos\DSCF8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HER\Work\03 domain projets\BKF66\actions 2014\Mission 2014-mars\photos\DSCF8280.JPG"/>
                    <pic:cNvPicPr>
                      <a:picLocks noChangeAspect="1" noChangeArrowheads="1"/>
                    </pic:cNvPicPr>
                  </pic:nvPicPr>
                  <pic:blipFill>
                    <a:blip r:embed="rId28" cstate="print"/>
                    <a:srcRect/>
                    <a:stretch>
                      <a:fillRect/>
                    </a:stretch>
                  </pic:blipFill>
                  <pic:spPr bwMode="auto">
                    <a:xfrm>
                      <a:off x="0" y="0"/>
                      <a:ext cx="3961164" cy="2970059"/>
                    </a:xfrm>
                    <a:prstGeom prst="rect">
                      <a:avLst/>
                    </a:prstGeom>
                    <a:noFill/>
                    <a:ln w="9525">
                      <a:noFill/>
                      <a:miter lim="800000"/>
                      <a:headEnd/>
                      <a:tailEnd/>
                    </a:ln>
                  </pic:spPr>
                </pic:pic>
              </a:graphicData>
            </a:graphic>
          </wp:inline>
        </w:drawing>
      </w:r>
    </w:p>
    <w:p w:rsidR="003F4DC1" w:rsidRDefault="003F4DC1">
      <w:pPr>
        <w:spacing w:before="0" w:after="0"/>
        <w:jc w:val="left"/>
        <w:rPr>
          <w:rFonts w:cs="Cambria"/>
          <w:sz w:val="28"/>
          <w:szCs w:val="28"/>
          <w:lang w:val="fr-FR"/>
        </w:rPr>
      </w:pPr>
      <w:bookmarkStart w:id="33" w:name="_Toc384138583"/>
      <w:r>
        <w:br w:type="page"/>
      </w:r>
    </w:p>
    <w:p w:rsidR="00D0795B" w:rsidRDefault="00507844" w:rsidP="00D0795B">
      <w:pPr>
        <w:pStyle w:val="Titre2"/>
      </w:pPr>
      <w:bookmarkStart w:id="34" w:name="_Toc394477740"/>
      <w:r>
        <w:lastRenderedPageBreak/>
        <w:t>G</w:t>
      </w:r>
      <w:r w:rsidR="00D0795B">
        <w:t>estion de l’eau des périmètres</w:t>
      </w:r>
      <w:bookmarkEnd w:id="33"/>
      <w:bookmarkEnd w:id="34"/>
    </w:p>
    <w:p w:rsidR="006856F1" w:rsidRDefault="006856F1" w:rsidP="006856F1">
      <w:pPr>
        <w:pStyle w:val="Titre3"/>
        <w:rPr>
          <w:lang w:val="fr-FR"/>
        </w:rPr>
      </w:pPr>
      <w:bookmarkStart w:id="35" w:name="_Toc394477741"/>
      <w:r>
        <w:rPr>
          <w:lang w:val="fr-FR"/>
        </w:rPr>
        <w:t>Préparation des plans culturaux</w:t>
      </w:r>
      <w:bookmarkEnd w:id="35"/>
    </w:p>
    <w:p w:rsidR="00A7131D" w:rsidRPr="006C30EE" w:rsidRDefault="00A7131D" w:rsidP="00A7131D">
      <w:pPr>
        <w:pStyle w:val="Titre3"/>
        <w:rPr>
          <w:lang w:val="fr-BE"/>
        </w:rPr>
      </w:pPr>
      <w:bookmarkStart w:id="36" w:name="_Toc388351498"/>
      <w:bookmarkStart w:id="37" w:name="_Ref390964049"/>
      <w:bookmarkStart w:id="38" w:name="_Ref390964055"/>
      <w:bookmarkStart w:id="39" w:name="_Toc392422647"/>
      <w:bookmarkStart w:id="40" w:name="_Toc394477742"/>
      <w:r w:rsidRPr="006C30EE">
        <w:rPr>
          <w:lang w:val="fr-BE"/>
        </w:rPr>
        <w:t>L'outil simulateur "plans cultural, calendrier agricole et gestion de l'eau"</w:t>
      </w:r>
      <w:bookmarkEnd w:id="36"/>
      <w:bookmarkEnd w:id="37"/>
      <w:bookmarkEnd w:id="38"/>
      <w:bookmarkEnd w:id="39"/>
      <w:bookmarkEnd w:id="40"/>
    </w:p>
    <w:p w:rsidR="00A7131D" w:rsidRPr="006C30EE" w:rsidRDefault="00A7131D" w:rsidP="00A7131D">
      <w:pPr>
        <w:rPr>
          <w:lang w:val="fr-BE"/>
        </w:rPr>
      </w:pPr>
      <w:r w:rsidRPr="006C30EE">
        <w:rPr>
          <w:lang w:val="fr-BE"/>
        </w:rPr>
        <w:t>Le Consultant AD7 a conçu, un outil Excel simple permettant de simuler les quantités d'eau nécessaires à l'irrigation et leur répartition dans le temps, à partir du plan cultural et du calendrier agricole.</w:t>
      </w:r>
    </w:p>
    <w:p w:rsidR="00A7131D" w:rsidRPr="006C30EE" w:rsidRDefault="00A7131D" w:rsidP="00A7131D">
      <w:pPr>
        <w:pStyle w:val="Titre4"/>
        <w:rPr>
          <w:lang w:val="fr-BE"/>
        </w:rPr>
      </w:pPr>
      <w:r w:rsidRPr="006C30EE">
        <w:rPr>
          <w:lang w:val="fr-BE"/>
        </w:rPr>
        <w:t>Fonctionnement du simulateur</w:t>
      </w:r>
    </w:p>
    <w:p w:rsidR="00A7131D" w:rsidRPr="006C30EE" w:rsidRDefault="00A7131D" w:rsidP="00A7131D">
      <w:pPr>
        <w:rPr>
          <w:lang w:val="fr-BE"/>
        </w:rPr>
      </w:pPr>
      <w:r w:rsidRPr="006C30EE">
        <w:rPr>
          <w:lang w:val="fr-BE"/>
        </w:rPr>
        <w:t>Ce simulateur permet d’estimer, à partir du plan cultural,  les besoins en eau par campagne et par quinzaine. Un suivi des installations des cultures permet d’ajuster, au fur et à mesure, les prévisions en termes de gestion de l’eau. Le schéma suivant résume les inputs et outputs de cet outil :</w:t>
      </w:r>
    </w:p>
    <w:p w:rsidR="00A7131D" w:rsidRPr="006C30EE" w:rsidRDefault="00A7131D" w:rsidP="00A7131D">
      <w:pPr>
        <w:pStyle w:val="Lgende"/>
        <w:keepNext/>
        <w:rPr>
          <w:lang w:val="fr-BE"/>
        </w:rPr>
      </w:pPr>
      <w:r w:rsidRPr="006C30EE">
        <w:rPr>
          <w:lang w:val="fr-BE"/>
        </w:rPr>
        <w:t xml:space="preserve">Figure </w:t>
      </w:r>
      <w:r w:rsidR="002F0EF1" w:rsidRPr="006C30EE">
        <w:rPr>
          <w:lang w:val="fr-BE"/>
        </w:rPr>
        <w:fldChar w:fldCharType="begin"/>
      </w:r>
      <w:r w:rsidRPr="006C30EE">
        <w:rPr>
          <w:lang w:val="fr-BE"/>
        </w:rPr>
        <w:instrText xml:space="preserve"> SEQ Figure \* ARABIC </w:instrText>
      </w:r>
      <w:r w:rsidR="002F0EF1" w:rsidRPr="006C30EE">
        <w:rPr>
          <w:lang w:val="fr-BE"/>
        </w:rPr>
        <w:fldChar w:fldCharType="separate"/>
      </w:r>
      <w:r w:rsidR="004C5CC2">
        <w:rPr>
          <w:noProof/>
          <w:lang w:val="fr-BE"/>
        </w:rPr>
        <w:t>2</w:t>
      </w:r>
      <w:r w:rsidR="002F0EF1" w:rsidRPr="006C30EE">
        <w:rPr>
          <w:lang w:val="fr-BE"/>
        </w:rPr>
        <w:fldChar w:fldCharType="end"/>
      </w:r>
      <w:r w:rsidRPr="006C30EE">
        <w:rPr>
          <w:lang w:val="fr-BE"/>
        </w:rPr>
        <w:t> : schéma conceptuel du simulateur plan cultural – besoins en eau</w:t>
      </w:r>
    </w:p>
    <w:p w:rsidR="00A7131D" w:rsidRPr="006C30EE" w:rsidRDefault="00A7131D" w:rsidP="00A7131D">
      <w:pPr>
        <w:keepNext/>
        <w:jc w:val="center"/>
        <w:rPr>
          <w:lang w:val="fr-BE"/>
        </w:rPr>
      </w:pPr>
      <w:r w:rsidRPr="006C30EE">
        <w:rPr>
          <w:noProof/>
          <w:lang w:val="fr-FR" w:eastAsia="fr-FR"/>
        </w:rPr>
        <w:drawing>
          <wp:inline distT="0" distB="0" distL="0" distR="0">
            <wp:extent cx="5046009" cy="3431328"/>
            <wp:effectExtent l="19050" t="0" r="2241" b="0"/>
            <wp:docPr id="12" name="Obje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96944" cy="5778643"/>
                      <a:chOff x="323528" y="548680"/>
                      <a:chExt cx="8496944" cy="5778643"/>
                    </a:xfrm>
                  </a:grpSpPr>
                  <a:sp>
                    <a:nvSpPr>
                      <a:cNvPr id="2" name="Rectangle à coins arrondis 1"/>
                      <a:cNvSpPr/>
                    </a:nvSpPr>
                    <a:spPr>
                      <a:xfrm>
                        <a:off x="323528" y="1412776"/>
                        <a:ext cx="4752528" cy="1152128"/>
                      </a:xfrm>
                      <a:prstGeom prst="roundRect">
                        <a:avLst/>
                      </a:prstGeom>
                      <a:solidFill>
                        <a:schemeClr val="accent1">
                          <a:lumMod val="40000"/>
                          <a:lumOff val="60000"/>
                        </a:schemeClr>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dirty="0" smtClean="0">
                              <a:solidFill>
                                <a:schemeClr val="tx1"/>
                              </a:solidFill>
                            </a:rPr>
                            <a:t>Données théoriques:</a:t>
                          </a:r>
                        </a:p>
                        <a:p>
                          <a:r>
                            <a:rPr lang="fr-FR" sz="1400" dirty="0" smtClean="0">
                              <a:solidFill>
                                <a:schemeClr val="tx1"/>
                              </a:solidFill>
                            </a:rPr>
                            <a:t>- </a:t>
                          </a:r>
                          <a:r>
                            <a:rPr lang="fr-FR" sz="1400" dirty="0" smtClean="0">
                              <a:solidFill>
                                <a:schemeClr val="tx1"/>
                              </a:solidFill>
                            </a:rPr>
                            <a:t>Pluviométrie</a:t>
                          </a:r>
                          <a:endParaRPr lang="fr-FR" sz="1400" dirty="0" smtClean="0">
                            <a:solidFill>
                              <a:schemeClr val="tx1"/>
                            </a:solidFill>
                          </a:endParaRPr>
                        </a:p>
                        <a:p>
                          <a:pPr>
                            <a:buFontTx/>
                            <a:buChar char="-"/>
                          </a:pPr>
                          <a:r>
                            <a:rPr lang="fr-FR" sz="1400" dirty="0" smtClean="0">
                              <a:solidFill>
                                <a:schemeClr val="tx1"/>
                              </a:solidFill>
                            </a:rPr>
                            <a:t> </a:t>
                          </a:r>
                          <a:r>
                            <a:rPr lang="fr-FR" sz="1400" dirty="0" smtClean="0">
                              <a:solidFill>
                                <a:schemeClr val="tx1"/>
                              </a:solidFill>
                            </a:rPr>
                            <a:t>ETP</a:t>
                          </a:r>
                          <a:endParaRPr lang="fr-FR" sz="1400" dirty="0" smtClean="0">
                            <a:solidFill>
                              <a:schemeClr val="tx1"/>
                            </a:solidFill>
                          </a:endParaRPr>
                        </a:p>
                        <a:p>
                          <a:pPr>
                            <a:buFontTx/>
                            <a:buChar char="-"/>
                          </a:pPr>
                          <a:r>
                            <a:rPr lang="fr-FR" sz="1400" dirty="0" smtClean="0">
                              <a:solidFill>
                                <a:schemeClr val="tx1"/>
                              </a:solidFill>
                            </a:rPr>
                            <a:t> </a:t>
                          </a:r>
                          <a:r>
                            <a:rPr lang="fr-FR" sz="1400" dirty="0" smtClean="0">
                              <a:solidFill>
                                <a:schemeClr val="tx1"/>
                              </a:solidFill>
                            </a:rPr>
                            <a:t>coefficients culturaux </a:t>
                          </a:r>
                          <a:r>
                            <a:rPr lang="fr-FR" sz="1400" dirty="0" smtClean="0">
                              <a:solidFill>
                                <a:schemeClr val="tx1"/>
                              </a:solidFill>
                            </a:rPr>
                            <a:t>(</a:t>
                          </a:r>
                          <a:r>
                            <a:rPr lang="fr-FR" sz="1400" dirty="0" err="1" smtClean="0">
                              <a:solidFill>
                                <a:schemeClr val="tx1"/>
                              </a:solidFill>
                            </a:rPr>
                            <a:t>kc</a:t>
                          </a:r>
                          <a:r>
                            <a:rPr lang="fr-FR" sz="1400" dirty="0" smtClean="0">
                              <a:solidFill>
                                <a:schemeClr val="tx1"/>
                              </a:solidFill>
                            </a:rPr>
                            <a:t>)</a:t>
                          </a:r>
                          <a:endParaRPr lang="fr-FR" sz="1400" dirty="0" smtClean="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 name="Rectangle à coins arrondis 3"/>
                      <a:cNvSpPr/>
                    </a:nvSpPr>
                    <a:spPr>
                      <a:xfrm>
                        <a:off x="323528" y="4149080"/>
                        <a:ext cx="4752528" cy="1440160"/>
                      </a:xfrm>
                      <a:prstGeom prst="roundRect">
                        <a:avLst/>
                      </a:prstGeom>
                      <a:solidFill>
                        <a:schemeClr val="bg2">
                          <a:lumMod val="75000"/>
                        </a:schemeClr>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dirty="0" smtClean="0">
                              <a:solidFill>
                                <a:schemeClr val="tx1"/>
                              </a:solidFill>
                            </a:rPr>
                            <a:t>Station et périmètre: </a:t>
                          </a:r>
                        </a:p>
                        <a:p>
                          <a:pPr>
                            <a:buFontTx/>
                            <a:buChar char="-"/>
                          </a:pPr>
                          <a:r>
                            <a:rPr lang="fr-FR" sz="1400" dirty="0" smtClean="0">
                              <a:solidFill>
                                <a:schemeClr val="tx1"/>
                              </a:solidFill>
                            </a:rPr>
                            <a:t> Surface cultivable (ha)</a:t>
                          </a:r>
                        </a:p>
                        <a:p>
                          <a:pPr>
                            <a:buFontTx/>
                            <a:buChar char="-"/>
                          </a:pPr>
                          <a:r>
                            <a:rPr lang="fr-FR" sz="1400" dirty="0" smtClean="0">
                              <a:solidFill>
                                <a:schemeClr val="tx1"/>
                              </a:solidFill>
                            </a:rPr>
                            <a:t> Indice de perte en eau du réseau (1/efficience)</a:t>
                          </a:r>
                        </a:p>
                        <a:p>
                          <a:pPr>
                            <a:buFontTx/>
                            <a:buChar char="-"/>
                          </a:pPr>
                          <a:r>
                            <a:rPr lang="fr-FR" sz="1400" dirty="0" smtClean="0">
                              <a:solidFill>
                                <a:schemeClr val="tx1"/>
                              </a:solidFill>
                            </a:rPr>
                            <a:t>Fonctionnement de la pompe par rapport à l’optimum (débit réel en % du débit théorique de 3l/ha)</a:t>
                          </a:r>
                        </a:p>
                        <a:p>
                          <a:pPr>
                            <a:buFontTx/>
                            <a:buChar char="-"/>
                          </a:pPr>
                          <a:r>
                            <a:rPr lang="fr-FR" sz="1400" dirty="0" smtClean="0">
                              <a:solidFill>
                                <a:schemeClr val="tx1"/>
                              </a:solidFill>
                            </a:rPr>
                            <a:t> consommation de la pompe (L gasoil / h)</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Rectangle à coins arrondis 4"/>
                      <a:cNvSpPr/>
                    </a:nvSpPr>
                    <a:spPr>
                      <a:xfrm>
                        <a:off x="323528" y="2780928"/>
                        <a:ext cx="4752528" cy="1224136"/>
                      </a:xfrm>
                      <a:prstGeom prst="roundRect">
                        <a:avLst/>
                      </a:prstGeom>
                      <a:solidFill>
                        <a:schemeClr val="accent3">
                          <a:lumMod val="40000"/>
                          <a:lumOff val="60000"/>
                        </a:schemeClr>
                      </a:solidFill>
                      <a:ln>
                        <a:noFill/>
                      </a:ln>
                    </a:spPr>
                    <a:txSp>
                      <a:txBody>
                        <a:bodyPr rtlCol="0" anchor="t"/>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dirty="0" smtClean="0">
                              <a:solidFill>
                                <a:schemeClr val="tx1"/>
                              </a:solidFill>
                            </a:rPr>
                            <a:t>Prévisions et observations:</a:t>
                          </a:r>
                        </a:p>
                        <a:p>
                          <a:r>
                            <a:rPr lang="fr-FR" sz="1400" dirty="0" smtClean="0">
                              <a:solidFill>
                                <a:schemeClr val="tx1"/>
                              </a:solidFill>
                            </a:rPr>
                            <a:t>- Plan cultural par campagne (ha par culture)</a:t>
                          </a:r>
                        </a:p>
                        <a:p>
                          <a:r>
                            <a:rPr lang="fr-FR" sz="1400" dirty="0" smtClean="0">
                              <a:solidFill>
                                <a:schemeClr val="tx1"/>
                              </a:solidFill>
                            </a:rPr>
                            <a:t>- Dates de mise en culture et progression (ha par quinzaine)</a:t>
                          </a:r>
                        </a:p>
                        <a:p>
                          <a:r>
                            <a:rPr lang="fr-FR" sz="1400" dirty="0" smtClean="0">
                              <a:solidFill>
                                <a:schemeClr val="tx1"/>
                              </a:solidFill>
                            </a:rPr>
                            <a:t>- TMV (taux de mise en valeur, %)</a:t>
                          </a:r>
                        </a:p>
                        <a:p>
                          <a:endParaRPr lang="fr-FR" dirty="0" smtClean="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7" name="Rectangle 16"/>
                      <a:cNvSpPr/>
                    </a:nvSpPr>
                    <a:spPr>
                      <a:xfrm>
                        <a:off x="6156176" y="1412776"/>
                        <a:ext cx="2592288" cy="792088"/>
                      </a:xfrm>
                      <a:prstGeom prst="rect">
                        <a:avLst/>
                      </a:prstGeom>
                      <a:solidFill>
                        <a:schemeClr val="accent4">
                          <a:lumMod val="60000"/>
                          <a:lumOff val="40000"/>
                        </a:schemeClr>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fr-FR" dirty="0" smtClean="0">
                              <a:solidFill>
                                <a:schemeClr val="tx1"/>
                              </a:solidFill>
                            </a:rPr>
                            <a:t>Besoins en eau des cultures par campagne</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8" name="Rectangle 17"/>
                      <a:cNvSpPr/>
                    </a:nvSpPr>
                    <a:spPr>
                      <a:xfrm>
                        <a:off x="6156176" y="3140968"/>
                        <a:ext cx="2592288" cy="1152128"/>
                      </a:xfrm>
                      <a:prstGeom prst="rect">
                        <a:avLst/>
                      </a:prstGeom>
                      <a:solidFill>
                        <a:schemeClr val="accent4">
                          <a:lumMod val="60000"/>
                          <a:lumOff val="40000"/>
                        </a:schemeClr>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fr-FR" dirty="0" smtClean="0">
                              <a:solidFill>
                                <a:schemeClr val="tx1"/>
                              </a:solidFill>
                            </a:rPr>
                            <a:t>Calendrier (par quinzaine) des quantités d’eau à pomper</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0" name="ZoneTexte 19"/>
                      <a:cNvSpPr txBox="1"/>
                    </a:nvSpPr>
                    <a:spPr>
                      <a:xfrm>
                        <a:off x="323528" y="548680"/>
                        <a:ext cx="4752528" cy="369332"/>
                      </a:xfrm>
                      <a:prstGeom prst="rect">
                        <a:avLst/>
                      </a:prstGeom>
                      <a:noFill/>
                      <a:ln>
                        <a:noFill/>
                      </a:ln>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fr-FR" b="1" dirty="0" smtClean="0"/>
                            <a:t>INPUTS</a:t>
                          </a:r>
                          <a:endParaRPr lang="fr-FR" b="1" dirty="0"/>
                        </a:p>
                      </a:txBody>
                      <a:useSpRect/>
                    </a:txSp>
                  </a:sp>
                  <a:sp>
                    <a:nvSpPr>
                      <a:cNvPr id="21" name="ZoneTexte 20"/>
                      <a:cNvSpPr txBox="1"/>
                    </a:nvSpPr>
                    <a:spPr>
                      <a:xfrm>
                        <a:off x="6084168" y="548680"/>
                        <a:ext cx="2592288" cy="369332"/>
                      </a:xfrm>
                      <a:prstGeom prst="rect">
                        <a:avLst/>
                      </a:prstGeom>
                      <a:noFill/>
                      <a:ln>
                        <a:noFill/>
                      </a:ln>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fr-FR" b="1" dirty="0" smtClean="0"/>
                            <a:t>OUTPUTS</a:t>
                          </a:r>
                          <a:endParaRPr lang="fr-FR" b="1" dirty="0"/>
                        </a:p>
                      </a:txBody>
                      <a:useSpRect/>
                    </a:txSp>
                  </a:sp>
                  <a:sp>
                    <a:nvSpPr>
                      <a:cNvPr id="22" name="ZoneTexte 21"/>
                      <a:cNvSpPr txBox="1"/>
                    </a:nvSpPr>
                    <a:spPr>
                      <a:xfrm>
                        <a:off x="6156176" y="2276872"/>
                        <a:ext cx="2592288" cy="523220"/>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fr-FR" sz="1400" i="1" dirty="0" smtClean="0">
                              <a:solidFill>
                                <a:schemeClr val="tx2"/>
                              </a:solidFill>
                            </a:rPr>
                            <a:t>Contrats de fourniture d’eau AMVS/OUEA</a:t>
                          </a:r>
                          <a:endParaRPr lang="fr-FR" sz="1400" i="1" dirty="0">
                            <a:solidFill>
                              <a:schemeClr val="tx2"/>
                            </a:solidFill>
                          </a:endParaRPr>
                        </a:p>
                      </a:txBody>
                      <a:useSpRect/>
                    </a:txSp>
                  </a:sp>
                  <a:sp>
                    <a:nvSpPr>
                      <a:cNvPr id="23" name="ZoneTexte 22"/>
                      <a:cNvSpPr txBox="1"/>
                    </a:nvSpPr>
                    <a:spPr>
                      <a:xfrm>
                        <a:off x="6156176" y="5373216"/>
                        <a:ext cx="2592288" cy="95410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fr-FR" sz="1400" i="1" dirty="0" smtClean="0">
                              <a:solidFill>
                                <a:schemeClr val="tx2"/>
                              </a:solidFill>
                            </a:rPr>
                            <a:t>Outil d’optimisation du plan cultural par rapport à la planification culturale, aux pics des besoins en eau</a:t>
                          </a:r>
                          <a:endParaRPr lang="fr-FR" sz="1400" i="1" dirty="0">
                            <a:solidFill>
                              <a:schemeClr val="tx2"/>
                            </a:solidFill>
                          </a:endParaRPr>
                        </a:p>
                      </a:txBody>
                      <a:useSpRect/>
                    </a:txSp>
                  </a:sp>
                  <a:sp>
                    <a:nvSpPr>
                      <a:cNvPr id="24" name="ZoneTexte 23"/>
                      <a:cNvSpPr txBox="1"/>
                    </a:nvSpPr>
                    <a:spPr>
                      <a:xfrm>
                        <a:off x="6228184" y="4365104"/>
                        <a:ext cx="2592288" cy="95410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fr-FR" sz="1400" i="1" dirty="0" smtClean="0">
                              <a:solidFill>
                                <a:schemeClr val="tx2"/>
                              </a:solidFill>
                            </a:rPr>
                            <a:t>Prévision du nombre d’heures de fonctionnement de la pompe et des volumes de gasoil nécessaires</a:t>
                          </a:r>
                          <a:endParaRPr lang="fr-FR" sz="1400" i="1" dirty="0">
                            <a:solidFill>
                              <a:schemeClr val="tx2"/>
                            </a:solidFill>
                          </a:endParaRPr>
                        </a:p>
                      </a:txBody>
                      <a:useSpRect/>
                    </a:txSp>
                  </a:sp>
                  <a:sp>
                    <a:nvSpPr>
                      <a:cNvPr id="26" name="Pentagone 25"/>
                      <a:cNvSpPr/>
                    </a:nvSpPr>
                    <a:spPr>
                      <a:xfrm>
                        <a:off x="5148064" y="3068960"/>
                        <a:ext cx="504056" cy="576064"/>
                      </a:xfrm>
                      <a:prstGeom prst="homePlate">
                        <a:avLst/>
                      </a:prstGeom>
                      <a:solidFill>
                        <a:schemeClr val="accent3">
                          <a:lumMod val="60000"/>
                          <a:lumOff val="40000"/>
                        </a:schemeClr>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27" name="Pentagone 26"/>
                      <a:cNvSpPr/>
                    </a:nvSpPr>
                    <a:spPr>
                      <a:xfrm>
                        <a:off x="5148064" y="1700808"/>
                        <a:ext cx="504056" cy="576064"/>
                      </a:xfrm>
                      <a:prstGeom prst="homePlate">
                        <a:avLst/>
                      </a:prstGeom>
                      <a:solidFill>
                        <a:schemeClr val="accent1">
                          <a:lumMod val="40000"/>
                          <a:lumOff val="60000"/>
                        </a:schemeClr>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28" name="Pentagone 27"/>
                      <a:cNvSpPr/>
                    </a:nvSpPr>
                    <a:spPr>
                      <a:xfrm>
                        <a:off x="5148064" y="4581128"/>
                        <a:ext cx="504056" cy="576064"/>
                      </a:xfrm>
                      <a:prstGeom prst="homePlate">
                        <a:avLst/>
                      </a:prstGeom>
                      <a:solidFill>
                        <a:schemeClr val="bg2">
                          <a:lumMod val="75000"/>
                        </a:schemeClr>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29" name="Parenthèse ouvrante 28"/>
                      <a:cNvSpPr/>
                    </a:nvSpPr>
                    <a:spPr>
                      <a:xfrm>
                        <a:off x="5724128" y="980728"/>
                        <a:ext cx="576064" cy="5328592"/>
                      </a:xfrm>
                      <a:prstGeom prst="leftBracket">
                        <a:avLst>
                          <a:gd name="adj" fmla="val 72300"/>
                        </a:avLst>
                      </a:prstGeom>
                      <a:ln w="38100">
                        <a:solidFill>
                          <a:srgbClr val="00B050"/>
                        </a:solidFill>
                      </a:ln>
                    </a:spPr>
                    <a:txSp>
                      <a:txBody>
                        <a:bodyPr rtlCol="0" anchor="ct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fr-FR"/>
                        </a:p>
                      </a:txBody>
                      <a:useSpRect/>
                    </a:txSp>
                    <a:style>
                      <a:lnRef idx="1">
                        <a:schemeClr val="accent1"/>
                      </a:lnRef>
                      <a:fillRef idx="0">
                        <a:schemeClr val="accent1"/>
                      </a:fillRef>
                      <a:effectRef idx="0">
                        <a:schemeClr val="accent1"/>
                      </a:effectRef>
                      <a:fontRef idx="minor">
                        <a:schemeClr val="tx1"/>
                      </a:fontRef>
                    </a:style>
                  </a:sp>
                </lc:lockedCanvas>
              </a:graphicData>
            </a:graphic>
          </wp:inline>
        </w:drawing>
      </w:r>
    </w:p>
    <w:p w:rsidR="00A7131D" w:rsidRPr="006C30EE" w:rsidRDefault="00A7131D" w:rsidP="00A7131D">
      <w:pPr>
        <w:pStyle w:val="Titre4"/>
        <w:rPr>
          <w:lang w:val="fr-BE"/>
        </w:rPr>
      </w:pPr>
      <w:r w:rsidRPr="006C30EE">
        <w:rPr>
          <w:lang w:val="fr-BE"/>
        </w:rPr>
        <w:t>Données de base (climat, besoins en eau des cultures)</w:t>
      </w:r>
    </w:p>
    <w:p w:rsidR="00A7131D" w:rsidRPr="006C30EE" w:rsidRDefault="00A7131D" w:rsidP="00A7131D">
      <w:pPr>
        <w:spacing w:before="0" w:after="200" w:line="276" w:lineRule="auto"/>
        <w:jc w:val="left"/>
        <w:rPr>
          <w:lang w:val="fr-BE"/>
        </w:rPr>
      </w:pPr>
      <w:r w:rsidRPr="006C30EE">
        <w:rPr>
          <w:lang w:val="fr-BE"/>
        </w:rPr>
        <w:t xml:space="preserve">Les données de base pour les calculs du simulateur sont les suivantes : </w:t>
      </w:r>
    </w:p>
    <w:p w:rsidR="00A7131D" w:rsidRPr="006C30EE" w:rsidRDefault="00A7131D" w:rsidP="003F4DC1">
      <w:pPr>
        <w:pStyle w:val="Lgende"/>
        <w:keepNext/>
        <w:rPr>
          <w:lang w:val="fr-BE"/>
        </w:rPr>
      </w:pPr>
      <w:r w:rsidRPr="006C30EE">
        <w:rPr>
          <w:lang w:val="fr-BE"/>
        </w:rPr>
        <w:lastRenderedPageBreak/>
        <w:t xml:space="preserve">Figure </w:t>
      </w:r>
      <w:r w:rsidR="002F0EF1" w:rsidRPr="006C30EE">
        <w:rPr>
          <w:lang w:val="fr-BE"/>
        </w:rPr>
        <w:fldChar w:fldCharType="begin"/>
      </w:r>
      <w:r w:rsidRPr="006C30EE">
        <w:rPr>
          <w:lang w:val="fr-BE"/>
        </w:rPr>
        <w:instrText xml:space="preserve"> SEQ Figure \* ARABIC </w:instrText>
      </w:r>
      <w:r w:rsidR="002F0EF1" w:rsidRPr="006C30EE">
        <w:rPr>
          <w:lang w:val="fr-BE"/>
        </w:rPr>
        <w:fldChar w:fldCharType="separate"/>
      </w:r>
      <w:r>
        <w:rPr>
          <w:noProof/>
          <w:lang w:val="fr-BE"/>
        </w:rPr>
        <w:t>3</w:t>
      </w:r>
      <w:r w:rsidR="002F0EF1" w:rsidRPr="006C30EE">
        <w:rPr>
          <w:lang w:val="fr-BE"/>
        </w:rPr>
        <w:fldChar w:fldCharType="end"/>
      </w:r>
      <w:r w:rsidRPr="006C30EE">
        <w:rPr>
          <w:lang w:val="fr-BE"/>
        </w:rPr>
        <w:t xml:space="preserve"> : Pluviométrie et de l’évapotranspiration : données de la station de Di</w:t>
      </w:r>
    </w:p>
    <w:p w:rsidR="00A7131D" w:rsidRPr="006C30EE" w:rsidRDefault="00A7131D" w:rsidP="003F4DC1">
      <w:pPr>
        <w:keepNext/>
        <w:rPr>
          <w:lang w:val="fr-BE"/>
        </w:rPr>
      </w:pPr>
      <w:r w:rsidRPr="006C30EE">
        <w:rPr>
          <w:noProof/>
          <w:lang w:val="fr-FR" w:eastAsia="fr-FR"/>
        </w:rPr>
        <w:drawing>
          <wp:inline distT="0" distB="0" distL="0" distR="0">
            <wp:extent cx="5759450" cy="2621327"/>
            <wp:effectExtent l="19050" t="0" r="12700" b="7573"/>
            <wp:docPr id="48"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A7131D" w:rsidRPr="006C30EE" w:rsidRDefault="00A7131D" w:rsidP="00A7131D">
      <w:pPr>
        <w:rPr>
          <w:lang w:val="fr-BE"/>
        </w:rPr>
      </w:pPr>
      <w:r w:rsidRPr="006C30EE">
        <w:rPr>
          <w:lang w:val="fr-BE"/>
        </w:rPr>
        <w:t xml:space="preserve">On dispose de deux valeurs de pluviométrie mensuelle, P50 (avec un cumul annuel de 545 mm) et P75 (avec un cumul annuel de 384 mm) correspondant respectivement à l'année "normale" et à l'année "sèche". Les calculs des besoins en eau sont, dans ce rapport, </w:t>
      </w:r>
      <w:r w:rsidRPr="006C30EE">
        <w:rPr>
          <w:b/>
          <w:lang w:val="fr-BE"/>
        </w:rPr>
        <w:t>basés sur une moyenne entre les besoins en année normale et les besoins en année sèche</w:t>
      </w:r>
      <w:r w:rsidRPr="006C30EE">
        <w:rPr>
          <w:lang w:val="fr-BE"/>
        </w:rPr>
        <w:t xml:space="preserve"> (on prévoit en 2014 une année moyenne à tendance déficitaire). La pluviométrie utile est estimée à 80% de la valeur de la pluviométrie réelle.</w:t>
      </w:r>
    </w:p>
    <w:p w:rsidR="00A7131D" w:rsidRPr="006C30EE" w:rsidRDefault="00A7131D" w:rsidP="00A7131D">
      <w:pPr>
        <w:rPr>
          <w:lang w:val="fr-BE"/>
        </w:rPr>
      </w:pPr>
      <w:r w:rsidRPr="006C30EE">
        <w:rPr>
          <w:lang w:val="fr-BE"/>
        </w:rPr>
        <w:t>Concernant les coefficients culturaux pour le calcul des besoins en eau des cultures, les données utilisées par AD10 sur le riz et le maïs (sur la base des travaux de l’INERA localement) sont jugées trop élevées par rapport aux données moyennes de la FAO pour les zones arides et d’autres périmètres irrigués en zone soudano sahélienne (cas de Niono, Office du Niger, Mali). Les données suivantes seront donc utilisées (estimations à partir des données de la bibliographie - FAO et de l'expertise de l’expert gestion de l'eau AD7 à l’Office du Niger, zone similaire au Sourou) :</w:t>
      </w:r>
    </w:p>
    <w:p w:rsidR="00A7131D" w:rsidRPr="006C30EE" w:rsidRDefault="00A7131D" w:rsidP="00A7131D">
      <w:pPr>
        <w:pStyle w:val="Lgende"/>
        <w:rPr>
          <w:lang w:val="fr-BE"/>
        </w:rPr>
      </w:pPr>
      <w:r w:rsidRPr="006C30EE">
        <w:rPr>
          <w:lang w:val="fr-BE"/>
        </w:rPr>
        <w:t xml:space="preserve">Figure </w:t>
      </w:r>
      <w:r w:rsidR="002F0EF1" w:rsidRPr="006C30EE">
        <w:rPr>
          <w:lang w:val="fr-BE"/>
        </w:rPr>
        <w:fldChar w:fldCharType="begin"/>
      </w:r>
      <w:r w:rsidRPr="006C30EE">
        <w:rPr>
          <w:lang w:val="fr-BE"/>
        </w:rPr>
        <w:instrText xml:space="preserve"> SEQ Figure \* ARABIC </w:instrText>
      </w:r>
      <w:r w:rsidR="002F0EF1" w:rsidRPr="006C30EE">
        <w:rPr>
          <w:lang w:val="fr-BE"/>
        </w:rPr>
        <w:fldChar w:fldCharType="separate"/>
      </w:r>
      <w:r>
        <w:rPr>
          <w:noProof/>
          <w:lang w:val="fr-BE"/>
        </w:rPr>
        <w:t>4</w:t>
      </w:r>
      <w:r w:rsidR="002F0EF1" w:rsidRPr="006C30EE">
        <w:rPr>
          <w:lang w:val="fr-BE"/>
        </w:rPr>
        <w:fldChar w:fldCharType="end"/>
      </w:r>
      <w:r w:rsidRPr="006C30EE">
        <w:rPr>
          <w:lang w:val="fr-BE"/>
        </w:rPr>
        <w:t>: coefficients culturaux utilisés en riz, maïs et polyculture</w:t>
      </w:r>
    </w:p>
    <w:p w:rsidR="00A7131D" w:rsidRPr="006C30EE" w:rsidRDefault="00A7131D" w:rsidP="00A7131D">
      <w:pPr>
        <w:rPr>
          <w:lang w:val="fr-BE"/>
        </w:rPr>
      </w:pPr>
      <w:r w:rsidRPr="006C30EE">
        <w:rPr>
          <w:noProof/>
          <w:lang w:val="fr-FR" w:eastAsia="fr-FR"/>
        </w:rPr>
        <w:drawing>
          <wp:inline distT="0" distB="0" distL="0" distR="0">
            <wp:extent cx="5759450" cy="2067478"/>
            <wp:effectExtent l="19050" t="0" r="12700" b="8972"/>
            <wp:docPr id="58"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A7131D" w:rsidRPr="006C30EE" w:rsidRDefault="00A7131D" w:rsidP="00A7131D">
      <w:pPr>
        <w:rPr>
          <w:lang w:val="fr-BE"/>
        </w:rPr>
      </w:pPr>
      <w:r w:rsidRPr="006C30EE">
        <w:rPr>
          <w:lang w:val="fr-BE"/>
        </w:rPr>
        <w:t>Compte tenu de la pluviométrie et de l'évapotranspiration moyenne et en fonction des dates d'installation, ces coefficients culturaux nous permettent de calculer les besoins en eau des cultures synthétisés dans le tableau suivant.</w:t>
      </w:r>
    </w:p>
    <w:p w:rsidR="00A7131D" w:rsidRPr="006C30EE" w:rsidRDefault="00A7131D" w:rsidP="003F4DC1">
      <w:pPr>
        <w:pStyle w:val="Lgende"/>
        <w:keepNext/>
        <w:rPr>
          <w:lang w:val="fr-BE"/>
        </w:rPr>
      </w:pPr>
      <w:r w:rsidRPr="006C30EE">
        <w:rPr>
          <w:lang w:val="fr-BE"/>
        </w:rPr>
        <w:lastRenderedPageBreak/>
        <w:t xml:space="preserve">Figure </w:t>
      </w:r>
      <w:r w:rsidR="002F0EF1" w:rsidRPr="006C30EE">
        <w:rPr>
          <w:lang w:val="fr-BE"/>
        </w:rPr>
        <w:fldChar w:fldCharType="begin"/>
      </w:r>
      <w:r w:rsidRPr="006C30EE">
        <w:rPr>
          <w:lang w:val="fr-BE"/>
        </w:rPr>
        <w:instrText xml:space="preserve"> SEQ Figure \* ARABIC </w:instrText>
      </w:r>
      <w:r w:rsidR="002F0EF1" w:rsidRPr="006C30EE">
        <w:rPr>
          <w:lang w:val="fr-BE"/>
        </w:rPr>
        <w:fldChar w:fldCharType="separate"/>
      </w:r>
      <w:r>
        <w:rPr>
          <w:noProof/>
          <w:lang w:val="fr-BE"/>
        </w:rPr>
        <w:t>5</w:t>
      </w:r>
      <w:r w:rsidR="002F0EF1" w:rsidRPr="006C30EE">
        <w:rPr>
          <w:lang w:val="fr-BE"/>
        </w:rPr>
        <w:fldChar w:fldCharType="end"/>
      </w:r>
      <w:r w:rsidRPr="006C30EE">
        <w:rPr>
          <w:lang w:val="fr-BE"/>
        </w:rPr>
        <w:t>: besoins en eau moyens des principales cultures</w:t>
      </w:r>
    </w:p>
    <w:p w:rsidR="00A7131D" w:rsidRPr="006C30EE" w:rsidRDefault="00A7131D" w:rsidP="003F4DC1">
      <w:pPr>
        <w:keepNext/>
        <w:rPr>
          <w:lang w:val="fr-BE"/>
        </w:rPr>
      </w:pPr>
      <w:r w:rsidRPr="006C30EE">
        <w:rPr>
          <w:noProof/>
          <w:lang w:val="fr-FR" w:eastAsia="fr-FR"/>
        </w:rPr>
        <w:drawing>
          <wp:inline distT="0" distB="0" distL="0" distR="0">
            <wp:extent cx="5759450" cy="2628639"/>
            <wp:effectExtent l="19050" t="0" r="12700" b="261"/>
            <wp:docPr id="59"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A7131D" w:rsidRPr="006C30EE" w:rsidRDefault="00A7131D" w:rsidP="00A7131D">
      <w:pPr>
        <w:rPr>
          <w:lang w:val="fr-BE"/>
        </w:rPr>
      </w:pPr>
      <w:r w:rsidRPr="006C30EE">
        <w:rPr>
          <w:lang w:val="fr-BE"/>
        </w:rPr>
        <w:t>Pour le riz, ces chiffes tiennent compte des besoins pour l'humidification puis la mise en boue de la parcelle, et le maintien de la nappe d'eau / percolation, détaillé comme suit:</w:t>
      </w:r>
    </w:p>
    <w:p w:rsidR="00A7131D" w:rsidRPr="006C30EE" w:rsidRDefault="00A7131D" w:rsidP="00A7131D">
      <w:pPr>
        <w:pStyle w:val="Lgende"/>
        <w:rPr>
          <w:lang w:val="fr-BE"/>
        </w:rPr>
      </w:pPr>
      <w:r w:rsidRPr="006C30EE">
        <w:rPr>
          <w:lang w:val="fr-BE"/>
        </w:rPr>
        <w:t xml:space="preserve">Tableau </w:t>
      </w:r>
      <w:r w:rsidR="002F0EF1" w:rsidRPr="006C30EE">
        <w:rPr>
          <w:lang w:val="fr-BE"/>
        </w:rPr>
        <w:fldChar w:fldCharType="begin"/>
      </w:r>
      <w:r w:rsidRPr="006C30EE">
        <w:rPr>
          <w:lang w:val="fr-BE"/>
        </w:rPr>
        <w:instrText xml:space="preserve"> SEQ Tableau \* ARABIC </w:instrText>
      </w:r>
      <w:r w:rsidR="002F0EF1" w:rsidRPr="006C30EE">
        <w:rPr>
          <w:lang w:val="fr-BE"/>
        </w:rPr>
        <w:fldChar w:fldCharType="separate"/>
      </w:r>
      <w:r>
        <w:rPr>
          <w:noProof/>
          <w:lang w:val="fr-BE"/>
        </w:rPr>
        <w:t>6</w:t>
      </w:r>
      <w:r w:rsidR="002F0EF1" w:rsidRPr="006C30EE">
        <w:rPr>
          <w:lang w:val="fr-BE"/>
        </w:rPr>
        <w:fldChar w:fldCharType="end"/>
      </w:r>
      <w:r w:rsidRPr="006C30EE">
        <w:rPr>
          <w:lang w:val="fr-BE"/>
        </w:rPr>
        <w:t xml:space="preserve"> : Besoins en eau pour la mise en boue du riz</w:t>
      </w:r>
    </w:p>
    <w:tbl>
      <w:tblPr>
        <w:tblW w:w="8505" w:type="dxa"/>
        <w:jc w:val="center"/>
        <w:tblCellMar>
          <w:left w:w="70" w:type="dxa"/>
          <w:right w:w="70" w:type="dxa"/>
        </w:tblCellMar>
        <w:tblLook w:val="04A0" w:firstRow="1" w:lastRow="0" w:firstColumn="1" w:lastColumn="0" w:noHBand="0" w:noVBand="1"/>
      </w:tblPr>
      <w:tblGrid>
        <w:gridCol w:w="3829"/>
        <w:gridCol w:w="668"/>
        <w:gridCol w:w="668"/>
        <w:gridCol w:w="668"/>
        <w:gridCol w:w="668"/>
        <w:gridCol w:w="668"/>
        <w:gridCol w:w="668"/>
        <w:gridCol w:w="668"/>
      </w:tblGrid>
      <w:tr w:rsidR="00A7131D" w:rsidRPr="006C30EE" w:rsidTr="00A7131D">
        <w:trPr>
          <w:trHeight w:val="293"/>
          <w:jc w:val="center"/>
        </w:trPr>
        <w:tc>
          <w:tcPr>
            <w:tcW w:w="3829" w:type="dxa"/>
            <w:tcBorders>
              <w:top w:val="single" w:sz="4" w:space="0" w:color="auto"/>
              <w:left w:val="single" w:sz="4" w:space="0" w:color="auto"/>
              <w:bottom w:val="single" w:sz="4" w:space="0" w:color="auto"/>
              <w:right w:val="single" w:sz="4" w:space="0" w:color="auto"/>
            </w:tcBorders>
            <w:shd w:val="clear" w:color="000000" w:fill="DDD9C3"/>
          </w:tcPr>
          <w:p w:rsidR="00A7131D" w:rsidRPr="006C30EE" w:rsidRDefault="00A7131D" w:rsidP="00A7131D">
            <w:pPr>
              <w:spacing w:before="0" w:after="0"/>
              <w:jc w:val="center"/>
              <w:rPr>
                <w:b/>
                <w:bCs/>
                <w:lang w:val="fr-BE" w:eastAsia="fr-FR"/>
              </w:rPr>
            </w:pPr>
            <w:r w:rsidRPr="006C30EE">
              <w:rPr>
                <w:b/>
                <w:bCs/>
                <w:lang w:val="fr-BE" w:eastAsia="fr-FR"/>
              </w:rPr>
              <w:t>Quinzaine</w:t>
            </w:r>
          </w:p>
        </w:tc>
        <w:tc>
          <w:tcPr>
            <w:tcW w:w="668" w:type="dxa"/>
            <w:tcBorders>
              <w:top w:val="single" w:sz="4" w:space="0" w:color="auto"/>
              <w:left w:val="single" w:sz="4" w:space="0" w:color="auto"/>
              <w:bottom w:val="single" w:sz="4" w:space="0" w:color="auto"/>
              <w:right w:val="single" w:sz="4" w:space="0" w:color="auto"/>
            </w:tcBorders>
            <w:shd w:val="clear" w:color="000000" w:fill="DDD9C3"/>
            <w:vAlign w:val="center"/>
            <w:hideMark/>
          </w:tcPr>
          <w:p w:rsidR="00A7131D" w:rsidRPr="006C30EE" w:rsidRDefault="00A7131D" w:rsidP="00A7131D">
            <w:pPr>
              <w:spacing w:before="0" w:after="0"/>
              <w:jc w:val="center"/>
              <w:rPr>
                <w:b/>
                <w:bCs/>
                <w:lang w:val="fr-BE" w:eastAsia="fr-FR"/>
              </w:rPr>
            </w:pPr>
            <w:r w:rsidRPr="006C30EE">
              <w:rPr>
                <w:b/>
                <w:bCs/>
                <w:lang w:val="fr-BE" w:eastAsia="fr-FR"/>
              </w:rPr>
              <w:t>1</w:t>
            </w:r>
          </w:p>
        </w:tc>
        <w:tc>
          <w:tcPr>
            <w:tcW w:w="668" w:type="dxa"/>
            <w:tcBorders>
              <w:top w:val="single" w:sz="4" w:space="0" w:color="auto"/>
              <w:left w:val="nil"/>
              <w:bottom w:val="single" w:sz="4" w:space="0" w:color="auto"/>
              <w:right w:val="single" w:sz="4" w:space="0" w:color="auto"/>
            </w:tcBorders>
            <w:shd w:val="clear" w:color="000000" w:fill="DDD9C3"/>
            <w:vAlign w:val="center"/>
            <w:hideMark/>
          </w:tcPr>
          <w:p w:rsidR="00A7131D" w:rsidRPr="006C30EE" w:rsidRDefault="00A7131D" w:rsidP="00A7131D">
            <w:pPr>
              <w:spacing w:before="0" w:after="0"/>
              <w:jc w:val="center"/>
              <w:rPr>
                <w:b/>
                <w:bCs/>
                <w:lang w:val="fr-BE" w:eastAsia="fr-FR"/>
              </w:rPr>
            </w:pPr>
            <w:r w:rsidRPr="006C30EE">
              <w:rPr>
                <w:b/>
                <w:bCs/>
                <w:lang w:val="fr-BE" w:eastAsia="fr-FR"/>
              </w:rPr>
              <w:t>2</w:t>
            </w:r>
          </w:p>
        </w:tc>
        <w:tc>
          <w:tcPr>
            <w:tcW w:w="668" w:type="dxa"/>
            <w:tcBorders>
              <w:top w:val="single" w:sz="4" w:space="0" w:color="auto"/>
              <w:left w:val="nil"/>
              <w:bottom w:val="single" w:sz="4" w:space="0" w:color="auto"/>
              <w:right w:val="single" w:sz="4" w:space="0" w:color="auto"/>
            </w:tcBorders>
            <w:shd w:val="clear" w:color="000000" w:fill="DDD9C3"/>
            <w:vAlign w:val="center"/>
            <w:hideMark/>
          </w:tcPr>
          <w:p w:rsidR="00A7131D" w:rsidRPr="006C30EE" w:rsidRDefault="00A7131D" w:rsidP="00A7131D">
            <w:pPr>
              <w:spacing w:before="0" w:after="0"/>
              <w:jc w:val="center"/>
              <w:rPr>
                <w:b/>
                <w:bCs/>
                <w:lang w:val="fr-BE" w:eastAsia="fr-FR"/>
              </w:rPr>
            </w:pPr>
            <w:r w:rsidRPr="006C30EE">
              <w:rPr>
                <w:b/>
                <w:bCs/>
                <w:lang w:val="fr-BE" w:eastAsia="fr-FR"/>
              </w:rPr>
              <w:t>3</w:t>
            </w:r>
          </w:p>
        </w:tc>
        <w:tc>
          <w:tcPr>
            <w:tcW w:w="668" w:type="dxa"/>
            <w:tcBorders>
              <w:top w:val="single" w:sz="4" w:space="0" w:color="auto"/>
              <w:left w:val="nil"/>
              <w:bottom w:val="single" w:sz="4" w:space="0" w:color="auto"/>
              <w:right w:val="single" w:sz="4" w:space="0" w:color="auto"/>
            </w:tcBorders>
            <w:shd w:val="clear" w:color="000000" w:fill="DDD9C3"/>
            <w:vAlign w:val="center"/>
            <w:hideMark/>
          </w:tcPr>
          <w:p w:rsidR="00A7131D" w:rsidRPr="006C30EE" w:rsidRDefault="00A7131D" w:rsidP="00A7131D">
            <w:pPr>
              <w:spacing w:before="0" w:after="0"/>
              <w:jc w:val="center"/>
              <w:rPr>
                <w:b/>
                <w:bCs/>
                <w:lang w:val="fr-BE" w:eastAsia="fr-FR"/>
              </w:rPr>
            </w:pPr>
            <w:r w:rsidRPr="006C30EE">
              <w:rPr>
                <w:b/>
                <w:bCs/>
                <w:lang w:val="fr-BE" w:eastAsia="fr-FR"/>
              </w:rPr>
              <w:t>4</w:t>
            </w:r>
          </w:p>
        </w:tc>
        <w:tc>
          <w:tcPr>
            <w:tcW w:w="668" w:type="dxa"/>
            <w:tcBorders>
              <w:top w:val="single" w:sz="4" w:space="0" w:color="auto"/>
              <w:left w:val="nil"/>
              <w:bottom w:val="single" w:sz="4" w:space="0" w:color="auto"/>
              <w:right w:val="single" w:sz="4" w:space="0" w:color="auto"/>
            </w:tcBorders>
            <w:shd w:val="clear" w:color="000000" w:fill="DDD9C3"/>
            <w:vAlign w:val="center"/>
            <w:hideMark/>
          </w:tcPr>
          <w:p w:rsidR="00A7131D" w:rsidRPr="006C30EE" w:rsidRDefault="00A7131D" w:rsidP="00A7131D">
            <w:pPr>
              <w:spacing w:before="0" w:after="0"/>
              <w:jc w:val="center"/>
              <w:rPr>
                <w:b/>
                <w:bCs/>
                <w:lang w:val="fr-BE" w:eastAsia="fr-FR"/>
              </w:rPr>
            </w:pPr>
            <w:r w:rsidRPr="006C30EE">
              <w:rPr>
                <w:b/>
                <w:bCs/>
                <w:lang w:val="fr-BE" w:eastAsia="fr-FR"/>
              </w:rPr>
              <w:t>5</w:t>
            </w:r>
          </w:p>
        </w:tc>
        <w:tc>
          <w:tcPr>
            <w:tcW w:w="668" w:type="dxa"/>
            <w:tcBorders>
              <w:top w:val="single" w:sz="4" w:space="0" w:color="auto"/>
              <w:left w:val="nil"/>
              <w:bottom w:val="single" w:sz="4" w:space="0" w:color="auto"/>
              <w:right w:val="single" w:sz="4" w:space="0" w:color="auto"/>
            </w:tcBorders>
            <w:shd w:val="clear" w:color="000000" w:fill="DDD9C3"/>
            <w:vAlign w:val="center"/>
            <w:hideMark/>
          </w:tcPr>
          <w:p w:rsidR="00A7131D" w:rsidRPr="006C30EE" w:rsidRDefault="00A7131D" w:rsidP="00A7131D">
            <w:pPr>
              <w:spacing w:before="0" w:after="0"/>
              <w:jc w:val="center"/>
              <w:rPr>
                <w:b/>
                <w:bCs/>
                <w:lang w:val="fr-BE" w:eastAsia="fr-FR"/>
              </w:rPr>
            </w:pPr>
            <w:r w:rsidRPr="006C30EE">
              <w:rPr>
                <w:b/>
                <w:bCs/>
                <w:lang w:val="fr-BE" w:eastAsia="fr-FR"/>
              </w:rPr>
              <w:t>6</w:t>
            </w:r>
          </w:p>
        </w:tc>
        <w:tc>
          <w:tcPr>
            <w:tcW w:w="668" w:type="dxa"/>
            <w:tcBorders>
              <w:top w:val="single" w:sz="4" w:space="0" w:color="auto"/>
              <w:left w:val="nil"/>
              <w:bottom w:val="single" w:sz="4" w:space="0" w:color="auto"/>
              <w:right w:val="single" w:sz="4" w:space="0" w:color="auto"/>
            </w:tcBorders>
            <w:shd w:val="clear" w:color="000000" w:fill="DDD9C3"/>
            <w:vAlign w:val="center"/>
            <w:hideMark/>
          </w:tcPr>
          <w:p w:rsidR="00A7131D" w:rsidRPr="006C30EE" w:rsidRDefault="00A7131D" w:rsidP="00A7131D">
            <w:pPr>
              <w:spacing w:before="0" w:after="0"/>
              <w:jc w:val="center"/>
              <w:rPr>
                <w:b/>
                <w:bCs/>
                <w:lang w:val="fr-BE" w:eastAsia="fr-FR"/>
              </w:rPr>
            </w:pPr>
            <w:r w:rsidRPr="006C30EE">
              <w:rPr>
                <w:b/>
                <w:bCs/>
                <w:lang w:val="fr-BE" w:eastAsia="fr-FR"/>
              </w:rPr>
              <w:t>7</w:t>
            </w:r>
          </w:p>
        </w:tc>
      </w:tr>
      <w:tr w:rsidR="00A7131D" w:rsidRPr="006C30EE" w:rsidTr="00A7131D">
        <w:trPr>
          <w:trHeight w:val="293"/>
          <w:jc w:val="center"/>
        </w:trPr>
        <w:tc>
          <w:tcPr>
            <w:tcW w:w="3829" w:type="dxa"/>
            <w:tcBorders>
              <w:top w:val="nil"/>
              <w:left w:val="single" w:sz="4" w:space="0" w:color="auto"/>
              <w:bottom w:val="single" w:sz="4" w:space="0" w:color="auto"/>
              <w:right w:val="single" w:sz="4" w:space="0" w:color="auto"/>
            </w:tcBorders>
          </w:tcPr>
          <w:p w:rsidR="00A7131D" w:rsidRPr="006C30EE" w:rsidRDefault="00A7131D" w:rsidP="00A7131D">
            <w:pPr>
              <w:spacing w:before="0" w:after="0"/>
              <w:jc w:val="right"/>
              <w:rPr>
                <w:color w:val="000000"/>
                <w:lang w:val="fr-BE" w:eastAsia="fr-FR"/>
              </w:rPr>
            </w:pPr>
            <w:r w:rsidRPr="006C30EE">
              <w:rPr>
                <w:color w:val="000000"/>
                <w:lang w:val="fr-BE" w:eastAsia="fr-FR"/>
              </w:rPr>
              <w:t xml:space="preserve">Besoins pour mise en boue, maintient de la nappe d'eau (en mm par quinzaine) </w:t>
            </w:r>
          </w:p>
        </w:tc>
        <w:tc>
          <w:tcPr>
            <w:tcW w:w="668" w:type="dxa"/>
            <w:tcBorders>
              <w:top w:val="nil"/>
              <w:left w:val="single" w:sz="4" w:space="0" w:color="auto"/>
              <w:bottom w:val="single" w:sz="4" w:space="0" w:color="auto"/>
              <w:right w:val="single" w:sz="4" w:space="0" w:color="auto"/>
            </w:tcBorders>
            <w:shd w:val="clear" w:color="auto" w:fill="auto"/>
            <w:noWrap/>
            <w:vAlign w:val="bottom"/>
            <w:hideMark/>
          </w:tcPr>
          <w:p w:rsidR="00A7131D" w:rsidRPr="006C30EE" w:rsidRDefault="00A7131D" w:rsidP="00A7131D">
            <w:pPr>
              <w:spacing w:before="0" w:after="0"/>
              <w:jc w:val="right"/>
              <w:rPr>
                <w:color w:val="000000"/>
                <w:lang w:val="fr-BE" w:eastAsia="fr-FR"/>
              </w:rPr>
            </w:pPr>
            <w:r w:rsidRPr="006C30EE">
              <w:rPr>
                <w:color w:val="000000"/>
                <w:lang w:val="fr-BE" w:eastAsia="fr-FR"/>
              </w:rPr>
              <w:t>50</w:t>
            </w:r>
          </w:p>
        </w:tc>
        <w:tc>
          <w:tcPr>
            <w:tcW w:w="668" w:type="dxa"/>
            <w:tcBorders>
              <w:top w:val="nil"/>
              <w:left w:val="nil"/>
              <w:bottom w:val="single" w:sz="4" w:space="0" w:color="auto"/>
              <w:right w:val="single" w:sz="4" w:space="0" w:color="auto"/>
            </w:tcBorders>
            <w:shd w:val="clear" w:color="auto" w:fill="auto"/>
            <w:noWrap/>
            <w:vAlign w:val="bottom"/>
            <w:hideMark/>
          </w:tcPr>
          <w:p w:rsidR="00A7131D" w:rsidRPr="006C30EE" w:rsidRDefault="00A7131D" w:rsidP="00A7131D">
            <w:pPr>
              <w:spacing w:before="0" w:after="0"/>
              <w:jc w:val="right"/>
              <w:rPr>
                <w:color w:val="000000"/>
                <w:lang w:val="fr-BE" w:eastAsia="fr-FR"/>
              </w:rPr>
            </w:pPr>
            <w:r w:rsidRPr="006C30EE">
              <w:rPr>
                <w:color w:val="000000"/>
                <w:lang w:val="fr-BE" w:eastAsia="fr-FR"/>
              </w:rPr>
              <w:t>130</w:t>
            </w:r>
          </w:p>
        </w:tc>
        <w:tc>
          <w:tcPr>
            <w:tcW w:w="668" w:type="dxa"/>
            <w:tcBorders>
              <w:top w:val="nil"/>
              <w:left w:val="nil"/>
              <w:bottom w:val="single" w:sz="4" w:space="0" w:color="auto"/>
              <w:right w:val="single" w:sz="4" w:space="0" w:color="auto"/>
            </w:tcBorders>
            <w:shd w:val="clear" w:color="auto" w:fill="auto"/>
            <w:noWrap/>
            <w:vAlign w:val="bottom"/>
            <w:hideMark/>
          </w:tcPr>
          <w:p w:rsidR="00A7131D" w:rsidRPr="006C30EE" w:rsidRDefault="00A7131D" w:rsidP="00A7131D">
            <w:pPr>
              <w:spacing w:before="0" w:after="0"/>
              <w:jc w:val="right"/>
              <w:rPr>
                <w:color w:val="000000"/>
                <w:lang w:val="fr-BE" w:eastAsia="fr-FR"/>
              </w:rPr>
            </w:pPr>
            <w:r w:rsidRPr="006C30EE">
              <w:rPr>
                <w:color w:val="000000"/>
                <w:lang w:val="fr-BE" w:eastAsia="fr-FR"/>
              </w:rPr>
              <w:t>130</w:t>
            </w:r>
          </w:p>
        </w:tc>
        <w:tc>
          <w:tcPr>
            <w:tcW w:w="668" w:type="dxa"/>
            <w:tcBorders>
              <w:top w:val="nil"/>
              <w:left w:val="nil"/>
              <w:bottom w:val="single" w:sz="4" w:space="0" w:color="auto"/>
              <w:right w:val="single" w:sz="4" w:space="0" w:color="auto"/>
            </w:tcBorders>
            <w:shd w:val="clear" w:color="auto" w:fill="auto"/>
            <w:noWrap/>
            <w:vAlign w:val="bottom"/>
            <w:hideMark/>
          </w:tcPr>
          <w:p w:rsidR="00A7131D" w:rsidRPr="006C30EE" w:rsidRDefault="00A7131D" w:rsidP="00A7131D">
            <w:pPr>
              <w:spacing w:before="0" w:after="0"/>
              <w:jc w:val="right"/>
              <w:rPr>
                <w:color w:val="000000"/>
                <w:lang w:val="fr-BE" w:eastAsia="fr-FR"/>
              </w:rPr>
            </w:pPr>
            <w:r w:rsidRPr="006C30EE">
              <w:rPr>
                <w:color w:val="000000"/>
                <w:lang w:val="fr-BE" w:eastAsia="fr-FR"/>
              </w:rPr>
              <w:t>30</w:t>
            </w:r>
          </w:p>
        </w:tc>
        <w:tc>
          <w:tcPr>
            <w:tcW w:w="668" w:type="dxa"/>
            <w:tcBorders>
              <w:top w:val="nil"/>
              <w:left w:val="nil"/>
              <w:bottom w:val="single" w:sz="4" w:space="0" w:color="auto"/>
              <w:right w:val="single" w:sz="4" w:space="0" w:color="auto"/>
            </w:tcBorders>
            <w:shd w:val="clear" w:color="auto" w:fill="auto"/>
            <w:noWrap/>
            <w:vAlign w:val="bottom"/>
            <w:hideMark/>
          </w:tcPr>
          <w:p w:rsidR="00A7131D" w:rsidRPr="006C30EE" w:rsidRDefault="00A7131D" w:rsidP="00A7131D">
            <w:pPr>
              <w:spacing w:before="0" w:after="0"/>
              <w:jc w:val="right"/>
              <w:rPr>
                <w:color w:val="000000"/>
                <w:lang w:val="fr-BE" w:eastAsia="fr-FR"/>
              </w:rPr>
            </w:pPr>
            <w:r w:rsidRPr="006C30EE">
              <w:rPr>
                <w:color w:val="000000"/>
                <w:lang w:val="fr-BE" w:eastAsia="fr-FR"/>
              </w:rPr>
              <w:t>30</w:t>
            </w:r>
          </w:p>
        </w:tc>
        <w:tc>
          <w:tcPr>
            <w:tcW w:w="668" w:type="dxa"/>
            <w:tcBorders>
              <w:top w:val="nil"/>
              <w:left w:val="nil"/>
              <w:bottom w:val="single" w:sz="4" w:space="0" w:color="auto"/>
              <w:right w:val="single" w:sz="4" w:space="0" w:color="auto"/>
            </w:tcBorders>
            <w:shd w:val="clear" w:color="auto" w:fill="auto"/>
            <w:noWrap/>
            <w:vAlign w:val="bottom"/>
            <w:hideMark/>
          </w:tcPr>
          <w:p w:rsidR="00A7131D" w:rsidRPr="006C30EE" w:rsidRDefault="00A7131D" w:rsidP="00A7131D">
            <w:pPr>
              <w:spacing w:before="0" w:after="0"/>
              <w:jc w:val="right"/>
              <w:rPr>
                <w:color w:val="000000"/>
                <w:lang w:val="fr-BE" w:eastAsia="fr-FR"/>
              </w:rPr>
            </w:pPr>
            <w:r w:rsidRPr="006C30EE">
              <w:rPr>
                <w:color w:val="000000"/>
                <w:lang w:val="fr-BE" w:eastAsia="fr-FR"/>
              </w:rPr>
              <w:t>30</w:t>
            </w:r>
          </w:p>
        </w:tc>
        <w:tc>
          <w:tcPr>
            <w:tcW w:w="668" w:type="dxa"/>
            <w:tcBorders>
              <w:top w:val="nil"/>
              <w:left w:val="nil"/>
              <w:bottom w:val="single" w:sz="4" w:space="0" w:color="auto"/>
              <w:right w:val="single" w:sz="4" w:space="0" w:color="auto"/>
            </w:tcBorders>
            <w:shd w:val="clear" w:color="auto" w:fill="auto"/>
            <w:noWrap/>
            <w:vAlign w:val="bottom"/>
            <w:hideMark/>
          </w:tcPr>
          <w:p w:rsidR="00A7131D" w:rsidRPr="006C30EE" w:rsidRDefault="00A7131D" w:rsidP="00A7131D">
            <w:pPr>
              <w:spacing w:before="0" w:after="0"/>
              <w:jc w:val="right"/>
              <w:rPr>
                <w:color w:val="000000"/>
                <w:lang w:val="fr-BE" w:eastAsia="fr-FR"/>
              </w:rPr>
            </w:pPr>
            <w:r w:rsidRPr="006C30EE">
              <w:rPr>
                <w:color w:val="000000"/>
                <w:lang w:val="fr-BE" w:eastAsia="fr-FR"/>
              </w:rPr>
              <w:t>30</w:t>
            </w:r>
          </w:p>
        </w:tc>
      </w:tr>
    </w:tbl>
    <w:p w:rsidR="00A7131D" w:rsidRPr="006C30EE" w:rsidRDefault="00A7131D" w:rsidP="00A7131D">
      <w:pPr>
        <w:pStyle w:val="Titre4"/>
        <w:rPr>
          <w:lang w:val="fr-BE"/>
        </w:rPr>
      </w:pPr>
      <w:r w:rsidRPr="006C30EE">
        <w:rPr>
          <w:lang w:val="fr-BE"/>
        </w:rPr>
        <w:t>Efficience du réseau</w:t>
      </w:r>
    </w:p>
    <w:p w:rsidR="00A7131D" w:rsidRPr="006C30EE" w:rsidRDefault="00A7131D" w:rsidP="00A7131D">
      <w:pPr>
        <w:rPr>
          <w:lang w:val="fr-BE"/>
        </w:rPr>
      </w:pPr>
      <w:r>
        <w:rPr>
          <w:lang w:val="fr-BE"/>
        </w:rPr>
        <w:t xml:space="preserve">Pour les nouveaux périmètres, nous avons pris une </w:t>
      </w:r>
      <w:r w:rsidRPr="006C30EE">
        <w:rPr>
          <w:lang w:val="fr-BE"/>
        </w:rPr>
        <w:t xml:space="preserve">efficience </w:t>
      </w:r>
      <w:r>
        <w:rPr>
          <w:lang w:val="fr-BE"/>
        </w:rPr>
        <w:t>de</w:t>
      </w:r>
      <w:r w:rsidRPr="006C30EE">
        <w:rPr>
          <w:lang w:val="fr-BE"/>
        </w:rPr>
        <w:t xml:space="preserve"> 6</w:t>
      </w:r>
      <w:r>
        <w:rPr>
          <w:lang w:val="fr-BE"/>
        </w:rPr>
        <w:t>5</w:t>
      </w:r>
      <w:r w:rsidRPr="006C30EE">
        <w:rPr>
          <w:lang w:val="fr-BE"/>
        </w:rPr>
        <w:t>%</w:t>
      </w:r>
      <w:r>
        <w:rPr>
          <w:lang w:val="fr-BE"/>
        </w:rPr>
        <w:t>. O</w:t>
      </w:r>
      <w:r w:rsidRPr="006C30EE">
        <w:rPr>
          <w:lang w:val="fr-BE"/>
        </w:rPr>
        <w:t>n conservera donc cette valeur pour les simulations.</w:t>
      </w:r>
    </w:p>
    <w:p w:rsidR="00A7131D" w:rsidRPr="006C30EE" w:rsidRDefault="00A7131D" w:rsidP="00A7131D">
      <w:pPr>
        <w:rPr>
          <w:lang w:val="fr-BE"/>
        </w:rPr>
      </w:pPr>
      <w:r w:rsidRPr="006C30EE">
        <w:rPr>
          <w:lang w:val="fr-BE"/>
        </w:rPr>
        <w:t>Rappelons que l'efficience a une grande influence sur le calcul des quantités d'eau à pomper : c'est une des principales approximations de cette simulation.</w:t>
      </w:r>
    </w:p>
    <w:p w:rsidR="00A7131D" w:rsidRPr="006C30EE" w:rsidRDefault="00A7131D" w:rsidP="00A7131D">
      <w:pPr>
        <w:rPr>
          <w:lang w:val="fr-BE"/>
        </w:rPr>
      </w:pPr>
      <w:r w:rsidRPr="006C30EE">
        <w:rPr>
          <w:lang w:val="fr-BE"/>
        </w:rPr>
        <w:t>Notons que l’efficience est meilleure pendant les périodes où la station fonctionne toute la journée, par rapport à un fonctionnement de quelques heures (en début et fin de cycle, surtout en cas d’étalement du calendrier cultural). Cependant le simulateur ne prend pas en compte ces données. Il ne prend pas non plus en compte le facteur d’éloignement des parcelles par rapport à la station.</w:t>
      </w:r>
    </w:p>
    <w:p w:rsidR="003F4DC1" w:rsidRDefault="003F4DC1">
      <w:pPr>
        <w:spacing w:before="0" w:after="0"/>
        <w:jc w:val="left"/>
        <w:rPr>
          <w:rFonts w:cs="Cambria"/>
          <w:i/>
          <w:iCs/>
          <w:sz w:val="24"/>
          <w:szCs w:val="24"/>
          <w:lang w:val="fr-BE"/>
        </w:rPr>
      </w:pPr>
      <w:r>
        <w:rPr>
          <w:lang w:val="fr-BE"/>
        </w:rPr>
        <w:br w:type="page"/>
      </w:r>
    </w:p>
    <w:p w:rsidR="00A7131D" w:rsidRDefault="00A7131D" w:rsidP="00A7131D">
      <w:pPr>
        <w:pStyle w:val="Titre3"/>
        <w:rPr>
          <w:lang w:val="fr-BE"/>
        </w:rPr>
      </w:pPr>
      <w:bookmarkStart w:id="41" w:name="_Toc394477743"/>
      <w:r>
        <w:rPr>
          <w:lang w:val="fr-BE"/>
        </w:rPr>
        <w:lastRenderedPageBreak/>
        <w:t>Présentation des calendriers d’irrigation</w:t>
      </w:r>
      <w:bookmarkEnd w:id="41"/>
    </w:p>
    <w:p w:rsidR="00A7131D" w:rsidRDefault="00A7131D" w:rsidP="00A7131D">
      <w:pPr>
        <w:pStyle w:val="Titre4"/>
        <w:rPr>
          <w:lang w:val="fr-BE"/>
        </w:rPr>
      </w:pPr>
      <w:r>
        <w:rPr>
          <w:lang w:val="fr-BE"/>
        </w:rPr>
        <w:t>Secteur S1</w:t>
      </w:r>
    </w:p>
    <w:p w:rsidR="00A7131D" w:rsidRPr="004D2E92" w:rsidRDefault="00A7131D" w:rsidP="00A72840">
      <w:pPr>
        <w:pStyle w:val="Listerapport"/>
        <w:rPr>
          <w:rStyle w:val="Rfrenceintense"/>
        </w:rPr>
      </w:pPr>
      <w:r w:rsidRPr="004D2E92">
        <w:rPr>
          <w:rStyle w:val="Rfrenceintense"/>
        </w:rPr>
        <w:t xml:space="preserve">Plan cultural </w:t>
      </w:r>
    </w:p>
    <w:p w:rsidR="00A7131D" w:rsidRPr="006C30EE" w:rsidRDefault="00A7131D" w:rsidP="00A7131D">
      <w:pPr>
        <w:pStyle w:val="Lgende"/>
        <w:rPr>
          <w:lang w:val="fr-BE"/>
        </w:rPr>
      </w:pPr>
      <w:r w:rsidRPr="006C30EE">
        <w:rPr>
          <w:noProof/>
          <w:lang w:val="fr-FR" w:eastAsia="fr-FR"/>
        </w:rPr>
        <w:drawing>
          <wp:anchor distT="0" distB="0" distL="114300" distR="114300" simplePos="0" relativeHeight="251659264" behindDoc="0" locked="0" layoutInCell="1" allowOverlap="1">
            <wp:simplePos x="0" y="0"/>
            <wp:positionH relativeFrom="column">
              <wp:posOffset>3496412</wp:posOffset>
            </wp:positionH>
            <wp:positionV relativeFrom="paragraph">
              <wp:posOffset>217841</wp:posOffset>
            </wp:positionV>
            <wp:extent cx="1421332" cy="499134"/>
            <wp:effectExtent l="19050" t="0" r="0" b="0"/>
            <wp:wrapNone/>
            <wp:docPr id="20" name="Image 1" descr="legen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nde.png"/>
                    <pic:cNvPicPr/>
                  </pic:nvPicPr>
                  <pic:blipFill>
                    <a:blip r:embed="rId32" cstate="print"/>
                    <a:stretch>
                      <a:fillRect/>
                    </a:stretch>
                  </pic:blipFill>
                  <pic:spPr>
                    <a:xfrm>
                      <a:off x="0" y="0"/>
                      <a:ext cx="1421057" cy="499038"/>
                    </a:xfrm>
                    <a:prstGeom prst="rect">
                      <a:avLst/>
                    </a:prstGeom>
                  </pic:spPr>
                </pic:pic>
              </a:graphicData>
            </a:graphic>
          </wp:anchor>
        </w:drawing>
      </w:r>
      <w:r w:rsidRPr="006C30EE">
        <w:rPr>
          <w:lang w:val="fr-BE"/>
        </w:rPr>
        <w:t xml:space="preserve">Figure </w:t>
      </w:r>
      <w:r w:rsidR="002F0EF1" w:rsidRPr="006C30EE">
        <w:rPr>
          <w:lang w:val="fr-BE"/>
        </w:rPr>
        <w:fldChar w:fldCharType="begin"/>
      </w:r>
      <w:r w:rsidRPr="006C30EE">
        <w:rPr>
          <w:lang w:val="fr-BE"/>
        </w:rPr>
        <w:instrText xml:space="preserve"> SEQ Figure \* ARABIC </w:instrText>
      </w:r>
      <w:r w:rsidR="002F0EF1" w:rsidRPr="006C30EE">
        <w:rPr>
          <w:lang w:val="fr-BE"/>
        </w:rPr>
        <w:fldChar w:fldCharType="separate"/>
      </w:r>
      <w:r>
        <w:rPr>
          <w:noProof/>
          <w:lang w:val="fr-BE"/>
        </w:rPr>
        <w:t>6</w:t>
      </w:r>
      <w:r w:rsidR="002F0EF1" w:rsidRPr="006C30EE">
        <w:rPr>
          <w:lang w:val="fr-BE"/>
        </w:rPr>
        <w:fldChar w:fldCharType="end"/>
      </w:r>
      <w:r w:rsidRPr="006C30EE">
        <w:rPr>
          <w:lang w:val="fr-BE"/>
        </w:rPr>
        <w:t xml:space="preserve"> : plan cultural simplifié </w:t>
      </w:r>
      <w:r>
        <w:rPr>
          <w:lang w:val="fr-BE"/>
        </w:rPr>
        <w:t>– Secteur S1</w:t>
      </w:r>
    </w:p>
    <w:p w:rsidR="00A7131D" w:rsidRDefault="00A7131D" w:rsidP="00A7131D">
      <w:pPr>
        <w:jc w:val="center"/>
        <w:rPr>
          <w:rFonts w:cstheme="minorHAnsi"/>
        </w:rPr>
      </w:pPr>
      <w:r w:rsidRPr="00E018B1">
        <w:rPr>
          <w:rFonts w:cstheme="minorHAnsi"/>
          <w:noProof/>
          <w:lang w:val="fr-FR" w:eastAsia="fr-FR"/>
        </w:rPr>
        <w:drawing>
          <wp:inline distT="0" distB="0" distL="0" distR="0">
            <wp:extent cx="3621742" cy="1984266"/>
            <wp:effectExtent l="0" t="0" r="0" b="0"/>
            <wp:docPr id="13" name="Obje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542648" cy="3584094"/>
                      <a:chOff x="172460" y="2917534"/>
                      <a:chExt cx="6542648" cy="3584094"/>
                    </a:xfrm>
                  </a:grpSpPr>
                  <a:grpSp>
                    <a:nvGrpSpPr>
                      <a:cNvPr id="54" name="Groupe 53"/>
                      <a:cNvGrpSpPr/>
                    </a:nvGrpSpPr>
                    <a:grpSpPr>
                      <a:xfrm rot="5400000">
                        <a:off x="1886575" y="1673095"/>
                        <a:ext cx="3114418" cy="6542648"/>
                        <a:chOff x="3030012" y="214290"/>
                        <a:chExt cx="3114418" cy="6542648"/>
                      </a:xfrm>
                    </a:grpSpPr>
                    <a:grpSp>
                      <a:nvGrpSpPr>
                        <a:cNvPr id="3" name="Groupe 52"/>
                        <a:cNvGrpSpPr/>
                      </a:nvGrpSpPr>
                      <a:grpSpPr>
                        <a:xfrm rot="16200000">
                          <a:off x="1750613" y="2178423"/>
                          <a:ext cx="6357950" cy="2429686"/>
                          <a:chOff x="0" y="2428868"/>
                          <a:chExt cx="6357950" cy="2429686"/>
                        </a:xfrm>
                      </a:grpSpPr>
                      <a:grpSp>
                        <a:nvGrpSpPr>
                          <a:cNvPr id="5" name="Groupe 46"/>
                          <a:cNvGrpSpPr/>
                        </a:nvGrpSpPr>
                        <a:grpSpPr>
                          <a:xfrm>
                            <a:off x="142844" y="2704545"/>
                            <a:ext cx="6215106" cy="2081777"/>
                            <a:chOff x="142844" y="2704545"/>
                            <a:chExt cx="6215106" cy="2081777"/>
                          </a:xfrm>
                        </a:grpSpPr>
                        <a:sp>
                          <a:nvSpPr>
                            <a:cNvPr id="44" name="Rectangle 43"/>
                            <a:cNvSpPr/>
                          </a:nvSpPr>
                          <a:spPr>
                            <a:xfrm>
                              <a:off x="5357818" y="2714620"/>
                              <a:ext cx="1000132" cy="714380"/>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T3</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45" name="Rectangle 44"/>
                            <a:cNvSpPr/>
                          </a:nvSpPr>
                          <a:spPr>
                            <a:xfrm>
                              <a:off x="5357818" y="3500438"/>
                              <a:ext cx="1000132" cy="714380"/>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T2</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46" name="Rectangle 45"/>
                            <a:cNvSpPr/>
                          </a:nvSpPr>
                          <a:spPr>
                            <a:xfrm>
                              <a:off x="5357818" y="4286256"/>
                              <a:ext cx="1000132" cy="500066"/>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T1</a:t>
                                </a:r>
                              </a:p>
                            </a:txBody>
                            <a:useSpRect/>
                          </a:txSp>
                          <a:style>
                            <a:lnRef idx="2">
                              <a:schemeClr val="accent1">
                                <a:shade val="50000"/>
                              </a:schemeClr>
                            </a:lnRef>
                            <a:fillRef idx="1">
                              <a:schemeClr val="accent1"/>
                            </a:fillRef>
                            <a:effectRef idx="0">
                              <a:schemeClr val="accent1"/>
                            </a:effectRef>
                            <a:fontRef idx="minor">
                              <a:schemeClr val="lt1"/>
                            </a:fontRef>
                          </a:style>
                        </a:sp>
                        <a:grpSp>
                          <a:nvGrpSpPr>
                            <a:cNvPr id="26" name="Groupe 42"/>
                            <a:cNvGrpSpPr/>
                          </a:nvGrpSpPr>
                          <a:grpSpPr>
                            <a:xfrm>
                              <a:off x="142844" y="2704545"/>
                              <a:ext cx="5072098" cy="2081777"/>
                              <a:chOff x="142844" y="2704545"/>
                              <a:chExt cx="5072098" cy="2081777"/>
                            </a:xfrm>
                          </a:grpSpPr>
                          <a:sp>
                            <a:nvSpPr>
                              <a:cNvPr id="31" name="Rectangle 30"/>
                              <a:cNvSpPr/>
                            </a:nvSpPr>
                            <a:spPr>
                              <a:xfrm>
                                <a:off x="857224" y="2714620"/>
                                <a:ext cx="1000132" cy="714380"/>
                              </a:xfrm>
                              <a:prstGeom prst="rect">
                                <a:avLst/>
                              </a:prstGeom>
                              <a:solidFill>
                                <a:schemeClr val="accent6">
                                  <a:lumMod val="20000"/>
                                  <a:lumOff val="80000"/>
                                </a:schemeClr>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T6</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32" name="Rectangle 31"/>
                              <a:cNvSpPr/>
                            </a:nvSpPr>
                            <a:spPr>
                              <a:xfrm>
                                <a:off x="2000232" y="2714620"/>
                                <a:ext cx="1000132" cy="714380"/>
                              </a:xfrm>
                              <a:prstGeom prst="rect">
                                <a:avLst/>
                              </a:prstGeom>
                              <a:solidFill>
                                <a:schemeClr val="accent6">
                                  <a:lumMod val="20000"/>
                                  <a:lumOff val="80000"/>
                                </a:schemeClr>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T5</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33" name="Rectangle 32"/>
                              <a:cNvSpPr/>
                            </a:nvSpPr>
                            <a:spPr>
                              <a:xfrm>
                                <a:off x="857224" y="3500438"/>
                                <a:ext cx="1000132" cy="714380"/>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34" name="Rectangle 33"/>
                              <a:cNvSpPr/>
                            </a:nvSpPr>
                            <a:spPr>
                              <a:xfrm>
                                <a:off x="2000232" y="3500438"/>
                                <a:ext cx="1000132" cy="714380"/>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T3</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29" name="Forme libre 28"/>
                              <a:cNvSpPr/>
                            </a:nvSpPr>
                            <a:spPr>
                              <a:xfrm>
                                <a:off x="142844" y="2704545"/>
                                <a:ext cx="658906" cy="1438835"/>
                              </a:xfrm>
                              <a:custGeom>
                                <a:avLst/>
                                <a:gdLst>
                                  <a:gd name="connsiteX0" fmla="*/ 0 w 658906"/>
                                  <a:gd name="connsiteY0" fmla="*/ 0 h 1438835"/>
                                  <a:gd name="connsiteX1" fmla="*/ 658906 w 658906"/>
                                  <a:gd name="connsiteY1" fmla="*/ 0 h 1438835"/>
                                  <a:gd name="connsiteX2" fmla="*/ 658906 w 658906"/>
                                  <a:gd name="connsiteY2" fmla="*/ 1398494 h 1438835"/>
                                  <a:gd name="connsiteX3" fmla="*/ 457200 w 658906"/>
                                  <a:gd name="connsiteY3" fmla="*/ 1438835 h 1438835"/>
                                  <a:gd name="connsiteX4" fmla="*/ 67235 w 658906"/>
                                  <a:gd name="connsiteY4" fmla="*/ 1143000 h 1438835"/>
                                  <a:gd name="connsiteX5" fmla="*/ 67235 w 658906"/>
                                  <a:gd name="connsiteY5" fmla="*/ 13447 h 14388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58906" h="1438835">
                                    <a:moveTo>
                                      <a:pt x="0" y="0"/>
                                    </a:moveTo>
                                    <a:lnTo>
                                      <a:pt x="658906" y="0"/>
                                    </a:lnTo>
                                    <a:lnTo>
                                      <a:pt x="658906" y="1398494"/>
                                    </a:lnTo>
                                    <a:lnTo>
                                      <a:pt x="457200" y="1438835"/>
                                    </a:lnTo>
                                    <a:cubicBezTo>
                                      <a:pt x="63723" y="1126768"/>
                                      <a:pt x="67235" y="963645"/>
                                      <a:pt x="67235" y="1143000"/>
                                    </a:cubicBezTo>
                                    <a:lnTo>
                                      <a:pt x="67235" y="13447"/>
                                    </a:lnTo>
                                  </a:path>
                                </a:pathLst>
                              </a:cu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T1</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35" name="Rectangle 34"/>
                              <a:cNvSpPr/>
                            </a:nvSpPr>
                            <a:spPr>
                              <a:xfrm>
                                <a:off x="2000232" y="4286256"/>
                                <a:ext cx="1000132" cy="500066"/>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T1</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36" name="Rectangle 35"/>
                              <a:cNvSpPr/>
                            </a:nvSpPr>
                            <a:spPr>
                              <a:xfrm>
                                <a:off x="1357290" y="4286256"/>
                                <a:ext cx="500066" cy="500066"/>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37" name="Rectangle 36"/>
                              <a:cNvSpPr/>
                            </a:nvSpPr>
                            <a:spPr>
                              <a:xfrm>
                                <a:off x="3071802" y="2714620"/>
                                <a:ext cx="1000132" cy="714380"/>
                              </a:xfrm>
                              <a:prstGeom prst="rect">
                                <a:avLst/>
                              </a:prstGeom>
                              <a:solidFill>
                                <a:schemeClr val="accent6">
                                  <a:lumMod val="20000"/>
                                  <a:lumOff val="80000"/>
                                </a:schemeClr>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T6</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38" name="Rectangle 37"/>
                              <a:cNvSpPr/>
                            </a:nvSpPr>
                            <a:spPr>
                              <a:xfrm>
                                <a:off x="4214810" y="2714620"/>
                                <a:ext cx="1000132" cy="714380"/>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T5</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39" name="Rectangle 38"/>
                              <a:cNvSpPr/>
                            </a:nvSpPr>
                            <a:spPr>
                              <a:xfrm>
                                <a:off x="3071802" y="3500438"/>
                                <a:ext cx="1000132" cy="714380"/>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40" name="Rectangle 39"/>
                              <a:cNvSpPr/>
                            </a:nvSpPr>
                            <a:spPr>
                              <a:xfrm>
                                <a:off x="4214810" y="3500438"/>
                                <a:ext cx="1000132" cy="714380"/>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T3</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41" name="Rectangle 40"/>
                              <a:cNvSpPr/>
                            </a:nvSpPr>
                            <a:spPr>
                              <a:xfrm>
                                <a:off x="4214810" y="4286256"/>
                                <a:ext cx="1000132" cy="500066"/>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T1</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42" name="Rectangle 41"/>
                              <a:cNvSpPr/>
                            </a:nvSpPr>
                            <a:spPr>
                              <a:xfrm>
                                <a:off x="3071802" y="4286256"/>
                                <a:ext cx="1000132" cy="500066"/>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p>
                              </a:txBody>
                              <a:useSpRect/>
                            </a:txSp>
                            <a:style>
                              <a:lnRef idx="2">
                                <a:schemeClr val="accent1">
                                  <a:shade val="50000"/>
                                </a:schemeClr>
                              </a:lnRef>
                              <a:fillRef idx="1">
                                <a:schemeClr val="accent1"/>
                              </a:fillRef>
                              <a:effectRef idx="0">
                                <a:schemeClr val="accent1"/>
                              </a:effectRef>
                              <a:fontRef idx="minor">
                                <a:schemeClr val="lt1"/>
                              </a:fontRef>
                            </a:style>
                          </a:sp>
                        </a:grpSp>
                      </a:grpSp>
                      <a:grpSp>
                        <a:nvGrpSpPr>
                          <a:cNvPr id="6" name="Groupe 29"/>
                          <a:cNvGrpSpPr/>
                        </a:nvGrpSpPr>
                        <a:grpSpPr>
                          <a:xfrm>
                            <a:off x="188259" y="2581835"/>
                            <a:ext cx="5883939" cy="2276719"/>
                            <a:chOff x="188259" y="2581835"/>
                            <a:chExt cx="5883939" cy="2276719"/>
                          </a:xfrm>
                        </a:grpSpPr>
                        <a:sp>
                          <a:nvSpPr>
                            <a:cNvPr id="2" name="Forme libre 1"/>
                            <a:cNvSpPr/>
                          </a:nvSpPr>
                          <a:spPr>
                            <a:xfrm>
                              <a:off x="188259" y="2581835"/>
                              <a:ext cx="5098121" cy="2275925"/>
                            </a:xfrm>
                            <a:custGeom>
                              <a:avLst/>
                              <a:gdLst>
                                <a:gd name="connsiteX0" fmla="*/ 0 w 5257800"/>
                                <a:gd name="connsiteY0" fmla="*/ 0 h 2191871"/>
                                <a:gd name="connsiteX1" fmla="*/ 0 w 5257800"/>
                                <a:gd name="connsiteY1" fmla="*/ 1210236 h 2191871"/>
                                <a:gd name="connsiteX2" fmla="*/ 685800 w 5257800"/>
                                <a:gd name="connsiteY2" fmla="*/ 1734671 h 2191871"/>
                                <a:gd name="connsiteX3" fmla="*/ 1223682 w 5257800"/>
                                <a:gd name="connsiteY3" fmla="*/ 1882589 h 2191871"/>
                                <a:gd name="connsiteX4" fmla="*/ 1358153 w 5257800"/>
                                <a:gd name="connsiteY4" fmla="*/ 2191871 h 2191871"/>
                                <a:gd name="connsiteX5" fmla="*/ 5257800 w 5257800"/>
                                <a:gd name="connsiteY5" fmla="*/ 2191871 h 21918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57800" h="2191871">
                                  <a:moveTo>
                                    <a:pt x="0" y="0"/>
                                  </a:moveTo>
                                  <a:lnTo>
                                    <a:pt x="0" y="1210236"/>
                                  </a:lnTo>
                                  <a:lnTo>
                                    <a:pt x="685800" y="1734671"/>
                                  </a:lnTo>
                                  <a:lnTo>
                                    <a:pt x="1223682" y="1882589"/>
                                  </a:lnTo>
                                  <a:lnTo>
                                    <a:pt x="1358153" y="2191871"/>
                                  </a:lnTo>
                                  <a:lnTo>
                                    <a:pt x="5257800" y="2191871"/>
                                  </a:lnTo>
                                </a:path>
                              </a:pathLst>
                            </a:custGeom>
                            <a:ln w="38100"/>
                          </a:spPr>
                          <a:txSp>
                            <a:txBody>
                              <a:bodyPr rtlCol="0" anchor="ct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r"/>
                                <a:endParaRPr lang="fr-FR"/>
                              </a:p>
                            </a:txBody>
                            <a:useSpRect/>
                          </a:txSp>
                          <a:style>
                            <a:lnRef idx="1">
                              <a:schemeClr val="accent1"/>
                            </a:lnRef>
                            <a:fillRef idx="0">
                              <a:schemeClr val="accent1"/>
                            </a:fillRef>
                            <a:effectRef idx="0">
                              <a:schemeClr val="accent1"/>
                            </a:effectRef>
                            <a:fontRef idx="minor">
                              <a:schemeClr val="tx1"/>
                            </a:fontRef>
                          </a:style>
                        </a:sp>
                        <a:cxnSp>
                          <a:nvCxnSpPr>
                            <a:cNvPr id="4" name="Connecteur droit 3"/>
                            <a:cNvCxnSpPr/>
                          </a:nvCxnSpPr>
                          <a:spPr>
                            <a:xfrm rot="5400000" flipH="1" flipV="1">
                              <a:off x="-32" y="3500438"/>
                              <a:ext cx="1000132"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7" name="Connecteur droit 5"/>
                            <a:cNvCxnSpPr/>
                          </a:nvCxnSpPr>
                          <a:spPr>
                            <a:xfrm rot="5400000" flipH="1" flipV="1">
                              <a:off x="1035819" y="3964785"/>
                              <a:ext cx="1785950" cy="1588"/>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3" name="Connecteur droit 12"/>
                            <a:cNvCxnSpPr/>
                          </a:nvCxnSpPr>
                          <a:spPr>
                            <a:xfrm>
                              <a:off x="1214414" y="3071810"/>
                              <a:ext cx="1500198"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6" name="Connecteur droit 15"/>
                            <a:cNvCxnSpPr/>
                          </a:nvCxnSpPr>
                          <a:spPr>
                            <a:xfrm>
                              <a:off x="1214414" y="3856040"/>
                              <a:ext cx="1500198"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7" name="Connecteur droit 16"/>
                            <a:cNvCxnSpPr/>
                          </a:nvCxnSpPr>
                          <a:spPr>
                            <a:xfrm>
                              <a:off x="1214414" y="4286256"/>
                              <a:ext cx="1500198"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8" name="Connecteur droit 17"/>
                            <a:cNvCxnSpPr/>
                          </a:nvCxnSpPr>
                          <a:spPr>
                            <a:xfrm rot="5400000" flipH="1" flipV="1">
                              <a:off x="3250794" y="3963594"/>
                              <a:ext cx="1786744" cy="1588"/>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9" name="Connecteur droit 18"/>
                            <a:cNvCxnSpPr/>
                          </a:nvCxnSpPr>
                          <a:spPr>
                            <a:xfrm>
                              <a:off x="3357554" y="3071016"/>
                              <a:ext cx="1500198"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20" name="Connecteur droit 19"/>
                            <a:cNvCxnSpPr/>
                          </a:nvCxnSpPr>
                          <a:spPr>
                            <a:xfrm>
                              <a:off x="3428992" y="3857628"/>
                              <a:ext cx="1500198"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21" name="Connecteur droit 20"/>
                            <a:cNvCxnSpPr/>
                          </a:nvCxnSpPr>
                          <a:spPr>
                            <a:xfrm>
                              <a:off x="3428992" y="4286256"/>
                              <a:ext cx="1500198"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22" name="Connecteur droit 21"/>
                            <a:cNvCxnSpPr>
                              <a:stCxn id="2" idx="5"/>
                            </a:cNvCxnSpPr>
                          </a:nvCxnSpPr>
                          <a:spPr>
                            <a:xfrm flipV="1">
                              <a:off x="5286380" y="3071810"/>
                              <a:ext cx="1588" cy="178595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23" name="Connecteur droit 22"/>
                            <a:cNvCxnSpPr/>
                          </a:nvCxnSpPr>
                          <a:spPr>
                            <a:xfrm>
                              <a:off x="5286380" y="3071810"/>
                              <a:ext cx="785818"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24" name="Connecteur droit 23"/>
                            <a:cNvCxnSpPr/>
                          </a:nvCxnSpPr>
                          <a:spPr>
                            <a:xfrm>
                              <a:off x="5286380" y="3856040"/>
                              <a:ext cx="785818"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25" name="Connecteur droit 24"/>
                            <a:cNvCxnSpPr/>
                          </a:nvCxnSpPr>
                          <a:spPr>
                            <a:xfrm>
                              <a:off x="5286380" y="4357694"/>
                              <a:ext cx="785818" cy="1588"/>
                            </a:xfrm>
                            <a:prstGeom prst="line">
                              <a:avLst/>
                            </a:prstGeom>
                          </a:spPr>
                          <a:style>
                            <a:lnRef idx="1">
                              <a:schemeClr val="accent1"/>
                            </a:lnRef>
                            <a:fillRef idx="0">
                              <a:schemeClr val="accent1"/>
                            </a:fillRef>
                            <a:effectRef idx="0">
                              <a:schemeClr val="accent1"/>
                            </a:effectRef>
                            <a:fontRef idx="minor">
                              <a:schemeClr val="tx1"/>
                            </a:fontRef>
                          </a:style>
                        </a:cxnSp>
                      </a:grpSp>
                      <a:sp>
                        <a:nvSpPr>
                          <a:cNvPr id="51" name="Ellipse 50"/>
                          <a:cNvSpPr/>
                        </a:nvSpPr>
                        <a:spPr>
                          <a:xfrm rot="5400000">
                            <a:off x="0" y="2428868"/>
                            <a:ext cx="285752" cy="285752"/>
                          </a:xfrm>
                          <a:prstGeom prst="ellipse">
                            <a:avLst/>
                          </a:prstGeom>
                          <a:solidFill>
                            <a:schemeClr val="accent2"/>
                          </a:solidFill>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endParaRPr lang="fr-FR">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sp>
                      <a:nvSpPr>
                        <a:cNvPr id="52" name="ZoneTexte 51"/>
                        <a:cNvSpPr txBox="1"/>
                      </a:nvSpPr>
                      <a:spPr>
                        <a:xfrm rot="16200000">
                          <a:off x="2714612" y="6072206"/>
                          <a:ext cx="1000132"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dirty="0" smtClean="0"/>
                              <a:t>S1</a:t>
                            </a:r>
                            <a:endParaRPr lang="fr-FR" dirty="0"/>
                          </a:p>
                        </a:txBody>
                        <a:useSpRect/>
                      </a:txSp>
                    </a:sp>
                  </a:grpSp>
                  <a:sp>
                    <a:nvSpPr>
                      <a:cNvPr id="55" name="Rectangle 54"/>
                      <a:cNvSpPr/>
                    </a:nvSpPr>
                    <a:spPr>
                      <a:xfrm>
                        <a:off x="994400" y="2917534"/>
                        <a:ext cx="576064" cy="288032"/>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56" name="Rectangle 55"/>
                      <a:cNvSpPr/>
                    </a:nvSpPr>
                    <a:spPr>
                      <a:xfrm>
                        <a:off x="994400" y="3277574"/>
                        <a:ext cx="576064" cy="288032"/>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57" name="Rectangle 56"/>
                      <a:cNvSpPr/>
                    </a:nvSpPr>
                    <a:spPr>
                      <a:xfrm>
                        <a:off x="994400" y="3637614"/>
                        <a:ext cx="576064" cy="288032"/>
                      </a:xfrm>
                      <a:prstGeom prst="rect">
                        <a:avLst/>
                      </a:prstGeom>
                      <a:solidFill>
                        <a:schemeClr val="accent2">
                          <a:lumMod val="20000"/>
                          <a:lumOff val="80000"/>
                        </a:schemeClr>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58" name="ZoneTexte 57"/>
                      <a:cNvSpPr txBox="1"/>
                    </a:nvSpPr>
                    <a:spPr>
                      <a:xfrm>
                        <a:off x="1714480" y="2923234"/>
                        <a:ext cx="2232248" cy="30777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400" dirty="0" smtClean="0"/>
                            <a:t>Riziculture </a:t>
                          </a:r>
                        </a:p>
                      </a:txBody>
                      <a:useSpRect/>
                    </a:txSp>
                  </a:sp>
                  <a:sp>
                    <a:nvSpPr>
                      <a:cNvPr id="59" name="ZoneTexte 58"/>
                      <a:cNvSpPr txBox="1"/>
                    </a:nvSpPr>
                    <a:spPr>
                      <a:xfrm>
                        <a:off x="1714480" y="3283274"/>
                        <a:ext cx="2232248" cy="30777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400" dirty="0" smtClean="0"/>
                            <a:t>Maïs</a:t>
                          </a:r>
                        </a:p>
                      </a:txBody>
                      <a:useSpRect/>
                    </a:txSp>
                  </a:sp>
                  <a:sp>
                    <a:nvSpPr>
                      <a:cNvPr id="60" name="ZoneTexte 59"/>
                      <a:cNvSpPr txBox="1"/>
                    </a:nvSpPr>
                    <a:spPr>
                      <a:xfrm>
                        <a:off x="1714480" y="3643314"/>
                        <a:ext cx="2232248" cy="30777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400" dirty="0" smtClean="0"/>
                            <a:t>Mixte riz / maïs</a:t>
                          </a:r>
                        </a:p>
                      </a:txBody>
                      <a:useSpRect/>
                    </a:txSp>
                  </a:sp>
                </lc:lockedCanvas>
              </a:graphicData>
            </a:graphic>
          </wp:inline>
        </w:drawing>
      </w:r>
    </w:p>
    <w:p w:rsidR="00A7131D" w:rsidRPr="00A7131D" w:rsidRDefault="00A7131D" w:rsidP="00A7131D">
      <w:pPr>
        <w:rPr>
          <w:rFonts w:cstheme="minorHAnsi"/>
          <w:lang w:val="fr-BE"/>
        </w:rPr>
      </w:pPr>
      <w:r w:rsidRPr="00A7131D">
        <w:rPr>
          <w:rFonts w:cstheme="minorHAnsi"/>
          <w:lang w:val="fr-BE"/>
        </w:rPr>
        <w:t xml:space="preserve">Observations: l'OUEA a fait part de ses doutes par rapport aux tertiaires mixtes, et pense que les producteurs ne feront que du maïs. </w:t>
      </w:r>
    </w:p>
    <w:p w:rsidR="00A7131D" w:rsidRPr="00D16D7C" w:rsidRDefault="00A7131D" w:rsidP="00A72840">
      <w:pPr>
        <w:pStyle w:val="Listerapport"/>
        <w:rPr>
          <w:rStyle w:val="Rfrenceintense"/>
          <w:lang w:val="fr-BE"/>
        </w:rPr>
      </w:pPr>
      <w:r w:rsidRPr="00D16D7C">
        <w:rPr>
          <w:rStyle w:val="Rfrenceintense"/>
          <w:lang w:val="fr-BE"/>
        </w:rPr>
        <w:t xml:space="preserve">Surfaces et nombre de membres par spéculation </w:t>
      </w:r>
    </w:p>
    <w:tbl>
      <w:tblPr>
        <w:tblStyle w:val="Grilledutableau"/>
        <w:tblW w:w="0" w:type="auto"/>
        <w:jc w:val="center"/>
        <w:tblLook w:val="04A0" w:firstRow="1" w:lastRow="0" w:firstColumn="1" w:lastColumn="0" w:noHBand="0" w:noVBand="1"/>
      </w:tblPr>
      <w:tblGrid>
        <w:gridCol w:w="2376"/>
        <w:gridCol w:w="2694"/>
      </w:tblGrid>
      <w:tr w:rsidR="00A7131D" w:rsidRPr="00D60B30" w:rsidTr="00A7131D">
        <w:trPr>
          <w:jc w:val="center"/>
        </w:trPr>
        <w:tc>
          <w:tcPr>
            <w:tcW w:w="2376" w:type="dxa"/>
            <w:shd w:val="clear" w:color="auto" w:fill="D9D9D9" w:themeFill="background1" w:themeFillShade="D9"/>
          </w:tcPr>
          <w:p w:rsidR="00A7131D" w:rsidRPr="00D60B30" w:rsidRDefault="00A7131D" w:rsidP="003F4DC1">
            <w:pPr>
              <w:spacing w:before="0" w:after="0"/>
              <w:rPr>
                <w:rFonts w:cstheme="minorHAnsi"/>
              </w:rPr>
            </w:pPr>
            <w:r w:rsidRPr="00D60B30">
              <w:rPr>
                <w:rFonts w:cstheme="minorHAnsi"/>
              </w:rPr>
              <w:t>Spéculation</w:t>
            </w:r>
          </w:p>
        </w:tc>
        <w:tc>
          <w:tcPr>
            <w:tcW w:w="2694" w:type="dxa"/>
            <w:shd w:val="clear" w:color="auto" w:fill="D9D9D9" w:themeFill="background1" w:themeFillShade="D9"/>
          </w:tcPr>
          <w:p w:rsidR="00A7131D" w:rsidRPr="00D60B30" w:rsidRDefault="00A7131D" w:rsidP="003F4DC1">
            <w:pPr>
              <w:spacing w:before="0" w:after="0"/>
              <w:rPr>
                <w:rFonts w:cstheme="minorHAnsi"/>
              </w:rPr>
            </w:pPr>
            <w:r w:rsidRPr="00D60B30">
              <w:rPr>
                <w:rFonts w:cstheme="minorHAnsi"/>
              </w:rPr>
              <w:t>Surface (ha)</w:t>
            </w:r>
          </w:p>
        </w:tc>
      </w:tr>
      <w:tr w:rsidR="00A7131D" w:rsidRPr="00D60B30" w:rsidTr="00A7131D">
        <w:trPr>
          <w:jc w:val="center"/>
        </w:trPr>
        <w:tc>
          <w:tcPr>
            <w:tcW w:w="2376" w:type="dxa"/>
          </w:tcPr>
          <w:p w:rsidR="00A7131D" w:rsidRPr="00D60B30" w:rsidRDefault="00A7131D" w:rsidP="003F4DC1">
            <w:pPr>
              <w:spacing w:before="0" w:after="0"/>
              <w:rPr>
                <w:rFonts w:cstheme="minorHAnsi"/>
              </w:rPr>
            </w:pPr>
            <w:r>
              <w:rPr>
                <w:rFonts w:cstheme="minorHAnsi"/>
              </w:rPr>
              <w:t>Riz</w:t>
            </w:r>
          </w:p>
        </w:tc>
        <w:tc>
          <w:tcPr>
            <w:tcW w:w="2694" w:type="dxa"/>
          </w:tcPr>
          <w:p w:rsidR="00A7131D" w:rsidRPr="00B34A21" w:rsidRDefault="00A7131D" w:rsidP="003F4DC1">
            <w:pPr>
              <w:spacing w:before="0" w:after="0"/>
            </w:pPr>
            <w:r w:rsidRPr="00B34A21">
              <w:t>58,25</w:t>
            </w:r>
          </w:p>
        </w:tc>
      </w:tr>
      <w:tr w:rsidR="00A7131D" w:rsidRPr="00D60B30" w:rsidTr="00A7131D">
        <w:trPr>
          <w:jc w:val="center"/>
        </w:trPr>
        <w:tc>
          <w:tcPr>
            <w:tcW w:w="2376" w:type="dxa"/>
          </w:tcPr>
          <w:p w:rsidR="00A7131D" w:rsidRDefault="00A7131D" w:rsidP="003F4DC1">
            <w:pPr>
              <w:spacing w:before="0" w:after="0"/>
              <w:rPr>
                <w:rFonts w:cstheme="minorHAnsi"/>
              </w:rPr>
            </w:pPr>
            <w:r>
              <w:rPr>
                <w:rFonts w:cstheme="minorHAnsi"/>
              </w:rPr>
              <w:t>Maïs</w:t>
            </w:r>
          </w:p>
        </w:tc>
        <w:tc>
          <w:tcPr>
            <w:tcW w:w="2694" w:type="dxa"/>
          </w:tcPr>
          <w:p w:rsidR="00A7131D" w:rsidRPr="00B34A21" w:rsidRDefault="00A7131D" w:rsidP="003F4DC1">
            <w:pPr>
              <w:spacing w:before="0" w:after="0"/>
            </w:pPr>
            <w:r w:rsidRPr="00B34A21">
              <w:t>175,5</w:t>
            </w:r>
          </w:p>
        </w:tc>
      </w:tr>
      <w:tr w:rsidR="00A7131D" w:rsidRPr="00D60B30" w:rsidTr="00A7131D">
        <w:trPr>
          <w:jc w:val="center"/>
        </w:trPr>
        <w:tc>
          <w:tcPr>
            <w:tcW w:w="2376" w:type="dxa"/>
          </w:tcPr>
          <w:p w:rsidR="00A7131D" w:rsidRDefault="00A7131D" w:rsidP="003F4DC1">
            <w:pPr>
              <w:spacing w:before="0" w:after="0"/>
              <w:rPr>
                <w:rFonts w:cstheme="minorHAnsi"/>
              </w:rPr>
            </w:pPr>
            <w:r>
              <w:rPr>
                <w:rFonts w:cstheme="minorHAnsi"/>
              </w:rPr>
              <w:t>Total</w:t>
            </w:r>
          </w:p>
        </w:tc>
        <w:tc>
          <w:tcPr>
            <w:tcW w:w="2694" w:type="dxa"/>
          </w:tcPr>
          <w:p w:rsidR="00A7131D" w:rsidRDefault="00A7131D" w:rsidP="003F4DC1">
            <w:pPr>
              <w:spacing w:before="0" w:after="0"/>
            </w:pPr>
            <w:r w:rsidRPr="00B34A21">
              <w:t>233,75</w:t>
            </w:r>
          </w:p>
        </w:tc>
      </w:tr>
    </w:tbl>
    <w:p w:rsidR="00A7131D" w:rsidRPr="00D16D7C" w:rsidRDefault="00A7131D" w:rsidP="00A72840">
      <w:pPr>
        <w:pStyle w:val="Listerapport"/>
        <w:rPr>
          <w:rStyle w:val="Rfrenceintense"/>
          <w:lang w:val="fr-BE"/>
        </w:rPr>
      </w:pPr>
      <w:r w:rsidRPr="00D16D7C">
        <w:rPr>
          <w:rStyle w:val="Rfrenceintense"/>
          <w:lang w:val="fr-BE"/>
        </w:rPr>
        <w:t>Dates de démarrage et de fin de l'irrigation</w:t>
      </w:r>
    </w:p>
    <w:tbl>
      <w:tblPr>
        <w:tblW w:w="4918" w:type="dxa"/>
        <w:jc w:val="center"/>
        <w:tblCellMar>
          <w:left w:w="70" w:type="dxa"/>
          <w:right w:w="70" w:type="dxa"/>
        </w:tblCellMar>
        <w:tblLook w:val="04A0" w:firstRow="1" w:lastRow="0" w:firstColumn="1" w:lastColumn="0" w:noHBand="0" w:noVBand="1"/>
      </w:tblPr>
      <w:tblGrid>
        <w:gridCol w:w="1454"/>
        <w:gridCol w:w="2009"/>
        <w:gridCol w:w="1455"/>
      </w:tblGrid>
      <w:tr w:rsidR="00A7131D" w:rsidRPr="003F4DC1" w:rsidTr="003F4DC1">
        <w:trPr>
          <w:trHeight w:val="400"/>
          <w:jc w:val="center"/>
        </w:trPr>
        <w:tc>
          <w:tcPr>
            <w:tcW w:w="1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A7131D" w:rsidRPr="003F4DC1" w:rsidRDefault="00A7131D" w:rsidP="003F4DC1">
            <w:pPr>
              <w:spacing w:before="0" w:after="0"/>
              <w:jc w:val="center"/>
              <w:rPr>
                <w:rFonts w:cstheme="minorHAnsi"/>
                <w:b/>
                <w:bCs/>
                <w:color w:val="000000"/>
                <w:lang w:eastAsia="fr-FR"/>
              </w:rPr>
            </w:pPr>
            <w:r w:rsidRPr="003F4DC1">
              <w:rPr>
                <w:rFonts w:cstheme="minorHAnsi"/>
                <w:b/>
                <w:bCs/>
                <w:color w:val="000000"/>
                <w:lang w:eastAsia="fr-FR"/>
              </w:rPr>
              <w:t>Spéculation</w:t>
            </w:r>
          </w:p>
        </w:tc>
        <w:tc>
          <w:tcPr>
            <w:tcW w:w="20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A7131D" w:rsidRPr="003F4DC1" w:rsidRDefault="00A7131D" w:rsidP="003F4DC1">
            <w:pPr>
              <w:spacing w:before="0" w:after="0"/>
              <w:jc w:val="center"/>
              <w:rPr>
                <w:rFonts w:cstheme="minorHAnsi"/>
                <w:b/>
                <w:bCs/>
                <w:color w:val="000000"/>
                <w:lang w:eastAsia="fr-FR"/>
              </w:rPr>
            </w:pPr>
            <w:r w:rsidRPr="003F4DC1">
              <w:rPr>
                <w:rFonts w:cstheme="minorHAnsi"/>
                <w:b/>
                <w:bCs/>
                <w:color w:val="000000"/>
                <w:lang w:eastAsia="fr-FR"/>
              </w:rPr>
              <w:t>Date de démarrage</w:t>
            </w:r>
          </w:p>
        </w:tc>
        <w:tc>
          <w:tcPr>
            <w:tcW w:w="14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A7131D" w:rsidRPr="003F4DC1" w:rsidRDefault="00A7131D" w:rsidP="003F4DC1">
            <w:pPr>
              <w:spacing w:before="0" w:after="0"/>
              <w:jc w:val="center"/>
              <w:rPr>
                <w:rFonts w:cstheme="minorHAnsi"/>
                <w:b/>
                <w:bCs/>
                <w:color w:val="000000"/>
                <w:lang w:eastAsia="fr-FR"/>
              </w:rPr>
            </w:pPr>
            <w:r w:rsidRPr="003F4DC1">
              <w:rPr>
                <w:rFonts w:cstheme="minorHAnsi"/>
                <w:b/>
                <w:bCs/>
                <w:color w:val="000000"/>
                <w:lang w:eastAsia="fr-FR"/>
              </w:rPr>
              <w:t>Date de fin</w:t>
            </w:r>
          </w:p>
        </w:tc>
      </w:tr>
      <w:tr w:rsidR="00A7131D" w:rsidRPr="003F4DC1" w:rsidTr="00A7131D">
        <w:trPr>
          <w:trHeight w:val="353"/>
          <w:jc w:val="center"/>
        </w:trPr>
        <w:tc>
          <w:tcPr>
            <w:tcW w:w="1454" w:type="dxa"/>
            <w:tcBorders>
              <w:top w:val="single" w:sz="4" w:space="0" w:color="auto"/>
              <w:left w:val="single" w:sz="4" w:space="0" w:color="auto"/>
              <w:bottom w:val="single" w:sz="4" w:space="0" w:color="auto"/>
              <w:right w:val="single" w:sz="4" w:space="0" w:color="auto"/>
            </w:tcBorders>
            <w:shd w:val="clear" w:color="auto" w:fill="auto"/>
          </w:tcPr>
          <w:p w:rsidR="00A7131D" w:rsidRPr="003F4DC1" w:rsidRDefault="00A7131D" w:rsidP="003F4DC1">
            <w:pPr>
              <w:spacing w:before="0" w:after="0"/>
              <w:jc w:val="right"/>
              <w:rPr>
                <w:rFonts w:cstheme="minorHAnsi"/>
                <w:bCs/>
                <w:color w:val="000000"/>
                <w:lang w:eastAsia="fr-FR"/>
              </w:rPr>
            </w:pPr>
            <w:r w:rsidRPr="003F4DC1">
              <w:rPr>
                <w:rFonts w:cstheme="minorHAnsi"/>
                <w:bCs/>
                <w:color w:val="000000"/>
                <w:lang w:eastAsia="fr-FR"/>
              </w:rPr>
              <w:t>Maïs</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A7131D" w:rsidRPr="003F4DC1" w:rsidRDefault="00A7131D" w:rsidP="003F4DC1">
            <w:pPr>
              <w:spacing w:before="0" w:after="0"/>
              <w:jc w:val="right"/>
              <w:rPr>
                <w:rFonts w:cstheme="minorHAnsi"/>
                <w:bCs/>
                <w:color w:val="000000"/>
                <w:lang w:eastAsia="fr-FR"/>
              </w:rPr>
            </w:pPr>
            <w:r w:rsidRPr="003F4DC1">
              <w:rPr>
                <w:rFonts w:cstheme="minorHAnsi"/>
                <w:bCs/>
                <w:color w:val="000000"/>
                <w:lang w:eastAsia="fr-FR"/>
              </w:rPr>
              <w:t>15 juin</w:t>
            </w:r>
          </w:p>
        </w:tc>
        <w:tc>
          <w:tcPr>
            <w:tcW w:w="1455" w:type="dxa"/>
            <w:tcBorders>
              <w:top w:val="single" w:sz="4" w:space="0" w:color="auto"/>
              <w:left w:val="single" w:sz="4" w:space="0" w:color="auto"/>
              <w:bottom w:val="single" w:sz="4" w:space="0" w:color="auto"/>
              <w:right w:val="single" w:sz="4" w:space="0" w:color="auto"/>
            </w:tcBorders>
          </w:tcPr>
          <w:p w:rsidR="00A7131D" w:rsidRPr="003F4DC1" w:rsidRDefault="00A7131D" w:rsidP="003F4DC1">
            <w:pPr>
              <w:spacing w:before="0" w:after="0"/>
              <w:jc w:val="right"/>
              <w:rPr>
                <w:rFonts w:cstheme="minorHAnsi"/>
                <w:bCs/>
                <w:color w:val="000000"/>
                <w:lang w:eastAsia="fr-FR"/>
              </w:rPr>
            </w:pPr>
            <w:r w:rsidRPr="003F4DC1">
              <w:rPr>
                <w:rFonts w:cstheme="minorHAnsi"/>
                <w:bCs/>
                <w:color w:val="000000"/>
                <w:lang w:eastAsia="fr-FR"/>
              </w:rPr>
              <w:t>30 octobre</w:t>
            </w:r>
          </w:p>
        </w:tc>
      </w:tr>
      <w:tr w:rsidR="00A7131D" w:rsidRPr="003F4DC1" w:rsidTr="00A7131D">
        <w:trPr>
          <w:trHeight w:val="353"/>
          <w:jc w:val="center"/>
        </w:trPr>
        <w:tc>
          <w:tcPr>
            <w:tcW w:w="1454" w:type="dxa"/>
            <w:tcBorders>
              <w:top w:val="single" w:sz="4" w:space="0" w:color="auto"/>
              <w:left w:val="single" w:sz="4" w:space="0" w:color="auto"/>
              <w:bottom w:val="single" w:sz="4" w:space="0" w:color="auto"/>
              <w:right w:val="single" w:sz="4" w:space="0" w:color="auto"/>
            </w:tcBorders>
            <w:shd w:val="clear" w:color="auto" w:fill="auto"/>
          </w:tcPr>
          <w:p w:rsidR="00A7131D" w:rsidRPr="003F4DC1" w:rsidRDefault="00A7131D" w:rsidP="003F4DC1">
            <w:pPr>
              <w:spacing w:before="0" w:after="0"/>
              <w:jc w:val="right"/>
              <w:rPr>
                <w:rFonts w:cstheme="minorHAnsi"/>
                <w:bCs/>
                <w:color w:val="000000"/>
                <w:lang w:eastAsia="fr-FR"/>
              </w:rPr>
            </w:pPr>
            <w:r w:rsidRPr="003F4DC1">
              <w:rPr>
                <w:rFonts w:cstheme="minorHAnsi"/>
                <w:bCs/>
                <w:color w:val="000000"/>
                <w:lang w:eastAsia="fr-FR"/>
              </w:rPr>
              <w:t>Riz</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A7131D" w:rsidRPr="003F4DC1" w:rsidRDefault="00A7131D" w:rsidP="003F4DC1">
            <w:pPr>
              <w:spacing w:before="0" w:after="0"/>
              <w:jc w:val="right"/>
              <w:rPr>
                <w:rFonts w:cstheme="minorHAnsi"/>
                <w:bCs/>
                <w:color w:val="000000"/>
                <w:lang w:eastAsia="fr-FR"/>
              </w:rPr>
            </w:pPr>
            <w:r w:rsidRPr="003F4DC1">
              <w:rPr>
                <w:rFonts w:cstheme="minorHAnsi"/>
                <w:bCs/>
                <w:color w:val="000000"/>
                <w:lang w:eastAsia="fr-FR"/>
              </w:rPr>
              <w:t>15 juin</w:t>
            </w:r>
          </w:p>
        </w:tc>
        <w:tc>
          <w:tcPr>
            <w:tcW w:w="1455" w:type="dxa"/>
            <w:tcBorders>
              <w:top w:val="single" w:sz="4" w:space="0" w:color="auto"/>
              <w:left w:val="single" w:sz="4" w:space="0" w:color="auto"/>
              <w:bottom w:val="single" w:sz="4" w:space="0" w:color="auto"/>
              <w:right w:val="single" w:sz="4" w:space="0" w:color="auto"/>
            </w:tcBorders>
          </w:tcPr>
          <w:p w:rsidR="00A7131D" w:rsidRPr="003F4DC1" w:rsidRDefault="00A7131D" w:rsidP="003F4DC1">
            <w:pPr>
              <w:spacing w:before="0" w:after="0"/>
              <w:jc w:val="right"/>
              <w:rPr>
                <w:rFonts w:cstheme="minorHAnsi"/>
                <w:bCs/>
                <w:color w:val="000000"/>
                <w:lang w:eastAsia="fr-FR"/>
              </w:rPr>
            </w:pPr>
            <w:r w:rsidRPr="003F4DC1">
              <w:rPr>
                <w:rFonts w:cstheme="minorHAnsi"/>
                <w:bCs/>
                <w:color w:val="000000"/>
                <w:lang w:eastAsia="fr-FR"/>
              </w:rPr>
              <w:t>15 novembre</w:t>
            </w:r>
          </w:p>
        </w:tc>
      </w:tr>
    </w:tbl>
    <w:p w:rsidR="00A7131D" w:rsidRDefault="00A7131D" w:rsidP="00A72840">
      <w:pPr>
        <w:pStyle w:val="Listerapport"/>
        <w:rPr>
          <w:rStyle w:val="Rfrenceintense"/>
        </w:rPr>
      </w:pPr>
      <w:r w:rsidRPr="00536799">
        <w:rPr>
          <w:rStyle w:val="Rfrenceintense"/>
        </w:rPr>
        <w:t>Calendrier agricole prévisionnel</w:t>
      </w:r>
    </w:p>
    <w:p w:rsidR="003F4DC1" w:rsidRDefault="003F4DC1" w:rsidP="003F4DC1">
      <w:pPr>
        <w:rPr>
          <w:rStyle w:val="Rfrenceintense"/>
        </w:rPr>
      </w:pPr>
    </w:p>
    <w:tbl>
      <w:tblPr>
        <w:tblW w:w="8705" w:type="dxa"/>
        <w:jc w:val="center"/>
        <w:tblCellMar>
          <w:left w:w="70" w:type="dxa"/>
          <w:right w:w="70" w:type="dxa"/>
        </w:tblCellMar>
        <w:tblLook w:val="04A0" w:firstRow="1" w:lastRow="0" w:firstColumn="1" w:lastColumn="0" w:noHBand="0" w:noVBand="1"/>
      </w:tblPr>
      <w:tblGrid>
        <w:gridCol w:w="4793"/>
        <w:gridCol w:w="1956"/>
        <w:gridCol w:w="1956"/>
      </w:tblGrid>
      <w:tr w:rsidR="00A7131D" w:rsidRPr="003003D7" w:rsidTr="004D2E92">
        <w:trPr>
          <w:trHeight w:val="255"/>
          <w:jc w:val="center"/>
        </w:trPr>
        <w:tc>
          <w:tcPr>
            <w:tcW w:w="47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7131D" w:rsidRPr="003003D7" w:rsidRDefault="00A7131D" w:rsidP="00A7131D">
            <w:pPr>
              <w:spacing w:before="0" w:after="0"/>
              <w:rPr>
                <w:rFonts w:cs="Times New Roman"/>
                <w:b/>
                <w:bCs/>
                <w:color w:val="000000"/>
                <w:sz w:val="20"/>
                <w:szCs w:val="20"/>
                <w:lang w:eastAsia="fr-CA"/>
              </w:rPr>
            </w:pPr>
            <w:r w:rsidRPr="003003D7">
              <w:rPr>
                <w:rFonts w:cs="Times New Roman"/>
                <w:b/>
                <w:bCs/>
                <w:color w:val="000000"/>
                <w:sz w:val="20"/>
                <w:szCs w:val="20"/>
                <w:lang w:eastAsia="fr-CA"/>
              </w:rPr>
              <w:t>Activité</w:t>
            </w:r>
          </w:p>
        </w:tc>
        <w:tc>
          <w:tcPr>
            <w:tcW w:w="1956" w:type="dxa"/>
            <w:tcBorders>
              <w:top w:val="single" w:sz="4" w:space="0" w:color="auto"/>
              <w:left w:val="nil"/>
              <w:bottom w:val="single" w:sz="4" w:space="0" w:color="auto"/>
              <w:right w:val="single" w:sz="4" w:space="0" w:color="auto"/>
            </w:tcBorders>
            <w:shd w:val="clear" w:color="000000" w:fill="D9D9D9"/>
            <w:noWrap/>
            <w:vAlign w:val="center"/>
            <w:hideMark/>
          </w:tcPr>
          <w:p w:rsidR="00A7131D" w:rsidRPr="003003D7" w:rsidRDefault="00A7131D" w:rsidP="00A7131D">
            <w:pPr>
              <w:spacing w:before="0" w:after="0"/>
              <w:jc w:val="center"/>
              <w:rPr>
                <w:rFonts w:cs="Times New Roman"/>
                <w:b/>
                <w:bCs/>
                <w:color w:val="000000"/>
                <w:sz w:val="20"/>
                <w:szCs w:val="20"/>
                <w:lang w:eastAsia="fr-CA"/>
              </w:rPr>
            </w:pPr>
            <w:r w:rsidRPr="003003D7">
              <w:rPr>
                <w:rFonts w:cs="Times New Roman"/>
                <w:b/>
                <w:bCs/>
                <w:color w:val="000000"/>
                <w:sz w:val="20"/>
                <w:szCs w:val="20"/>
                <w:lang w:eastAsia="fr-CA"/>
              </w:rPr>
              <w:t>Date de début</w:t>
            </w:r>
          </w:p>
        </w:tc>
        <w:tc>
          <w:tcPr>
            <w:tcW w:w="1956" w:type="dxa"/>
            <w:tcBorders>
              <w:top w:val="single" w:sz="4" w:space="0" w:color="auto"/>
              <w:left w:val="nil"/>
              <w:bottom w:val="single" w:sz="4" w:space="0" w:color="auto"/>
              <w:right w:val="single" w:sz="4" w:space="0" w:color="auto"/>
            </w:tcBorders>
            <w:shd w:val="clear" w:color="000000" w:fill="D9D9D9"/>
            <w:noWrap/>
            <w:vAlign w:val="center"/>
            <w:hideMark/>
          </w:tcPr>
          <w:p w:rsidR="00A7131D" w:rsidRPr="003003D7" w:rsidRDefault="00A7131D" w:rsidP="00A7131D">
            <w:pPr>
              <w:spacing w:before="0" w:after="0"/>
              <w:jc w:val="center"/>
              <w:rPr>
                <w:rFonts w:cs="Times New Roman"/>
                <w:b/>
                <w:bCs/>
                <w:color w:val="000000"/>
                <w:sz w:val="20"/>
                <w:szCs w:val="20"/>
                <w:lang w:eastAsia="fr-CA"/>
              </w:rPr>
            </w:pPr>
            <w:r w:rsidRPr="003003D7">
              <w:rPr>
                <w:rFonts w:cs="Times New Roman"/>
                <w:b/>
                <w:bCs/>
                <w:color w:val="000000"/>
                <w:sz w:val="20"/>
                <w:szCs w:val="20"/>
                <w:lang w:eastAsia="fr-CA"/>
              </w:rPr>
              <w:t>Date de fin</w:t>
            </w:r>
          </w:p>
        </w:tc>
      </w:tr>
      <w:tr w:rsidR="00A7131D" w:rsidRPr="00D83F15" w:rsidTr="004D2E92">
        <w:trPr>
          <w:trHeight w:val="255"/>
          <w:jc w:val="center"/>
        </w:trPr>
        <w:tc>
          <w:tcPr>
            <w:tcW w:w="870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7131D" w:rsidRPr="00A7131D" w:rsidRDefault="00A7131D" w:rsidP="00A7131D">
            <w:pPr>
              <w:spacing w:before="0" w:after="0"/>
              <w:rPr>
                <w:rFonts w:cs="Times New Roman"/>
                <w:b/>
                <w:bCs/>
                <w:color w:val="000000"/>
                <w:sz w:val="20"/>
                <w:szCs w:val="20"/>
                <w:lang w:val="fr-BE" w:eastAsia="fr-CA"/>
              </w:rPr>
            </w:pPr>
            <w:r w:rsidRPr="00A7131D">
              <w:rPr>
                <w:rFonts w:cs="Times New Roman"/>
                <w:b/>
                <w:bCs/>
                <w:color w:val="000000"/>
                <w:sz w:val="20"/>
                <w:szCs w:val="20"/>
                <w:lang w:val="fr-BE" w:eastAsia="fr-CA"/>
              </w:rPr>
              <w:t>Maïs variétés SR-21 et Bondofa (cycle = 97 jours)</w:t>
            </w:r>
          </w:p>
        </w:tc>
      </w:tr>
      <w:tr w:rsidR="00A7131D" w:rsidRPr="003003D7" w:rsidTr="004D2E92">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131D" w:rsidRPr="00A7131D" w:rsidRDefault="00A7131D" w:rsidP="00A7131D">
            <w:pPr>
              <w:spacing w:before="0" w:after="0"/>
              <w:ind w:firstLineChars="100" w:firstLine="200"/>
              <w:rPr>
                <w:rFonts w:cs="Times New Roman"/>
                <w:color w:val="000000"/>
                <w:sz w:val="20"/>
                <w:szCs w:val="20"/>
                <w:lang w:val="fr-BE" w:eastAsia="fr-CA"/>
              </w:rPr>
            </w:pPr>
            <w:r w:rsidRPr="00A7131D">
              <w:rPr>
                <w:rFonts w:cs="Times New Roman"/>
                <w:color w:val="000000"/>
                <w:sz w:val="20"/>
                <w:szCs w:val="20"/>
                <w:lang w:val="fr-BE" w:eastAsia="fr-CA"/>
              </w:rPr>
              <w:t>Pré-irrigation*, préparation de sol et/ou billonnage</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15-juin-14</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20-juil-14</w:t>
            </w:r>
          </w:p>
        </w:tc>
      </w:tr>
      <w:tr w:rsidR="00A7131D" w:rsidRPr="003003D7" w:rsidTr="004D2E92">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Semis</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20-juin-14</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21-juil-14</w:t>
            </w:r>
          </w:p>
        </w:tc>
      </w:tr>
      <w:tr w:rsidR="00A7131D" w:rsidRPr="003003D7" w:rsidTr="004D2E92">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Culture</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21-juin-14</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21-oct-14</w:t>
            </w:r>
          </w:p>
        </w:tc>
      </w:tr>
      <w:tr w:rsidR="00A7131D" w:rsidRPr="003003D7" w:rsidTr="004D2E92">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Récotle</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01-oct-14</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30-oct-14</w:t>
            </w:r>
          </w:p>
        </w:tc>
      </w:tr>
      <w:tr w:rsidR="00A7131D" w:rsidRPr="00D83F15" w:rsidTr="004D2E92">
        <w:trPr>
          <w:trHeight w:val="255"/>
          <w:jc w:val="center"/>
        </w:trPr>
        <w:tc>
          <w:tcPr>
            <w:tcW w:w="870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7131D" w:rsidRPr="00A7131D" w:rsidRDefault="00A7131D" w:rsidP="00A7131D">
            <w:pPr>
              <w:spacing w:before="0" w:after="0"/>
              <w:rPr>
                <w:rFonts w:cs="Times New Roman"/>
                <w:b/>
                <w:bCs/>
                <w:color w:val="000000"/>
                <w:sz w:val="20"/>
                <w:szCs w:val="20"/>
                <w:lang w:val="fr-BE" w:eastAsia="fr-CA"/>
              </w:rPr>
            </w:pPr>
            <w:r w:rsidRPr="00A7131D">
              <w:rPr>
                <w:rFonts w:cs="Times New Roman"/>
                <w:b/>
                <w:bCs/>
                <w:color w:val="000000"/>
                <w:sz w:val="20"/>
                <w:szCs w:val="20"/>
                <w:lang w:val="fr-BE" w:eastAsia="fr-CA"/>
              </w:rPr>
              <w:t>Riz variété FKR 62N (cycle du repiquage 90 jours)</w:t>
            </w:r>
          </w:p>
        </w:tc>
      </w:tr>
      <w:tr w:rsidR="00A7131D" w:rsidRPr="003003D7" w:rsidTr="004D2E92">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131D" w:rsidRPr="00A7131D" w:rsidRDefault="00A7131D" w:rsidP="00A7131D">
            <w:pPr>
              <w:spacing w:before="0" w:after="0"/>
              <w:ind w:firstLineChars="100" w:firstLine="200"/>
              <w:rPr>
                <w:rFonts w:cs="Times New Roman"/>
                <w:color w:val="000000"/>
                <w:sz w:val="20"/>
                <w:szCs w:val="20"/>
                <w:lang w:val="fr-BE" w:eastAsia="fr-CA"/>
              </w:rPr>
            </w:pPr>
            <w:r w:rsidRPr="00A7131D">
              <w:rPr>
                <w:rFonts w:cs="Times New Roman"/>
                <w:color w:val="000000"/>
                <w:sz w:val="20"/>
                <w:szCs w:val="20"/>
                <w:lang w:val="fr-BE" w:eastAsia="fr-CA"/>
              </w:rPr>
              <w:t>Pré-irrigation  et préparation du sol  de la pépinière</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15-juin-14</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04-juil-14</w:t>
            </w:r>
          </w:p>
        </w:tc>
      </w:tr>
      <w:tr w:rsidR="00A7131D" w:rsidRPr="003003D7" w:rsidTr="004D2E92">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Semis de la pépinière</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16-juin-14</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05-juil-14</w:t>
            </w:r>
          </w:p>
        </w:tc>
      </w:tr>
      <w:tr w:rsidR="00A7131D" w:rsidRPr="003003D7" w:rsidTr="004D2E92">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Conduite de la pépinière</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17-juin-14</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30-juil-14</w:t>
            </w:r>
          </w:p>
        </w:tc>
      </w:tr>
      <w:tr w:rsidR="00A7131D" w:rsidRPr="003003D7" w:rsidTr="004D2E92">
        <w:trPr>
          <w:trHeight w:val="282"/>
          <w:jc w:val="center"/>
        </w:trPr>
        <w:tc>
          <w:tcPr>
            <w:tcW w:w="4793" w:type="dxa"/>
            <w:tcBorders>
              <w:top w:val="nil"/>
              <w:left w:val="single" w:sz="4" w:space="0" w:color="auto"/>
              <w:bottom w:val="single" w:sz="4" w:space="0" w:color="auto"/>
              <w:right w:val="single" w:sz="4" w:space="0" w:color="auto"/>
            </w:tcBorders>
            <w:shd w:val="clear" w:color="auto" w:fill="auto"/>
            <w:vAlign w:val="center"/>
            <w:hideMark/>
          </w:tcPr>
          <w:p w:rsidR="00A7131D" w:rsidRPr="00A7131D" w:rsidRDefault="00A7131D" w:rsidP="00A7131D">
            <w:pPr>
              <w:spacing w:before="0" w:after="0"/>
              <w:ind w:left="229"/>
              <w:rPr>
                <w:rFonts w:cs="Times New Roman"/>
                <w:color w:val="000000"/>
                <w:sz w:val="20"/>
                <w:szCs w:val="20"/>
                <w:lang w:val="fr-BE" w:eastAsia="fr-CA"/>
              </w:rPr>
            </w:pPr>
            <w:r w:rsidRPr="00A7131D">
              <w:rPr>
                <w:rFonts w:cs="Times New Roman"/>
                <w:color w:val="000000"/>
                <w:sz w:val="20"/>
                <w:szCs w:val="20"/>
                <w:lang w:val="fr-BE" w:eastAsia="fr-CA"/>
              </w:rPr>
              <w:t xml:space="preserve">Pré-irrigation, préparation du sol et/ou mise en boue </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15-juin-14</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29-juil-14</w:t>
            </w:r>
          </w:p>
        </w:tc>
      </w:tr>
      <w:tr w:rsidR="00A7131D" w:rsidRPr="003003D7" w:rsidTr="004D2E92">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Repiquage</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05-juil-14</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30-juil-14</w:t>
            </w:r>
          </w:p>
        </w:tc>
      </w:tr>
      <w:tr w:rsidR="00A7131D" w:rsidRPr="003003D7" w:rsidTr="004D2E92">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Culture</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06-juil-14</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31-oct-14</w:t>
            </w:r>
          </w:p>
        </w:tc>
      </w:tr>
      <w:tr w:rsidR="00A7131D" w:rsidRPr="003003D7" w:rsidTr="004D2E92">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Récolte</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25-oct-14</w:t>
            </w:r>
          </w:p>
        </w:tc>
        <w:tc>
          <w:tcPr>
            <w:tcW w:w="1956" w:type="dxa"/>
            <w:tcBorders>
              <w:top w:val="nil"/>
              <w:left w:val="nil"/>
              <w:bottom w:val="single" w:sz="4" w:space="0" w:color="auto"/>
              <w:right w:val="single" w:sz="4" w:space="0" w:color="auto"/>
            </w:tcBorders>
            <w:shd w:val="clear" w:color="auto" w:fill="auto"/>
            <w:noWrap/>
            <w:vAlign w:val="center"/>
            <w:hideMark/>
          </w:tcPr>
          <w:p w:rsidR="00A7131D" w:rsidRPr="003003D7" w:rsidRDefault="00A7131D" w:rsidP="00A7131D">
            <w:pPr>
              <w:spacing w:before="0" w:after="0"/>
              <w:jc w:val="center"/>
              <w:rPr>
                <w:rFonts w:cs="Times New Roman"/>
                <w:color w:val="000000"/>
                <w:sz w:val="20"/>
                <w:szCs w:val="20"/>
                <w:lang w:eastAsia="fr-CA"/>
              </w:rPr>
            </w:pPr>
            <w:r w:rsidRPr="003003D7">
              <w:rPr>
                <w:rFonts w:cs="Times New Roman"/>
                <w:color w:val="000000"/>
                <w:sz w:val="20"/>
                <w:szCs w:val="20"/>
                <w:lang w:eastAsia="fr-CA"/>
              </w:rPr>
              <w:t>15-nov-14</w:t>
            </w:r>
          </w:p>
        </w:tc>
      </w:tr>
    </w:tbl>
    <w:p w:rsidR="00A7131D" w:rsidRPr="00D16D7C" w:rsidRDefault="00A7131D" w:rsidP="00A72840">
      <w:pPr>
        <w:pStyle w:val="Listerapport"/>
        <w:rPr>
          <w:rStyle w:val="Rfrenceintense"/>
          <w:lang w:val="fr-BE"/>
        </w:rPr>
      </w:pPr>
      <w:r w:rsidRPr="00D16D7C">
        <w:rPr>
          <w:rStyle w:val="Rfrenceintense"/>
          <w:lang w:val="fr-BE"/>
        </w:rPr>
        <w:lastRenderedPageBreak/>
        <w:t>Calcul des besoins en eau pour la campagne humide</w:t>
      </w:r>
    </w:p>
    <w:p w:rsidR="00A7131D" w:rsidRPr="00A7131D" w:rsidRDefault="00A7131D" w:rsidP="00A7131D">
      <w:pPr>
        <w:rPr>
          <w:rFonts w:cstheme="minorHAnsi"/>
          <w:lang w:val="fr-BE"/>
        </w:rPr>
      </w:pPr>
      <w:r w:rsidRPr="00A7131D">
        <w:rPr>
          <w:rFonts w:cstheme="minorHAnsi"/>
          <w:lang w:val="fr-BE"/>
        </w:rPr>
        <w:t>En année à pluviométrie moyenne, les besoins en eau à pomper s'élèvent à :</w:t>
      </w:r>
    </w:p>
    <w:p w:rsidR="00A7131D" w:rsidRPr="007427ED" w:rsidRDefault="00A7131D" w:rsidP="00E46BC3">
      <w:pPr>
        <w:pStyle w:val="Paragraphedeliste"/>
        <w:numPr>
          <w:ilvl w:val="0"/>
          <w:numId w:val="36"/>
        </w:numPr>
        <w:spacing w:before="120" w:after="120"/>
        <w:contextualSpacing/>
        <w:jc w:val="left"/>
        <w:rPr>
          <w:rFonts w:cstheme="minorHAnsi"/>
          <w:b/>
        </w:rPr>
      </w:pPr>
      <w:r>
        <w:rPr>
          <w:rFonts w:cstheme="minorHAnsi"/>
          <w:b/>
        </w:rPr>
        <w:t>1 177 500</w:t>
      </w:r>
      <w:r w:rsidRPr="007427ED">
        <w:rPr>
          <w:rFonts w:cstheme="minorHAnsi"/>
          <w:b/>
        </w:rPr>
        <w:t xml:space="preserve"> </w:t>
      </w:r>
      <w:r>
        <w:rPr>
          <w:rFonts w:cstheme="minorHAnsi"/>
          <w:b/>
        </w:rPr>
        <w:t>m3</w:t>
      </w:r>
      <w:r w:rsidRPr="007427ED">
        <w:rPr>
          <w:rFonts w:cstheme="minorHAnsi"/>
        </w:rPr>
        <w:t xml:space="preserve"> ;</w:t>
      </w:r>
    </w:p>
    <w:p w:rsidR="00A7131D" w:rsidRPr="00A7131D" w:rsidRDefault="00A7131D" w:rsidP="00E46BC3">
      <w:pPr>
        <w:pStyle w:val="Paragraphedeliste"/>
        <w:numPr>
          <w:ilvl w:val="0"/>
          <w:numId w:val="36"/>
        </w:numPr>
        <w:spacing w:before="120" w:after="120"/>
        <w:contextualSpacing/>
        <w:jc w:val="left"/>
        <w:rPr>
          <w:rFonts w:cstheme="minorHAnsi"/>
          <w:lang w:val="fr-BE"/>
        </w:rPr>
      </w:pPr>
      <w:r w:rsidRPr="00A7131D">
        <w:rPr>
          <w:rFonts w:cstheme="minorHAnsi"/>
          <w:lang w:val="fr-BE"/>
        </w:rPr>
        <w:t xml:space="preserve">pour une surface prévisionnelle de </w:t>
      </w:r>
      <w:r w:rsidRPr="00A7131D">
        <w:rPr>
          <w:rFonts w:cstheme="minorHAnsi"/>
          <w:b/>
          <w:lang w:val="fr-BE"/>
        </w:rPr>
        <w:t>175 hectares</w:t>
      </w:r>
      <w:r w:rsidRPr="00A7131D">
        <w:rPr>
          <w:rFonts w:cstheme="minorHAnsi"/>
          <w:lang w:val="fr-BE"/>
        </w:rPr>
        <w:t xml:space="preserve"> de maïs et </w:t>
      </w:r>
      <w:r w:rsidRPr="00A7131D">
        <w:rPr>
          <w:rFonts w:cstheme="minorHAnsi"/>
          <w:b/>
          <w:lang w:val="fr-BE"/>
        </w:rPr>
        <w:t>58 hectares de riz</w:t>
      </w:r>
      <w:r w:rsidRPr="00A7131D">
        <w:rPr>
          <w:rFonts w:cstheme="minorHAnsi"/>
          <w:lang w:val="fr-BE"/>
        </w:rPr>
        <w:t xml:space="preserve"> ;</w:t>
      </w:r>
    </w:p>
    <w:p w:rsidR="00A7131D" w:rsidRPr="00A7131D" w:rsidRDefault="00A7131D" w:rsidP="00E46BC3">
      <w:pPr>
        <w:pStyle w:val="Paragraphedeliste"/>
        <w:numPr>
          <w:ilvl w:val="0"/>
          <w:numId w:val="36"/>
        </w:numPr>
        <w:spacing w:before="120" w:after="120"/>
        <w:contextualSpacing/>
        <w:jc w:val="left"/>
        <w:rPr>
          <w:rFonts w:cstheme="minorHAnsi"/>
          <w:lang w:val="fr-BE"/>
        </w:rPr>
      </w:pPr>
      <w:r w:rsidRPr="00A7131D">
        <w:rPr>
          <w:rFonts w:cstheme="minorHAnsi"/>
          <w:lang w:val="fr-BE"/>
        </w:rPr>
        <w:t xml:space="preserve">soit un besoin moyen de </w:t>
      </w:r>
      <w:r w:rsidRPr="00A7131D">
        <w:rPr>
          <w:rFonts w:cstheme="minorHAnsi"/>
          <w:b/>
          <w:lang w:val="fr-BE"/>
        </w:rPr>
        <w:t>2 850 m3 par hectare de maïs</w:t>
      </w:r>
      <w:r w:rsidRPr="00A7131D">
        <w:rPr>
          <w:rFonts w:cstheme="minorHAnsi"/>
          <w:lang w:val="fr-BE"/>
        </w:rPr>
        <w:t xml:space="preserve"> et </w:t>
      </w:r>
      <w:r w:rsidRPr="00A7131D">
        <w:rPr>
          <w:rFonts w:cstheme="minorHAnsi"/>
          <w:b/>
          <w:lang w:val="fr-BE"/>
        </w:rPr>
        <w:t>11 700 m3 par hectare de riz.</w:t>
      </w:r>
    </w:p>
    <w:p w:rsidR="00A7131D" w:rsidRPr="004D2E92" w:rsidRDefault="00A7131D" w:rsidP="00A72840">
      <w:pPr>
        <w:pStyle w:val="Listerapport"/>
        <w:rPr>
          <w:rStyle w:val="Rfrenceintense"/>
        </w:rPr>
      </w:pPr>
      <w:r w:rsidRPr="004D2E92">
        <w:rPr>
          <w:rStyle w:val="Rfrenceintense"/>
        </w:rPr>
        <w:t>Coûts de pompage</w:t>
      </w:r>
    </w:p>
    <w:p w:rsidR="00A7131D" w:rsidRPr="00A7131D" w:rsidRDefault="00A7131D" w:rsidP="00A7131D">
      <w:pPr>
        <w:rPr>
          <w:rFonts w:cstheme="minorHAnsi"/>
          <w:lang w:val="fr-BE"/>
        </w:rPr>
      </w:pPr>
      <w:r w:rsidRPr="00A7131D">
        <w:rPr>
          <w:rFonts w:cstheme="minorHAnsi"/>
          <w:lang w:val="fr-BE"/>
        </w:rPr>
        <w:t xml:space="preserve">Si on se base sur l'hypothèse d'un coût moyen de </w:t>
      </w:r>
      <w:r w:rsidRPr="00A7131D">
        <w:rPr>
          <w:rFonts w:cstheme="minorHAnsi"/>
          <w:b/>
          <w:lang w:val="fr-BE"/>
        </w:rPr>
        <w:t>4,5 Fcfa par m3</w:t>
      </w:r>
      <w:r w:rsidRPr="00A7131D">
        <w:rPr>
          <w:rFonts w:cstheme="minorHAnsi"/>
          <w:lang w:val="fr-BE"/>
        </w:rPr>
        <w:t xml:space="preserve"> d'eau pompée, le coût total de pompage sera de </w:t>
      </w:r>
      <w:r w:rsidRPr="00A7131D">
        <w:rPr>
          <w:rFonts w:cstheme="minorHAnsi"/>
          <w:b/>
          <w:lang w:val="fr-BE"/>
        </w:rPr>
        <w:t>5 300 000 Fcfa</w:t>
      </w:r>
      <w:r w:rsidRPr="00A7131D">
        <w:rPr>
          <w:rFonts w:cstheme="minorHAnsi"/>
          <w:lang w:val="fr-BE"/>
        </w:rPr>
        <w:t xml:space="preserve">. </w:t>
      </w:r>
    </w:p>
    <w:p w:rsidR="00A7131D" w:rsidRPr="00A7131D" w:rsidRDefault="00A7131D" w:rsidP="00A7131D">
      <w:pPr>
        <w:rPr>
          <w:rFonts w:cstheme="minorHAnsi"/>
          <w:lang w:val="fr-BE"/>
        </w:rPr>
      </w:pPr>
      <w:r w:rsidRPr="00A7131D">
        <w:rPr>
          <w:rFonts w:cstheme="minorHAnsi"/>
          <w:lang w:val="fr-BE"/>
        </w:rPr>
        <w:t>Le coût par hectare s'élève à:</w:t>
      </w:r>
    </w:p>
    <w:p w:rsidR="00A7131D" w:rsidRPr="000068FB" w:rsidRDefault="00A7131D" w:rsidP="00E46BC3">
      <w:pPr>
        <w:pStyle w:val="Paragraphedeliste"/>
        <w:numPr>
          <w:ilvl w:val="0"/>
          <w:numId w:val="36"/>
        </w:numPr>
        <w:spacing w:before="120" w:after="120"/>
        <w:contextualSpacing/>
        <w:jc w:val="left"/>
        <w:rPr>
          <w:rFonts w:cstheme="minorHAnsi"/>
        </w:rPr>
      </w:pPr>
      <w:r w:rsidRPr="000068FB">
        <w:rPr>
          <w:rFonts w:cstheme="minorHAnsi"/>
          <w:b/>
        </w:rPr>
        <w:t>12 800 Fcfa/ha</w:t>
      </w:r>
      <w:r w:rsidRPr="000068FB">
        <w:rPr>
          <w:rFonts w:cstheme="minorHAnsi"/>
        </w:rPr>
        <w:t xml:space="preserve"> pour le maïs</w:t>
      </w:r>
    </w:p>
    <w:p w:rsidR="00A7131D" w:rsidRPr="00E018B1" w:rsidRDefault="00A7131D" w:rsidP="00E46BC3">
      <w:pPr>
        <w:pStyle w:val="Paragraphedeliste"/>
        <w:numPr>
          <w:ilvl w:val="0"/>
          <w:numId w:val="36"/>
        </w:numPr>
        <w:spacing w:before="120" w:after="120"/>
        <w:contextualSpacing/>
        <w:jc w:val="left"/>
        <w:rPr>
          <w:rFonts w:cstheme="minorHAnsi"/>
          <w:b/>
        </w:rPr>
      </w:pPr>
      <w:r w:rsidRPr="000068FB">
        <w:rPr>
          <w:rFonts w:cstheme="minorHAnsi"/>
          <w:b/>
        </w:rPr>
        <w:t>52 650 Fcfa/ha</w:t>
      </w:r>
      <w:r w:rsidRPr="000068FB">
        <w:rPr>
          <w:rFonts w:cstheme="minorHAnsi"/>
        </w:rPr>
        <w:t xml:space="preserve"> pour le riz</w:t>
      </w:r>
    </w:p>
    <w:p w:rsidR="00A7131D" w:rsidRPr="000068FB" w:rsidRDefault="00A7131D" w:rsidP="00E46BC3">
      <w:pPr>
        <w:pStyle w:val="Paragraphedeliste"/>
        <w:numPr>
          <w:ilvl w:val="0"/>
          <w:numId w:val="36"/>
        </w:numPr>
        <w:spacing w:before="120" w:after="120"/>
        <w:contextualSpacing/>
        <w:jc w:val="left"/>
        <w:rPr>
          <w:rFonts w:cstheme="minorHAnsi"/>
        </w:rPr>
      </w:pPr>
      <w:r w:rsidRPr="00E018B1">
        <w:rPr>
          <w:rFonts w:cstheme="minorHAnsi"/>
          <w:b/>
        </w:rPr>
        <w:t>22 700 Fcfa/ha</w:t>
      </w:r>
      <w:r>
        <w:rPr>
          <w:rFonts w:cstheme="minorHAnsi"/>
        </w:rPr>
        <w:t xml:space="preserve"> en moyenne</w:t>
      </w:r>
    </w:p>
    <w:p w:rsidR="00A7131D" w:rsidRPr="00536799" w:rsidRDefault="00A7131D" w:rsidP="00A72840">
      <w:pPr>
        <w:pStyle w:val="Listerapport"/>
        <w:rPr>
          <w:rStyle w:val="Rfrenceintense"/>
        </w:rPr>
      </w:pPr>
      <w:r w:rsidRPr="00536799">
        <w:rPr>
          <w:rStyle w:val="Rfrenceintense"/>
        </w:rPr>
        <w:t>Fonctionnement de la station</w:t>
      </w:r>
    </w:p>
    <w:p w:rsidR="00A7131D" w:rsidRDefault="00A7131D" w:rsidP="00A7131D">
      <w:pPr>
        <w:rPr>
          <w:rFonts w:cstheme="minorHAnsi"/>
          <w:lang w:val="fr-BE"/>
        </w:rPr>
      </w:pPr>
      <w:r w:rsidRPr="00A7131D">
        <w:rPr>
          <w:rFonts w:cstheme="minorHAnsi"/>
          <w:lang w:val="fr-BE"/>
        </w:rPr>
        <w:t xml:space="preserve">Le débit optimal fourni par la station (2 hydrovis) est estimé à </w:t>
      </w:r>
      <w:r w:rsidRPr="00A7131D">
        <w:rPr>
          <w:rFonts w:cstheme="minorHAnsi"/>
          <w:b/>
          <w:lang w:val="fr-BE"/>
        </w:rPr>
        <w:t xml:space="preserve">3600 m3/heure </w:t>
      </w:r>
      <w:r w:rsidRPr="00A7131D">
        <w:rPr>
          <w:rFonts w:cstheme="minorHAnsi"/>
          <w:lang w:val="fr-BE"/>
        </w:rPr>
        <w:t xml:space="preserve">(500 l/s pour chaque hydrovis soit 1000 l/s si les deux fonctionnent en même temps), et on compte </w:t>
      </w:r>
      <w:r w:rsidRPr="00A7131D">
        <w:rPr>
          <w:rFonts w:cstheme="minorHAnsi"/>
          <w:b/>
          <w:lang w:val="fr-BE"/>
        </w:rPr>
        <w:t>1 heure</w:t>
      </w:r>
      <w:r w:rsidRPr="00A7131D">
        <w:rPr>
          <w:rFonts w:cstheme="minorHAnsi"/>
          <w:lang w:val="fr-BE"/>
        </w:rPr>
        <w:t xml:space="preserve"> pour remplir le canal primaire avant de débuter l'irrigation. La station devra fonctionner environ </w:t>
      </w:r>
      <w:r w:rsidRPr="00A7131D">
        <w:rPr>
          <w:rFonts w:cstheme="minorHAnsi"/>
          <w:b/>
          <w:lang w:val="fr-BE"/>
        </w:rPr>
        <w:t>500 heures</w:t>
      </w:r>
      <w:r w:rsidRPr="00A7131D">
        <w:rPr>
          <w:rFonts w:cstheme="minorHAnsi"/>
          <w:lang w:val="fr-BE"/>
        </w:rPr>
        <w:t xml:space="preserve"> sur toute la campagne, avec une moyenne </w:t>
      </w:r>
      <w:r w:rsidRPr="00A7131D">
        <w:rPr>
          <w:rFonts w:cstheme="minorHAnsi"/>
          <w:b/>
          <w:lang w:val="fr-BE"/>
        </w:rPr>
        <w:t>de 3 h par jour en début de campagne (juin juillet) et 4 à 5 h par jour entre août et octobre</w:t>
      </w:r>
      <w:r w:rsidRPr="00A7131D">
        <w:rPr>
          <w:rFonts w:cstheme="minorHAnsi"/>
          <w:lang w:val="fr-BE"/>
        </w:rPr>
        <w:t>. En pratique, si l'organisation des tours d'eau le permet, il est recommandé de faire fonctionner la station un jour sur trois ou sur quatre, toute la journée, afin d'optimiser l'efficience.</w:t>
      </w:r>
    </w:p>
    <w:p w:rsidR="004D2E92" w:rsidRPr="006C30EE" w:rsidRDefault="004D2E92" w:rsidP="004D2E92">
      <w:pPr>
        <w:pStyle w:val="Lgende"/>
        <w:rPr>
          <w:lang w:val="fr-BE"/>
        </w:rPr>
      </w:pPr>
      <w:r w:rsidRPr="006C30EE">
        <w:rPr>
          <w:lang w:val="fr-BE"/>
        </w:rPr>
        <w:t xml:space="preserve">Figure </w:t>
      </w:r>
      <w:r w:rsidR="002F0EF1" w:rsidRPr="006C30EE">
        <w:rPr>
          <w:lang w:val="fr-BE"/>
        </w:rPr>
        <w:fldChar w:fldCharType="begin"/>
      </w:r>
      <w:r w:rsidRPr="006C30EE">
        <w:rPr>
          <w:lang w:val="fr-BE"/>
        </w:rPr>
        <w:instrText xml:space="preserve"> SEQ Figure \* ARABIC </w:instrText>
      </w:r>
      <w:r w:rsidR="002F0EF1" w:rsidRPr="006C30EE">
        <w:rPr>
          <w:lang w:val="fr-BE"/>
        </w:rPr>
        <w:fldChar w:fldCharType="separate"/>
      </w:r>
      <w:r w:rsidR="004C5CC2">
        <w:rPr>
          <w:noProof/>
          <w:lang w:val="fr-BE"/>
        </w:rPr>
        <w:t>7</w:t>
      </w:r>
      <w:r w:rsidR="002F0EF1" w:rsidRPr="006C30EE">
        <w:rPr>
          <w:lang w:val="fr-BE"/>
        </w:rPr>
        <w:fldChar w:fldCharType="end"/>
      </w:r>
      <w:r w:rsidRPr="006C30EE">
        <w:rPr>
          <w:lang w:val="fr-BE"/>
        </w:rPr>
        <w:t xml:space="preserve"> : Calendrier des besoins en eau par </w:t>
      </w:r>
      <w:r>
        <w:rPr>
          <w:lang w:val="fr-BE"/>
        </w:rPr>
        <w:t>spéculation et par quinzaine</w:t>
      </w:r>
    </w:p>
    <w:p w:rsidR="00A7131D" w:rsidRDefault="00A7131D" w:rsidP="00A7131D">
      <w:pPr>
        <w:rPr>
          <w:rFonts w:cstheme="minorHAnsi"/>
        </w:rPr>
      </w:pPr>
      <w:r w:rsidRPr="00D0566A">
        <w:rPr>
          <w:noProof/>
          <w:lang w:val="fr-FR" w:eastAsia="fr-FR"/>
        </w:rPr>
        <w:drawing>
          <wp:inline distT="0" distB="0" distL="0" distR="0">
            <wp:extent cx="5512174" cy="2934983"/>
            <wp:effectExtent l="19050" t="0" r="0" b="0"/>
            <wp:docPr id="1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srcRect/>
                    <a:stretch>
                      <a:fillRect/>
                    </a:stretch>
                  </pic:blipFill>
                  <pic:spPr bwMode="auto">
                    <a:xfrm>
                      <a:off x="0" y="0"/>
                      <a:ext cx="5510178" cy="2933920"/>
                    </a:xfrm>
                    <a:prstGeom prst="rect">
                      <a:avLst/>
                    </a:prstGeom>
                    <a:noFill/>
                    <a:ln w="9525">
                      <a:noFill/>
                      <a:miter lim="800000"/>
                      <a:headEnd/>
                      <a:tailEnd/>
                    </a:ln>
                  </pic:spPr>
                </pic:pic>
              </a:graphicData>
            </a:graphic>
          </wp:inline>
        </w:drawing>
      </w:r>
    </w:p>
    <w:p w:rsidR="00A7131D" w:rsidRPr="00A7131D" w:rsidRDefault="00A7131D" w:rsidP="00A7131D">
      <w:pPr>
        <w:spacing w:before="0"/>
        <w:rPr>
          <w:rFonts w:cstheme="minorHAnsi"/>
          <w:lang w:val="fr-BE"/>
        </w:rPr>
      </w:pPr>
      <w:r w:rsidRPr="00A7131D">
        <w:rPr>
          <w:rFonts w:cstheme="minorHAnsi"/>
          <w:lang w:val="fr-BE"/>
        </w:rPr>
        <w:t>Note 1: il s'agit d'estimations basées sur une pluviométrie moyenne à insuffisante, et qui sont valables à condition que le calendrier cultural soit respecté. Les chiffres varient de + ou - 10% selon la pluviométrie.</w:t>
      </w:r>
    </w:p>
    <w:p w:rsidR="00A7131D" w:rsidRPr="00A7131D" w:rsidRDefault="00A7131D" w:rsidP="00A7131D">
      <w:pPr>
        <w:spacing w:before="0"/>
        <w:rPr>
          <w:rFonts w:cstheme="minorHAnsi"/>
          <w:lang w:val="fr-BE"/>
        </w:rPr>
      </w:pPr>
      <w:r w:rsidRPr="00A7131D">
        <w:rPr>
          <w:rFonts w:cstheme="minorHAnsi"/>
          <w:lang w:val="fr-BE"/>
        </w:rPr>
        <w:t>Note 2: compte tenu des besoins relativement faibles, on peut ne faire tourner qu'une hydrovis à la fois durant cette campagne humide. Dans ce cas, il faudra 850 h de fonctionnement, avec une moyenne de 5 h par jour en début de campagne puis de 8 à 10 h par jour entre août et octobre.</w:t>
      </w:r>
    </w:p>
    <w:p w:rsidR="00A7131D" w:rsidRPr="00A7131D" w:rsidRDefault="00A7131D" w:rsidP="00A7131D">
      <w:pPr>
        <w:spacing w:before="0"/>
        <w:rPr>
          <w:rFonts w:cstheme="minorHAnsi"/>
          <w:lang w:val="fr-BE"/>
        </w:rPr>
      </w:pPr>
      <w:r w:rsidRPr="00A7131D">
        <w:rPr>
          <w:rFonts w:cstheme="minorHAnsi"/>
          <w:lang w:val="fr-BE"/>
        </w:rPr>
        <w:lastRenderedPageBreak/>
        <w:t>Note 3: les besoins en eau en juin juillet sont essentiellement liés à la mise en boue des parcelles de riz. Sur toute la campagne les besoins en eau du riz représentent près de 55% des besoins totaux, pour 25% de la surface.</w:t>
      </w:r>
    </w:p>
    <w:p w:rsidR="004D2E92" w:rsidRDefault="004D2E92" w:rsidP="004D2E92">
      <w:pPr>
        <w:pStyle w:val="Titre4"/>
        <w:rPr>
          <w:lang w:val="fr-BE"/>
        </w:rPr>
      </w:pPr>
      <w:r>
        <w:rPr>
          <w:lang w:val="fr-BE"/>
        </w:rPr>
        <w:t>Secteur S2</w:t>
      </w:r>
    </w:p>
    <w:p w:rsidR="004D2E92" w:rsidRPr="00536799" w:rsidRDefault="004D2E92" w:rsidP="00E46BC3">
      <w:pPr>
        <w:pStyle w:val="Listerapport"/>
        <w:numPr>
          <w:ilvl w:val="0"/>
          <w:numId w:val="38"/>
        </w:numPr>
        <w:rPr>
          <w:rStyle w:val="Rfrenceintense"/>
        </w:rPr>
      </w:pPr>
      <w:r w:rsidRPr="00536799">
        <w:rPr>
          <w:rStyle w:val="Rfrenceintense"/>
        </w:rPr>
        <w:t xml:space="preserve">Plan cultural </w:t>
      </w:r>
    </w:p>
    <w:p w:rsidR="004D2E92" w:rsidRDefault="004D2E92" w:rsidP="004D2E92">
      <w:pPr>
        <w:jc w:val="center"/>
        <w:rPr>
          <w:rFonts w:cstheme="minorHAnsi"/>
        </w:rPr>
      </w:pPr>
      <w:r w:rsidRPr="00840585">
        <w:rPr>
          <w:rFonts w:cstheme="minorHAnsi"/>
          <w:noProof/>
          <w:lang w:val="fr-FR" w:eastAsia="fr-FR"/>
        </w:rPr>
        <w:drawing>
          <wp:inline distT="0" distB="0" distL="0" distR="0">
            <wp:extent cx="3686128" cy="3173506"/>
            <wp:effectExtent l="19050" t="0" r="0" b="0"/>
            <wp:docPr id="21" name="Obje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97678" cy="6522859"/>
                      <a:chOff x="500034" y="0"/>
                      <a:chExt cx="8097678" cy="6522859"/>
                    </a:xfrm>
                  </a:grpSpPr>
                  <a:grpSp>
                    <a:nvGrpSpPr>
                      <a:cNvPr id="179" name="Groupe 178"/>
                      <a:cNvGrpSpPr/>
                    </a:nvGrpSpPr>
                    <a:grpSpPr>
                      <a:xfrm>
                        <a:off x="500034" y="0"/>
                        <a:ext cx="8097678" cy="6123462"/>
                        <a:chOff x="403412" y="-76487"/>
                        <a:chExt cx="8097678" cy="6123462"/>
                      </a:xfrm>
                    </a:grpSpPr>
                    <a:sp>
                      <a:nvSpPr>
                        <a:cNvPr id="4" name="ZoneTexte 3"/>
                        <a:cNvSpPr txBox="1"/>
                      </a:nvSpPr>
                      <a:spPr>
                        <a:xfrm>
                          <a:off x="7500958" y="2643182"/>
                          <a:ext cx="1000132"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dirty="0" smtClean="0"/>
                              <a:t>S2</a:t>
                            </a:r>
                            <a:endParaRPr lang="fr-FR" dirty="0"/>
                          </a:p>
                        </a:txBody>
                        <a:useSpRect/>
                      </a:txSp>
                    </a:sp>
                    <a:grpSp>
                      <a:nvGrpSpPr>
                        <a:cNvPr id="5" name="Groupe 177"/>
                        <a:cNvGrpSpPr/>
                      </a:nvGrpSpPr>
                      <a:grpSpPr>
                        <a:xfrm>
                          <a:off x="403412" y="-76487"/>
                          <a:ext cx="6231725" cy="6123463"/>
                          <a:chOff x="403412" y="-76487"/>
                          <a:chExt cx="6231725" cy="6123463"/>
                        </a:xfrm>
                      </a:grpSpPr>
                      <a:grpSp>
                        <a:nvGrpSpPr>
                          <a:cNvPr id="6" name="Groupe 173"/>
                          <a:cNvGrpSpPr/>
                        </a:nvGrpSpPr>
                        <a:grpSpPr>
                          <a:xfrm rot="1086621">
                            <a:off x="441084" y="-76487"/>
                            <a:ext cx="6194053" cy="6123463"/>
                            <a:chOff x="571472" y="734538"/>
                            <a:chExt cx="6194053" cy="6123463"/>
                          </a:xfrm>
                        </a:grpSpPr>
                        <a:sp>
                          <a:nvSpPr>
                            <a:cNvPr id="2" name="ZoneTexte 4"/>
                            <a:cNvSpPr txBox="1"/>
                          </a:nvSpPr>
                          <a:spPr>
                            <a:xfrm rot="10800000">
                              <a:off x="4357686" y="1027924"/>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CS3</a:t>
                                </a:r>
                                <a:endParaRPr lang="fr-FR" sz="1200" dirty="0">
                                  <a:solidFill>
                                    <a:schemeClr val="tx2"/>
                                  </a:solidFill>
                                </a:endParaRPr>
                              </a:p>
                            </a:txBody>
                            <a:useSpRect/>
                          </a:txSp>
                        </a:sp>
                        <a:sp>
                          <a:nvSpPr>
                            <a:cNvPr id="11" name="ZoneTexte 10"/>
                            <a:cNvSpPr txBox="1"/>
                          </a:nvSpPr>
                          <a:spPr>
                            <a:xfrm rot="10800000">
                              <a:off x="2714612" y="813610"/>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CS2</a:t>
                                </a:r>
                                <a:endParaRPr lang="fr-FR" sz="1200" dirty="0">
                                  <a:solidFill>
                                    <a:schemeClr val="tx2"/>
                                  </a:solidFill>
                                </a:endParaRPr>
                              </a:p>
                            </a:txBody>
                            <a:useSpRect/>
                          </a:txSp>
                        </a:sp>
                        <a:grpSp>
                          <a:nvGrpSpPr>
                            <a:cNvPr id="9" name="Groupe 48"/>
                            <a:cNvGrpSpPr/>
                          </a:nvGrpSpPr>
                          <a:grpSpPr>
                            <a:xfrm>
                              <a:off x="5204012" y="1000105"/>
                              <a:ext cx="1532106" cy="5857895"/>
                              <a:chOff x="5204012" y="1000105"/>
                              <a:chExt cx="1532106" cy="5857895"/>
                            </a:xfrm>
                          </a:grpSpPr>
                          <a:sp>
                            <a:nvSpPr>
                              <a:cNvPr id="47" name="Forme libre 46"/>
                              <a:cNvSpPr/>
                            </a:nvSpPr>
                            <a:spPr>
                              <a:xfrm>
                                <a:off x="5204012" y="6064647"/>
                                <a:ext cx="1425388" cy="793353"/>
                              </a:xfrm>
                              <a:custGeom>
                                <a:avLst/>
                                <a:gdLst>
                                  <a:gd name="connsiteX0" fmla="*/ 0 w 1425388"/>
                                  <a:gd name="connsiteY0" fmla="*/ 443753 h 793377"/>
                                  <a:gd name="connsiteX1" fmla="*/ 443753 w 1425388"/>
                                  <a:gd name="connsiteY1" fmla="*/ 443753 h 793377"/>
                                  <a:gd name="connsiteX2" fmla="*/ 457200 w 1425388"/>
                                  <a:gd name="connsiteY2" fmla="*/ 0 h 793377"/>
                                  <a:gd name="connsiteX3" fmla="*/ 1425388 w 1425388"/>
                                  <a:gd name="connsiteY3" fmla="*/ 0 h 793377"/>
                                  <a:gd name="connsiteX4" fmla="*/ 1425388 w 1425388"/>
                                  <a:gd name="connsiteY4" fmla="*/ 793377 h 793377"/>
                                  <a:gd name="connsiteX5" fmla="*/ 13447 w 1425388"/>
                                  <a:gd name="connsiteY5" fmla="*/ 793377 h 793377"/>
                                  <a:gd name="connsiteX6" fmla="*/ 0 w 1425388"/>
                                  <a:gd name="connsiteY6" fmla="*/ 443753 h 7933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425388" h="793377">
                                    <a:moveTo>
                                      <a:pt x="0" y="443753"/>
                                    </a:moveTo>
                                    <a:lnTo>
                                      <a:pt x="443753" y="443753"/>
                                    </a:lnTo>
                                    <a:lnTo>
                                      <a:pt x="457200" y="0"/>
                                    </a:lnTo>
                                    <a:lnTo>
                                      <a:pt x="1425388" y="0"/>
                                    </a:lnTo>
                                    <a:lnTo>
                                      <a:pt x="1425388" y="793377"/>
                                    </a:lnTo>
                                    <a:lnTo>
                                      <a:pt x="13447" y="793377"/>
                                    </a:lnTo>
                                    <a:lnTo>
                                      <a:pt x="0" y="443753"/>
                                    </a:lnTo>
                                    <a:close/>
                                  </a:path>
                                </a:pathLst>
                              </a:custGeom>
                              <a:solidFill>
                                <a:srgbClr val="92D050"/>
                              </a:solidFill>
                              <a:ln w="9525">
                                <a:solidFill>
                                  <a:schemeClr val="tx1"/>
                                </a:solidFill>
                                <a:prstDash val="solid"/>
                              </a:ln>
                            </a:spPr>
                            <a:txSp>
                              <a:txBody>
                                <a:bodyPr rtlCol="0" anchor="b"/>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T7</a:t>
                                  </a:r>
                                </a:p>
                              </a:txBody>
                              <a:useSpRect/>
                            </a:txSp>
                            <a:style>
                              <a:lnRef idx="2">
                                <a:schemeClr val="accent1">
                                  <a:shade val="50000"/>
                                </a:schemeClr>
                              </a:lnRef>
                              <a:fillRef idx="1">
                                <a:schemeClr val="accent1"/>
                              </a:fillRef>
                              <a:effectRef idx="0">
                                <a:schemeClr val="accent1"/>
                              </a:effectRef>
                              <a:fontRef idx="minor">
                                <a:schemeClr val="lt1"/>
                              </a:fontRef>
                            </a:style>
                          </a:sp>
                          <a:grpSp>
                            <a:nvGrpSpPr>
                              <a:cNvPr id="71" name="Groupe 90"/>
                              <a:cNvGrpSpPr/>
                            </a:nvGrpSpPr>
                            <a:grpSpPr>
                              <a:xfrm rot="10800000">
                                <a:off x="5643568" y="1000105"/>
                                <a:ext cx="1073160" cy="5429291"/>
                                <a:chOff x="3700702" y="130280"/>
                                <a:chExt cx="1238712" cy="6266846"/>
                              </a:xfrm>
                              <a:solidFill>
                                <a:srgbClr val="92D050"/>
                              </a:solidFill>
                            </a:grpSpPr>
                            <a:sp>
                              <a:nvSpPr>
                                <a:cNvPr id="14" name="Rectangle 12"/>
                                <a:cNvSpPr/>
                              </a:nvSpPr>
                              <a:spPr>
                                <a:xfrm rot="16200000">
                                  <a:off x="3898644" y="530842"/>
                                  <a:ext cx="934343" cy="1147196"/>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T6</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nvGrpSpPr>
                                <a:cNvPr id="74" name="Groupe 72"/>
                                <a:cNvGrpSpPr/>
                              </a:nvGrpSpPr>
                              <a:grpSpPr>
                                <a:xfrm>
                                  <a:off x="3700702" y="130280"/>
                                  <a:ext cx="1237915" cy="6266846"/>
                                  <a:chOff x="710228" y="-937365"/>
                                  <a:chExt cx="1325081" cy="6708106"/>
                                </a:xfrm>
                                <a:grpFill/>
                              </a:grpSpPr>
                              <a:sp>
                                <a:nvSpPr>
                                  <a:cNvPr id="16" name="Rectangle 14"/>
                                  <a:cNvSpPr/>
                                </a:nvSpPr>
                                <a:spPr>
                                  <a:xfrm rot="16200000">
                                    <a:off x="921256" y="529000"/>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T5</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7" name="Connecteur droit 15"/>
                                  <a:cNvCxnSpPr/>
                                </a:nvCxnSpPr>
                                <a:spPr>
                                  <a:xfrm>
                                    <a:off x="714348" y="1142985"/>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8" name="Rectangle 16"/>
                                  <a:cNvSpPr/>
                                </a:nvSpPr>
                                <a:spPr>
                                  <a:xfrm rot="16200000">
                                    <a:off x="921256" y="1600568"/>
                                    <a:ext cx="1000132" cy="1227971"/>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9" name="Connecteur droit 17"/>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20" name="Rectangle 18"/>
                                  <a:cNvSpPr/>
                                </a:nvSpPr>
                                <a:spPr>
                                  <a:xfrm rot="16200000">
                                    <a:off x="921256" y="2672138"/>
                                    <a:ext cx="1000132" cy="1227971"/>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2" name="Connecteur droit 19"/>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23" name="Rectangle 20"/>
                                  <a:cNvSpPr/>
                                </a:nvSpPr>
                                <a:spPr>
                                  <a:xfrm rot="16200000">
                                    <a:off x="921256" y="3743709"/>
                                    <a:ext cx="1000132" cy="1227971"/>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4" name="Connecteur droit 21"/>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25" name="Rectangle 22"/>
                                  <a:cNvSpPr/>
                                </a:nvSpPr>
                                <a:spPr>
                                  <a:xfrm rot="16200000">
                                    <a:off x="1000552" y="4735984"/>
                                    <a:ext cx="841543" cy="1227971"/>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26" name="Connecteur droit 23"/>
                                  <a:cNvCxnSpPr/>
                                </a:nvCxnSpPr>
                                <a:spPr>
                                  <a:xfrm>
                                    <a:off x="714349" y="4976360"/>
                                    <a:ext cx="1214445"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27" name="Connecteur droit 24"/>
                                  <a:cNvCxnSpPr/>
                                </a:nvCxnSpPr>
                                <a:spPr>
                                  <a:xfrm rot="16200000" flipH="1" flipV="1">
                                    <a:off x="-2466315" y="2239178"/>
                                    <a:ext cx="6355048" cy="1962"/>
                                  </a:xfrm>
                                  <a:prstGeom prst="line">
                                    <a:avLst/>
                                  </a:prstGeom>
                                  <a:grpFill/>
                                  <a:ln w="57150"/>
                                </a:spPr>
                                <a:style>
                                  <a:lnRef idx="1">
                                    <a:schemeClr val="accent1"/>
                                  </a:lnRef>
                                  <a:fillRef idx="0">
                                    <a:schemeClr val="accent1"/>
                                  </a:fillRef>
                                  <a:effectRef idx="0">
                                    <a:schemeClr val="accent1"/>
                                  </a:effectRef>
                                  <a:fontRef idx="minor">
                                    <a:schemeClr val="tx1"/>
                                  </a:fontRef>
                                </a:style>
                              </a:cxnSp>
                            </a:grpSp>
                            <a:cxnSp>
                              <a:nvCxnSpPr>
                                <a:cNvPr id="15" name="Connecteur droit 13"/>
                                <a:cNvCxnSpPr/>
                              </a:nvCxnSpPr>
                              <a:spPr>
                                <a:xfrm>
                                  <a:off x="3705348" y="1118298"/>
                                  <a:ext cx="1134560" cy="1484"/>
                                </a:xfrm>
                                <a:prstGeom prst="line">
                                  <a:avLst/>
                                </a:prstGeom>
                                <a:grpFill/>
                                <a:ln w="19050"/>
                              </a:spPr>
                              <a:style>
                                <a:lnRef idx="1">
                                  <a:schemeClr val="accent1"/>
                                </a:lnRef>
                                <a:fillRef idx="0">
                                  <a:schemeClr val="accent1"/>
                                </a:fillRef>
                                <a:effectRef idx="0">
                                  <a:schemeClr val="accent1"/>
                                </a:effectRef>
                                <a:fontRef idx="minor">
                                  <a:schemeClr val="tx1"/>
                                </a:fontRef>
                              </a:style>
                            </a:cxnSp>
                          </a:grpSp>
                          <a:cxnSp>
                            <a:nvCxnSpPr>
                              <a:cNvPr id="8" name="Connecteur droit 42"/>
                              <a:cNvCxnSpPr/>
                            </a:nvCxnSpPr>
                            <a:spPr>
                              <a:xfrm rot="10800000">
                                <a:off x="5753193" y="6451980"/>
                                <a:ext cx="982925" cy="12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grpSp>
                        <a:grpSp>
                          <a:nvGrpSpPr>
                            <a:cNvPr id="10" name="Groupe 90"/>
                            <a:cNvGrpSpPr/>
                          </a:nvGrpSpPr>
                          <a:grpSpPr>
                            <a:xfrm rot="10800000">
                              <a:off x="4479579" y="1357299"/>
                              <a:ext cx="1093346" cy="5072098"/>
                              <a:chOff x="3677400" y="802183"/>
                              <a:chExt cx="1262011" cy="5854550"/>
                            </a:xfrm>
                            <a:solidFill>
                              <a:srgbClr val="92D050"/>
                            </a:solidFill>
                          </a:grpSpPr>
                          <a:sp>
                            <a:nvSpPr>
                              <a:cNvPr id="54" name="Rectangle 53"/>
                              <a:cNvSpPr/>
                            </a:nvSpPr>
                            <a:spPr>
                              <a:xfrm rot="16200000">
                                <a:off x="3981099" y="613299"/>
                                <a:ext cx="769427" cy="1147196"/>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T6</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nvGrpSpPr>
                              <a:cNvPr id="57" name="Groupe 72"/>
                              <a:cNvGrpSpPr/>
                            </a:nvGrpSpPr>
                            <a:grpSpPr>
                              <a:xfrm>
                                <a:off x="3677400" y="1131102"/>
                                <a:ext cx="1261217" cy="5525631"/>
                                <a:chOff x="685285" y="133927"/>
                                <a:chExt cx="1350023" cy="5914702"/>
                              </a:xfrm>
                              <a:grpFill/>
                            </a:grpSpPr>
                            <a:sp>
                              <a:nvSpPr>
                                <a:cNvPr id="7" name="Rectangle 56"/>
                                <a:cNvSpPr/>
                              </a:nvSpPr>
                              <a:spPr>
                                <a:xfrm rot="16200000">
                                  <a:off x="921256" y="529000"/>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T5</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8" name="Connecteur droit 57"/>
                                <a:cNvCxnSpPr/>
                              </a:nvCxnSpPr>
                              <a:spPr>
                                <a:xfrm>
                                  <a:off x="714348" y="1142985"/>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59" name="Rectangle 58"/>
                                <a:cNvSpPr/>
                              </a:nvSpPr>
                              <a:spPr>
                                <a:xfrm rot="16200000">
                                  <a:off x="921256" y="1600568"/>
                                  <a:ext cx="1000132" cy="1227971"/>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0" name="Connecteur droit 59"/>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61" name="Rectangle 60"/>
                                <a:cNvSpPr/>
                              </a:nvSpPr>
                              <a:spPr>
                                <a:xfrm rot="16200000">
                                  <a:off x="921256" y="2672138"/>
                                  <a:ext cx="1000132" cy="1227971"/>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2" name="Connecteur droit 61"/>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63" name="Rectangle 62"/>
                                <a:cNvSpPr/>
                              </a:nvSpPr>
                              <a:spPr>
                                <a:xfrm rot="16200000">
                                  <a:off x="921256" y="3743709"/>
                                  <a:ext cx="1000132" cy="1227971"/>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4" name="Connecteur droit 63"/>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65" name="Rectangle 64"/>
                                <a:cNvSpPr/>
                              </a:nvSpPr>
                              <a:spPr>
                                <a:xfrm rot="16200000">
                                  <a:off x="861601" y="4874929"/>
                                  <a:ext cx="1119431" cy="1227969"/>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6" name="Connecteur droit 65"/>
                                <a:cNvCxnSpPr/>
                              </a:nvCxnSpPr>
                              <a:spPr>
                                <a:xfrm>
                                  <a:off x="714346" y="5517454"/>
                                  <a:ext cx="1214444"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67" name="Connecteur droit 66"/>
                                <a:cNvCxnSpPr/>
                              </a:nvCxnSpPr>
                              <a:spPr>
                                <a:xfrm rot="16200000" flipH="1" flipV="1">
                                  <a:off x="-2270595" y="3089807"/>
                                  <a:ext cx="5913722" cy="1962"/>
                                </a:xfrm>
                                <a:prstGeom prst="line">
                                  <a:avLst/>
                                </a:prstGeom>
                                <a:grpFill/>
                                <a:ln w="57150"/>
                              </a:spPr>
                              <a:style>
                                <a:lnRef idx="1">
                                  <a:schemeClr val="accent1"/>
                                </a:lnRef>
                                <a:fillRef idx="0">
                                  <a:schemeClr val="accent1"/>
                                </a:fillRef>
                                <a:effectRef idx="0">
                                  <a:schemeClr val="accent1"/>
                                </a:effectRef>
                                <a:fontRef idx="minor">
                                  <a:schemeClr val="tx1"/>
                                </a:fontRef>
                              </a:style>
                            </a:cxnSp>
                          </a:grpSp>
                          <a:cxnSp>
                            <a:nvCxnSpPr>
                              <a:cNvPr id="56" name="Connecteur droit 55"/>
                              <a:cNvCxnSpPr/>
                            </a:nvCxnSpPr>
                            <a:spPr>
                              <a:xfrm>
                                <a:off x="3705348" y="1118298"/>
                                <a:ext cx="1134560" cy="1484"/>
                              </a:xfrm>
                              <a:prstGeom prst="line">
                                <a:avLst/>
                              </a:prstGeom>
                              <a:grpFill/>
                              <a:ln w="19050"/>
                            </a:spPr>
                            <a:style>
                              <a:lnRef idx="1">
                                <a:schemeClr val="accent1"/>
                              </a:lnRef>
                              <a:fillRef idx="0">
                                <a:schemeClr val="accent1"/>
                              </a:fillRef>
                              <a:effectRef idx="0">
                                <a:schemeClr val="accent1"/>
                              </a:effectRef>
                              <a:fontRef idx="minor">
                                <a:schemeClr val="tx1"/>
                              </a:fontRef>
                            </a:style>
                          </a:cxnSp>
                        </a:grpSp>
                        <a:grpSp>
                          <a:nvGrpSpPr>
                            <a:cNvPr id="12" name="Groupe 90"/>
                            <a:cNvGrpSpPr/>
                          </a:nvGrpSpPr>
                          <a:grpSpPr>
                            <a:xfrm rot="10800000">
                              <a:off x="3286117" y="1643048"/>
                              <a:ext cx="1092552" cy="5214951"/>
                              <a:chOff x="3678316" y="637295"/>
                              <a:chExt cx="1261095" cy="6019439"/>
                            </a:xfrm>
                            <a:solidFill>
                              <a:srgbClr val="92D050"/>
                            </a:solidFill>
                          </a:grpSpPr>
                          <a:sp>
                            <a:nvSpPr>
                              <a:cNvPr id="104" name="Rectangle 103"/>
                              <a:cNvSpPr/>
                            </a:nvSpPr>
                            <a:spPr>
                              <a:xfrm rot="16200000">
                                <a:off x="3898655" y="530854"/>
                                <a:ext cx="934316" cy="1147197"/>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T6</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nvGrpSpPr>
                              <a:cNvPr id="43" name="Groupe 72"/>
                              <a:cNvGrpSpPr/>
                            </a:nvGrpSpPr>
                            <a:grpSpPr>
                              <a:xfrm>
                                <a:off x="3678316" y="1132017"/>
                                <a:ext cx="1260300" cy="5524717"/>
                                <a:chOff x="686266" y="134907"/>
                                <a:chExt cx="1349042" cy="5913723"/>
                              </a:xfrm>
                              <a:grpFill/>
                            </a:grpSpPr>
                            <a:sp>
                              <a:nvSpPr>
                                <a:cNvPr id="107" name="Rectangle 106"/>
                                <a:cNvSpPr/>
                              </a:nvSpPr>
                              <a:spPr>
                                <a:xfrm rot="16200000">
                                  <a:off x="921256" y="529000"/>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T5</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8" name="Connecteur droit 107"/>
                                <a:cNvCxnSpPr/>
                              </a:nvCxnSpPr>
                              <a:spPr>
                                <a:xfrm>
                                  <a:off x="714348" y="1142985"/>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09" name="Rectangle 108"/>
                                <a:cNvSpPr/>
                              </a:nvSpPr>
                              <a:spPr>
                                <a:xfrm rot="16200000">
                                  <a:off x="921256" y="1600568"/>
                                  <a:ext cx="1000132" cy="1227971"/>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10" name="Connecteur droit 109"/>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11" name="Rectangle 110"/>
                                <a:cNvSpPr/>
                              </a:nvSpPr>
                              <a:spPr>
                                <a:xfrm rot="16200000">
                                  <a:off x="921256" y="2672138"/>
                                  <a:ext cx="1000132" cy="1227971"/>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12" name="Connecteur droit 111"/>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13" name="Rectangle 112"/>
                                <a:cNvSpPr/>
                              </a:nvSpPr>
                              <a:spPr>
                                <a:xfrm rot="16200000">
                                  <a:off x="921256" y="3743709"/>
                                  <a:ext cx="1000132" cy="1227971"/>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14" name="Connecteur droit 113"/>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15" name="Rectangle 114"/>
                                <a:cNvSpPr/>
                              </a:nvSpPr>
                              <a:spPr>
                                <a:xfrm rot="16200000">
                                  <a:off x="861601" y="4874929"/>
                                  <a:ext cx="1119431" cy="1227969"/>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16" name="Connecteur droit 115"/>
                                <a:cNvCxnSpPr/>
                              </a:nvCxnSpPr>
                              <a:spPr>
                                <a:xfrm>
                                  <a:off x="714346" y="5517454"/>
                                  <a:ext cx="1214444"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117" name="Connecteur droit 116"/>
                                <a:cNvCxnSpPr/>
                              </a:nvCxnSpPr>
                              <a:spPr>
                                <a:xfrm rot="5400000" flipV="1">
                                  <a:off x="-2257635" y="3078808"/>
                                  <a:ext cx="5913723" cy="25922"/>
                                </a:xfrm>
                                <a:prstGeom prst="line">
                                  <a:avLst/>
                                </a:prstGeom>
                                <a:grpFill/>
                                <a:ln w="57150"/>
                              </a:spPr>
                              <a:style>
                                <a:lnRef idx="1">
                                  <a:schemeClr val="accent1"/>
                                </a:lnRef>
                                <a:fillRef idx="0">
                                  <a:schemeClr val="accent1"/>
                                </a:fillRef>
                                <a:effectRef idx="0">
                                  <a:schemeClr val="accent1"/>
                                </a:effectRef>
                                <a:fontRef idx="minor">
                                  <a:schemeClr val="tx1"/>
                                </a:fontRef>
                              </a:style>
                            </a:cxnSp>
                          </a:grpSp>
                          <a:cxnSp>
                            <a:nvCxnSpPr>
                              <a:cNvPr id="106" name="Connecteur droit 105"/>
                              <a:cNvCxnSpPr/>
                            </a:nvCxnSpPr>
                            <a:spPr>
                              <a:xfrm>
                                <a:off x="3705348" y="1118298"/>
                                <a:ext cx="1134560" cy="1484"/>
                              </a:xfrm>
                              <a:prstGeom prst="line">
                                <a:avLst/>
                              </a:prstGeom>
                              <a:grpFill/>
                              <a:ln w="19050"/>
                            </a:spPr>
                            <a:style>
                              <a:lnRef idx="1">
                                <a:schemeClr val="accent1"/>
                              </a:lnRef>
                              <a:fillRef idx="0">
                                <a:schemeClr val="accent1"/>
                              </a:fillRef>
                              <a:effectRef idx="0">
                                <a:schemeClr val="accent1"/>
                              </a:effectRef>
                              <a:fontRef idx="minor">
                                <a:schemeClr val="tx1"/>
                              </a:fontRef>
                            </a:style>
                          </a:cxnSp>
                        </a:grpSp>
                        <a:grpSp>
                          <a:nvGrpSpPr>
                            <a:cNvPr id="13" name="Groupe 90"/>
                            <a:cNvGrpSpPr/>
                          </a:nvGrpSpPr>
                          <a:grpSpPr>
                            <a:xfrm rot="10800000">
                              <a:off x="2000234" y="1928833"/>
                              <a:ext cx="1143804" cy="4929168"/>
                              <a:chOff x="3619157" y="967157"/>
                              <a:chExt cx="1320254" cy="5689576"/>
                            </a:xfrm>
                            <a:solidFill>
                              <a:srgbClr val="92D050"/>
                            </a:solidFill>
                          </a:grpSpPr>
                          <a:sp>
                            <a:nvSpPr>
                              <a:cNvPr id="119" name="Rectangle 118"/>
                              <a:cNvSpPr/>
                            </a:nvSpPr>
                            <a:spPr>
                              <a:xfrm rot="16200000">
                                <a:off x="4063585" y="695786"/>
                                <a:ext cx="604455" cy="1147197"/>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T6</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grpSp>
                            <a:nvGrpSpPr>
                              <a:cNvPr id="29" name="Groupe 72"/>
                              <a:cNvGrpSpPr/>
                            </a:nvGrpSpPr>
                            <a:grpSpPr>
                              <a:xfrm>
                                <a:off x="3619157" y="1460961"/>
                                <a:ext cx="1319457" cy="5195772"/>
                                <a:chOff x="622943" y="487012"/>
                                <a:chExt cx="1412365" cy="5561617"/>
                              </a:xfrm>
                              <a:grpFill/>
                            </a:grpSpPr>
                            <a:sp>
                              <a:nvSpPr>
                                <a:cNvPr id="122" name="Rectangle 121"/>
                                <a:cNvSpPr/>
                              </a:nvSpPr>
                              <a:spPr>
                                <a:xfrm rot="16200000">
                                  <a:off x="921256" y="529000"/>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T5</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23" name="Connecteur droit 122"/>
                                <a:cNvCxnSpPr/>
                              </a:nvCxnSpPr>
                              <a:spPr>
                                <a:xfrm>
                                  <a:off x="623927" y="1142986"/>
                                  <a:ext cx="1214445"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24" name="Rectangle 123"/>
                                <a:cNvSpPr/>
                              </a:nvSpPr>
                              <a:spPr>
                                <a:xfrm rot="16200000">
                                  <a:off x="921256" y="1600568"/>
                                  <a:ext cx="1000132" cy="1227971"/>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25" name="Connecteur droit 124"/>
                                <a:cNvCxnSpPr/>
                              </a:nvCxnSpPr>
                              <a:spPr>
                                <a:xfrm>
                                  <a:off x="623927" y="2214555"/>
                                  <a:ext cx="1214445"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26" name="Rectangle 125"/>
                                <a:cNvSpPr/>
                              </a:nvSpPr>
                              <a:spPr>
                                <a:xfrm rot="16200000">
                                  <a:off x="921256" y="2672138"/>
                                  <a:ext cx="1000132" cy="1227971"/>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27" name="Connecteur droit 126"/>
                                <a:cNvCxnSpPr/>
                              </a:nvCxnSpPr>
                              <a:spPr>
                                <a:xfrm>
                                  <a:off x="623927" y="3286124"/>
                                  <a:ext cx="1214445"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28" name="Rectangle 127"/>
                                <a:cNvSpPr/>
                              </a:nvSpPr>
                              <a:spPr>
                                <a:xfrm rot="16200000">
                                  <a:off x="921256" y="3743709"/>
                                  <a:ext cx="1000132" cy="1227971"/>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29" name="Connecteur droit 128"/>
                                <a:cNvCxnSpPr/>
                              </a:nvCxnSpPr>
                              <a:spPr>
                                <a:xfrm>
                                  <a:off x="623927" y="4357695"/>
                                  <a:ext cx="1214445"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30" name="Rectangle 129"/>
                                <a:cNvSpPr/>
                              </a:nvSpPr>
                              <a:spPr>
                                <a:xfrm rot="16200000">
                                  <a:off x="861601" y="4874929"/>
                                  <a:ext cx="1119431" cy="1227969"/>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31" name="Connecteur droit 130"/>
                                <a:cNvCxnSpPr/>
                              </a:nvCxnSpPr>
                              <a:spPr>
                                <a:xfrm>
                                  <a:off x="623925" y="5517454"/>
                                  <a:ext cx="1214444"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132" name="Connecteur droit 131"/>
                                <a:cNvCxnSpPr/>
                              </a:nvCxnSpPr>
                              <a:spPr>
                                <a:xfrm rot="16200000" flipH="1" flipV="1">
                                  <a:off x="-2112278" y="3222233"/>
                                  <a:ext cx="5472403" cy="1962"/>
                                </a:xfrm>
                                <a:prstGeom prst="line">
                                  <a:avLst/>
                                </a:prstGeom>
                                <a:grpFill/>
                                <a:ln w="57150"/>
                              </a:spPr>
                              <a:style>
                                <a:lnRef idx="1">
                                  <a:schemeClr val="accent1"/>
                                </a:lnRef>
                                <a:fillRef idx="0">
                                  <a:schemeClr val="accent1"/>
                                </a:fillRef>
                                <a:effectRef idx="0">
                                  <a:schemeClr val="accent1"/>
                                </a:effectRef>
                                <a:fontRef idx="minor">
                                  <a:schemeClr val="tx1"/>
                                </a:fontRef>
                              </a:style>
                            </a:cxnSp>
                          </a:grpSp>
                          <a:cxnSp>
                            <a:nvCxnSpPr>
                              <a:cNvPr id="121" name="Connecteur droit 120"/>
                              <a:cNvCxnSpPr/>
                            </a:nvCxnSpPr>
                            <a:spPr>
                              <a:xfrm>
                                <a:off x="3620875" y="1461880"/>
                                <a:ext cx="1134559" cy="1484"/>
                              </a:xfrm>
                              <a:prstGeom prst="line">
                                <a:avLst/>
                              </a:prstGeom>
                              <a:grpFill/>
                              <a:ln w="19050"/>
                            </a:spPr>
                            <a:style>
                              <a:lnRef idx="1">
                                <a:schemeClr val="accent1"/>
                              </a:lnRef>
                              <a:fillRef idx="0">
                                <a:schemeClr val="accent1"/>
                              </a:fillRef>
                              <a:effectRef idx="0">
                                <a:schemeClr val="accent1"/>
                              </a:effectRef>
                              <a:fontRef idx="minor">
                                <a:schemeClr val="tx1"/>
                              </a:fontRef>
                            </a:style>
                          </a:cxnSp>
                        </a:grpSp>
                        <a:sp>
                          <a:nvSpPr>
                            <a:cNvPr id="143" name="Rectangle 142"/>
                            <a:cNvSpPr/>
                          </a:nvSpPr>
                          <a:spPr>
                            <a:xfrm rot="5400000">
                              <a:off x="878678" y="3953486"/>
                              <a:ext cx="809469" cy="993873"/>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44" name="Connecteur droit 143"/>
                            <a:cNvCxnSpPr/>
                          </a:nvCxnSpPr>
                          <a:spPr>
                            <a:xfrm rot="10800000">
                              <a:off x="945869" y="4449137"/>
                              <a:ext cx="982926" cy="12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145" name="Rectangle 144"/>
                            <a:cNvSpPr/>
                          </a:nvSpPr>
                          <a:spPr>
                            <a:xfrm rot="5400000">
                              <a:off x="878678" y="3086196"/>
                              <a:ext cx="809469" cy="993873"/>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46" name="Connecteur droit 145"/>
                            <a:cNvCxnSpPr/>
                          </a:nvCxnSpPr>
                          <a:spPr>
                            <a:xfrm rot="10800000">
                              <a:off x="945869" y="3581847"/>
                              <a:ext cx="982926" cy="12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147" name="Rectangle 146"/>
                            <a:cNvSpPr/>
                          </a:nvSpPr>
                          <a:spPr>
                            <a:xfrm rot="5400000">
                              <a:off x="830405" y="2170631"/>
                              <a:ext cx="906026" cy="993872"/>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48" name="Connecteur droit 147"/>
                            <a:cNvCxnSpPr/>
                          </a:nvCxnSpPr>
                          <a:spPr>
                            <a:xfrm rot="10800000">
                              <a:off x="945871" y="2643182"/>
                              <a:ext cx="982925" cy="12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cxnSp>
                          <a:nvCxnSpPr>
                            <a:cNvPr id="149" name="Connecteur droit 148"/>
                            <a:cNvCxnSpPr/>
                          </a:nvCxnSpPr>
                          <a:spPr>
                            <a:xfrm rot="5400000" flipH="1" flipV="1">
                              <a:off x="892942" y="3464720"/>
                              <a:ext cx="2071704" cy="1588"/>
                            </a:xfrm>
                            <a:prstGeom prst="line">
                              <a:avLst/>
                            </a:prstGeom>
                            <a:solidFill>
                              <a:srgbClr val="92D050"/>
                            </a:solidFill>
                            <a:ln w="57150"/>
                          </a:spPr>
                          <a:style>
                            <a:lnRef idx="1">
                              <a:schemeClr val="accent1"/>
                            </a:lnRef>
                            <a:fillRef idx="0">
                              <a:schemeClr val="accent1"/>
                            </a:fillRef>
                            <a:effectRef idx="0">
                              <a:schemeClr val="accent1"/>
                            </a:effectRef>
                            <a:fontRef idx="minor">
                              <a:schemeClr val="tx1"/>
                            </a:fontRef>
                          </a:style>
                        </a:cxnSp>
                        <a:sp>
                          <a:nvSpPr>
                            <a:cNvPr id="170" name="Forme libre 169"/>
                            <a:cNvSpPr/>
                          </a:nvSpPr>
                          <a:spPr>
                            <a:xfrm>
                              <a:off x="714348" y="734538"/>
                              <a:ext cx="6051177" cy="1694330"/>
                            </a:xfrm>
                            <a:custGeom>
                              <a:avLst/>
                              <a:gdLst>
                                <a:gd name="connsiteX0" fmla="*/ 40341 w 6051177"/>
                                <a:gd name="connsiteY0" fmla="*/ 1344706 h 1694330"/>
                                <a:gd name="connsiteX1" fmla="*/ 1089212 w 6051177"/>
                                <a:gd name="connsiteY1" fmla="*/ 1694330 h 1694330"/>
                                <a:gd name="connsiteX2" fmla="*/ 5620871 w 6051177"/>
                                <a:gd name="connsiteY2" fmla="*/ 336177 h 1694330"/>
                                <a:gd name="connsiteX3" fmla="*/ 6037730 w 6051177"/>
                                <a:gd name="connsiteY3" fmla="*/ 537883 h 1694330"/>
                                <a:gd name="connsiteX4" fmla="*/ 6051177 w 6051177"/>
                                <a:gd name="connsiteY4" fmla="*/ 0 h 1694330"/>
                                <a:gd name="connsiteX5" fmla="*/ 0 w 6051177"/>
                                <a:gd name="connsiteY5" fmla="*/ 13447 h 1694330"/>
                                <a:gd name="connsiteX6" fmla="*/ 40341 w 6051177"/>
                                <a:gd name="connsiteY6" fmla="*/ 1344706 h 16943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051177" h="1694330">
                                  <a:moveTo>
                                    <a:pt x="40341" y="1344706"/>
                                  </a:moveTo>
                                  <a:lnTo>
                                    <a:pt x="1089212" y="1694330"/>
                                  </a:lnTo>
                                  <a:lnTo>
                                    <a:pt x="5620871" y="336177"/>
                                  </a:lnTo>
                                  <a:lnTo>
                                    <a:pt x="6037730" y="537883"/>
                                  </a:lnTo>
                                  <a:lnTo>
                                    <a:pt x="6051177" y="0"/>
                                  </a:lnTo>
                                  <a:lnTo>
                                    <a:pt x="0" y="13447"/>
                                  </a:lnTo>
                                  <a:lnTo>
                                    <a:pt x="40341" y="1344706"/>
                                  </a:lnTo>
                                  <a:close/>
                                </a:path>
                              </a:pathLst>
                            </a:custGeom>
                            <a:solidFill>
                              <a:schemeClr val="bg1"/>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grpSp>
                          <a:nvGrpSpPr>
                            <a:cNvPr id="21" name="Groupe 167"/>
                            <a:cNvGrpSpPr/>
                          </a:nvGrpSpPr>
                          <a:grpSpPr>
                            <a:xfrm>
                              <a:off x="785786" y="1071546"/>
                              <a:ext cx="5929354" cy="1357322"/>
                              <a:chOff x="785786" y="1071546"/>
                              <a:chExt cx="5929354" cy="1357322"/>
                            </a:xfrm>
                          </a:grpSpPr>
                          <a:cxnSp>
                            <a:nvCxnSpPr>
                              <a:cNvPr id="70" name="Connecteur droit 69"/>
                              <a:cNvCxnSpPr/>
                            </a:nvCxnSpPr>
                            <a:spPr>
                              <a:xfrm flipV="1">
                                <a:off x="1785918" y="1071546"/>
                                <a:ext cx="4572032" cy="1357322"/>
                              </a:xfrm>
                              <a:prstGeom prst="line">
                                <a:avLst/>
                              </a:prstGeom>
                              <a:grpFill/>
                              <a:ln w="57150"/>
                            </a:spPr>
                            <a:style>
                              <a:lnRef idx="1">
                                <a:schemeClr val="accent1"/>
                              </a:lnRef>
                              <a:fillRef idx="0">
                                <a:schemeClr val="accent1"/>
                              </a:fillRef>
                              <a:effectRef idx="0">
                                <a:schemeClr val="accent1"/>
                              </a:effectRef>
                              <a:fontRef idx="minor">
                                <a:schemeClr val="tx1"/>
                              </a:fontRef>
                            </a:style>
                          </a:cxnSp>
                          <a:cxnSp>
                            <a:nvCxnSpPr>
                              <a:cNvPr id="152" name="Connecteur droit 151"/>
                              <a:cNvCxnSpPr/>
                            </a:nvCxnSpPr>
                            <a:spPr>
                              <a:xfrm>
                                <a:off x="785786" y="2143116"/>
                                <a:ext cx="1000132" cy="285752"/>
                              </a:xfrm>
                              <a:prstGeom prst="line">
                                <a:avLst/>
                              </a:prstGeom>
                              <a:grpFill/>
                              <a:ln w="57150"/>
                            </a:spPr>
                            <a:style>
                              <a:lnRef idx="1">
                                <a:schemeClr val="accent1"/>
                              </a:lnRef>
                              <a:fillRef idx="0">
                                <a:schemeClr val="accent1"/>
                              </a:fillRef>
                              <a:effectRef idx="0">
                                <a:schemeClr val="accent1"/>
                              </a:effectRef>
                              <a:fontRef idx="minor">
                                <a:schemeClr val="tx1"/>
                              </a:fontRef>
                            </a:style>
                          </a:cxnSp>
                          <a:cxnSp>
                            <a:nvCxnSpPr>
                              <a:cNvPr id="161" name="Connecteur droit 160"/>
                              <a:cNvCxnSpPr/>
                            </a:nvCxnSpPr>
                            <a:spPr>
                              <a:xfrm>
                                <a:off x="6286512" y="1071546"/>
                                <a:ext cx="428628" cy="214314"/>
                              </a:xfrm>
                              <a:prstGeom prst="line">
                                <a:avLst/>
                              </a:prstGeom>
                              <a:grpFill/>
                              <a:ln w="57150"/>
                            </a:spPr>
                            <a:style>
                              <a:lnRef idx="1">
                                <a:schemeClr val="accent1"/>
                              </a:lnRef>
                              <a:fillRef idx="0">
                                <a:schemeClr val="accent1"/>
                              </a:fillRef>
                              <a:effectRef idx="0">
                                <a:schemeClr val="accent1"/>
                              </a:effectRef>
                              <a:fontRef idx="minor">
                                <a:schemeClr val="tx1"/>
                              </a:fontRef>
                            </a:style>
                          </a:cxnSp>
                        </a:grpSp>
                        <a:sp>
                          <a:nvSpPr>
                            <a:cNvPr id="171" name="Forme libre 170"/>
                            <a:cNvSpPr/>
                          </a:nvSpPr>
                          <a:spPr>
                            <a:xfrm>
                              <a:off x="4477871" y="6252882"/>
                              <a:ext cx="743273" cy="578224"/>
                            </a:xfrm>
                            <a:custGeom>
                              <a:avLst/>
                              <a:gdLst>
                                <a:gd name="connsiteX0" fmla="*/ 94129 w 743273"/>
                                <a:gd name="connsiteY0" fmla="*/ 470647 h 578224"/>
                                <a:gd name="connsiteX1" fmla="*/ 0 w 743273"/>
                                <a:gd name="connsiteY1" fmla="*/ 309283 h 578224"/>
                                <a:gd name="connsiteX2" fmla="*/ 0 w 743273"/>
                                <a:gd name="connsiteY2" fmla="*/ 0 h 578224"/>
                                <a:gd name="connsiteX3" fmla="*/ 363070 w 743273"/>
                                <a:gd name="connsiteY3" fmla="*/ 0 h 578224"/>
                                <a:gd name="connsiteX4" fmla="*/ 564776 w 743273"/>
                                <a:gd name="connsiteY4" fmla="*/ 174812 h 578224"/>
                                <a:gd name="connsiteX5" fmla="*/ 739588 w 743273"/>
                                <a:gd name="connsiteY5" fmla="*/ 309283 h 578224"/>
                                <a:gd name="connsiteX6" fmla="*/ 739588 w 743273"/>
                                <a:gd name="connsiteY6" fmla="*/ 578224 h 578224"/>
                                <a:gd name="connsiteX7" fmla="*/ 94129 w 743273"/>
                                <a:gd name="connsiteY7" fmla="*/ 470647 h 5782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3273" h="578224">
                                  <a:moveTo>
                                    <a:pt x="94129" y="470647"/>
                                  </a:moveTo>
                                  <a:lnTo>
                                    <a:pt x="0" y="309283"/>
                                  </a:lnTo>
                                  <a:lnTo>
                                    <a:pt x="0" y="0"/>
                                  </a:lnTo>
                                  <a:lnTo>
                                    <a:pt x="363070" y="0"/>
                                  </a:lnTo>
                                  <a:cubicBezTo>
                                    <a:pt x="568276" y="164165"/>
                                    <a:pt x="564776" y="75262"/>
                                    <a:pt x="564776" y="174812"/>
                                  </a:cubicBezTo>
                                  <a:cubicBezTo>
                                    <a:pt x="743273" y="298387"/>
                                    <a:pt x="739588" y="224964"/>
                                    <a:pt x="739588" y="309283"/>
                                  </a:cubicBezTo>
                                  <a:lnTo>
                                    <a:pt x="739588" y="578224"/>
                                  </a:lnTo>
                                  <a:lnTo>
                                    <a:pt x="94129" y="470647"/>
                                  </a:lnTo>
                                  <a:close/>
                                </a:path>
                              </a:pathLst>
                            </a:custGeom>
                            <a:solidFill>
                              <a:schemeClr val="bg1"/>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172" name="Forme libre 171"/>
                            <a:cNvSpPr/>
                          </a:nvSpPr>
                          <a:spPr>
                            <a:xfrm>
                              <a:off x="2003612" y="3778624"/>
                              <a:ext cx="443753" cy="591670"/>
                            </a:xfrm>
                            <a:custGeom>
                              <a:avLst/>
                              <a:gdLst>
                                <a:gd name="connsiteX0" fmla="*/ 13447 w 443753"/>
                                <a:gd name="connsiteY0" fmla="*/ 591670 h 591670"/>
                                <a:gd name="connsiteX1" fmla="*/ 443753 w 443753"/>
                                <a:gd name="connsiteY1" fmla="*/ 416858 h 591670"/>
                                <a:gd name="connsiteX2" fmla="*/ 443753 w 443753"/>
                                <a:gd name="connsiteY2" fmla="*/ 0 h 591670"/>
                                <a:gd name="connsiteX3" fmla="*/ 0 w 443753"/>
                                <a:gd name="connsiteY3" fmla="*/ 0 h 591670"/>
                                <a:gd name="connsiteX4" fmla="*/ 13447 w 443753"/>
                                <a:gd name="connsiteY4" fmla="*/ 591670 h 5916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43753" h="591670">
                                  <a:moveTo>
                                    <a:pt x="13447" y="591670"/>
                                  </a:moveTo>
                                  <a:lnTo>
                                    <a:pt x="443753" y="416858"/>
                                  </a:lnTo>
                                  <a:lnTo>
                                    <a:pt x="443753" y="0"/>
                                  </a:lnTo>
                                  <a:lnTo>
                                    <a:pt x="0" y="0"/>
                                  </a:lnTo>
                                  <a:lnTo>
                                    <a:pt x="13447" y="591670"/>
                                  </a:lnTo>
                                  <a:close/>
                                </a:path>
                              </a:pathLst>
                            </a:custGeom>
                            <a:solidFill>
                              <a:schemeClr val="bg1"/>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3" name="Ellipse 2"/>
                            <a:cNvSpPr/>
                          </a:nvSpPr>
                          <a:spPr>
                            <a:xfrm rot="10800000">
                              <a:off x="571472" y="1857364"/>
                              <a:ext cx="285752" cy="285752"/>
                            </a:xfrm>
                            <a:prstGeom prst="ellipse">
                              <a:avLst/>
                            </a:prstGeom>
                            <a:solidFill>
                              <a:schemeClr val="accent2"/>
                            </a:solidFill>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grpSp>
                      <a:sp>
                        <a:nvSpPr>
                          <a:cNvPr id="177" name="Forme libre 176"/>
                          <a:cNvSpPr/>
                        </a:nvSpPr>
                        <a:spPr>
                          <a:xfrm>
                            <a:off x="403412" y="537882"/>
                            <a:ext cx="833717" cy="5069542"/>
                          </a:xfrm>
                          <a:custGeom>
                            <a:avLst/>
                            <a:gdLst>
                              <a:gd name="connsiteX0" fmla="*/ 833717 w 833717"/>
                              <a:gd name="connsiteY0" fmla="*/ 26894 h 5069542"/>
                              <a:gd name="connsiteX1" fmla="*/ 833717 w 833717"/>
                              <a:gd name="connsiteY1" fmla="*/ 5069542 h 5069542"/>
                              <a:gd name="connsiteX2" fmla="*/ 833717 w 833717"/>
                              <a:gd name="connsiteY2" fmla="*/ 5069542 h 5069542"/>
                              <a:gd name="connsiteX3" fmla="*/ 40341 w 833717"/>
                              <a:gd name="connsiteY3" fmla="*/ 5069542 h 5069542"/>
                              <a:gd name="connsiteX4" fmla="*/ 0 w 833717"/>
                              <a:gd name="connsiteY4" fmla="*/ 0 h 5069542"/>
                              <a:gd name="connsiteX5" fmla="*/ 833717 w 833717"/>
                              <a:gd name="connsiteY5" fmla="*/ 26894 h 50695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33717" h="5069542">
                                <a:moveTo>
                                  <a:pt x="833717" y="26894"/>
                                </a:moveTo>
                                <a:lnTo>
                                  <a:pt x="833717" y="5069542"/>
                                </a:lnTo>
                                <a:lnTo>
                                  <a:pt x="833717" y="5069542"/>
                                </a:lnTo>
                                <a:lnTo>
                                  <a:pt x="40341" y="5069542"/>
                                </a:lnTo>
                                <a:lnTo>
                                  <a:pt x="0" y="0"/>
                                </a:lnTo>
                                <a:lnTo>
                                  <a:pt x="833717" y="26894"/>
                                </a:lnTo>
                                <a:close/>
                              </a:path>
                            </a:pathLst>
                          </a:custGeom>
                          <a:solidFill>
                            <a:schemeClr val="bg1"/>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grpSp>
                  </a:grpSp>
                  <a:sp>
                    <a:nvSpPr>
                      <a:cNvPr id="87" name="Rectangle 86"/>
                      <a:cNvSpPr/>
                    </a:nvSpPr>
                    <a:spPr>
                      <a:xfrm>
                        <a:off x="1208714" y="6209382"/>
                        <a:ext cx="576064" cy="288032"/>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88" name="ZoneTexte 87"/>
                      <a:cNvSpPr txBox="1"/>
                    </a:nvSpPr>
                    <a:spPr>
                      <a:xfrm>
                        <a:off x="1928794" y="6215082"/>
                        <a:ext cx="2232248" cy="30777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400" dirty="0" smtClean="0"/>
                            <a:t>Maïs</a:t>
                          </a:r>
                        </a:p>
                      </a:txBody>
                      <a:useSpRect/>
                    </a:txSp>
                  </a:sp>
                </lc:lockedCanvas>
              </a:graphicData>
            </a:graphic>
          </wp:inline>
        </w:drawing>
      </w:r>
    </w:p>
    <w:p w:rsidR="004D2E92" w:rsidRPr="004D2E92" w:rsidRDefault="004D2E92" w:rsidP="00A72840">
      <w:pPr>
        <w:pStyle w:val="Listerapport"/>
        <w:rPr>
          <w:rStyle w:val="Rfrenceintense"/>
          <w:lang w:val="fr-BE"/>
        </w:rPr>
      </w:pPr>
      <w:r w:rsidRPr="004D2E92">
        <w:rPr>
          <w:rStyle w:val="Rfrenceintense"/>
          <w:lang w:val="fr-BE"/>
        </w:rPr>
        <w:t xml:space="preserve">Surfaces et nombre de membres par spéculation </w:t>
      </w:r>
    </w:p>
    <w:tbl>
      <w:tblPr>
        <w:tblStyle w:val="Grilledutableau"/>
        <w:tblW w:w="0" w:type="auto"/>
        <w:jc w:val="center"/>
        <w:tblLook w:val="04A0" w:firstRow="1" w:lastRow="0" w:firstColumn="1" w:lastColumn="0" w:noHBand="0" w:noVBand="1"/>
      </w:tblPr>
      <w:tblGrid>
        <w:gridCol w:w="2376"/>
        <w:gridCol w:w="2694"/>
      </w:tblGrid>
      <w:tr w:rsidR="004D2E92" w:rsidRPr="00D60B30" w:rsidTr="004D2E92">
        <w:trPr>
          <w:jc w:val="center"/>
        </w:trPr>
        <w:tc>
          <w:tcPr>
            <w:tcW w:w="2376" w:type="dxa"/>
            <w:shd w:val="clear" w:color="auto" w:fill="D9D9D9" w:themeFill="background1" w:themeFillShade="D9"/>
          </w:tcPr>
          <w:p w:rsidR="004D2E92" w:rsidRPr="00D60B30" w:rsidRDefault="004D2E92" w:rsidP="00372EF4">
            <w:pPr>
              <w:rPr>
                <w:rFonts w:cstheme="minorHAnsi"/>
              </w:rPr>
            </w:pPr>
            <w:r w:rsidRPr="00D60B30">
              <w:rPr>
                <w:rFonts w:cstheme="minorHAnsi"/>
              </w:rPr>
              <w:t>Spéculation</w:t>
            </w:r>
          </w:p>
        </w:tc>
        <w:tc>
          <w:tcPr>
            <w:tcW w:w="2694" w:type="dxa"/>
            <w:shd w:val="clear" w:color="auto" w:fill="D9D9D9" w:themeFill="background1" w:themeFillShade="D9"/>
          </w:tcPr>
          <w:p w:rsidR="004D2E92" w:rsidRPr="00D60B30" w:rsidRDefault="004D2E92" w:rsidP="00372EF4">
            <w:pPr>
              <w:rPr>
                <w:rFonts w:cstheme="minorHAnsi"/>
              </w:rPr>
            </w:pPr>
            <w:r w:rsidRPr="00D60B30">
              <w:rPr>
                <w:rFonts w:cstheme="minorHAnsi"/>
              </w:rPr>
              <w:t>Surface (ha)</w:t>
            </w:r>
          </w:p>
        </w:tc>
      </w:tr>
      <w:tr w:rsidR="004D2E92" w:rsidRPr="00D60B30" w:rsidTr="004D2E92">
        <w:trPr>
          <w:jc w:val="center"/>
        </w:trPr>
        <w:tc>
          <w:tcPr>
            <w:tcW w:w="2376" w:type="dxa"/>
          </w:tcPr>
          <w:p w:rsidR="004D2E92" w:rsidRDefault="004D2E92" w:rsidP="00372EF4">
            <w:pPr>
              <w:rPr>
                <w:rFonts w:cstheme="minorHAnsi"/>
              </w:rPr>
            </w:pPr>
            <w:r>
              <w:rPr>
                <w:rFonts w:cstheme="minorHAnsi"/>
              </w:rPr>
              <w:t>Maïs</w:t>
            </w:r>
          </w:p>
        </w:tc>
        <w:tc>
          <w:tcPr>
            <w:tcW w:w="2694" w:type="dxa"/>
          </w:tcPr>
          <w:p w:rsidR="004D2E92" w:rsidRPr="00B34A21" w:rsidRDefault="004D2E92" w:rsidP="00372EF4">
            <w:r>
              <w:t>423,75</w:t>
            </w:r>
          </w:p>
        </w:tc>
      </w:tr>
    </w:tbl>
    <w:p w:rsidR="004D2E92" w:rsidRPr="004D2E92" w:rsidRDefault="004D2E92" w:rsidP="00A72840">
      <w:pPr>
        <w:pStyle w:val="Listerapport"/>
        <w:rPr>
          <w:rStyle w:val="Rfrenceintense"/>
          <w:lang w:val="fr-BE"/>
        </w:rPr>
      </w:pPr>
      <w:r w:rsidRPr="004D2E92">
        <w:rPr>
          <w:rStyle w:val="Rfrenceintense"/>
          <w:lang w:val="fr-BE"/>
        </w:rPr>
        <w:t>Dates de démarrage et de fin de l'irrigation</w:t>
      </w:r>
    </w:p>
    <w:tbl>
      <w:tblPr>
        <w:tblW w:w="4918" w:type="dxa"/>
        <w:jc w:val="center"/>
        <w:tblCellMar>
          <w:left w:w="70" w:type="dxa"/>
          <w:right w:w="70" w:type="dxa"/>
        </w:tblCellMar>
        <w:tblLook w:val="04A0" w:firstRow="1" w:lastRow="0" w:firstColumn="1" w:lastColumn="0" w:noHBand="0" w:noVBand="1"/>
      </w:tblPr>
      <w:tblGrid>
        <w:gridCol w:w="1454"/>
        <w:gridCol w:w="2009"/>
        <w:gridCol w:w="1455"/>
      </w:tblGrid>
      <w:tr w:rsidR="004D2E92" w:rsidRPr="00D60B30" w:rsidTr="004D2E92">
        <w:trPr>
          <w:trHeight w:val="400"/>
          <w:jc w:val="center"/>
        </w:trPr>
        <w:tc>
          <w:tcPr>
            <w:tcW w:w="1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D2E92" w:rsidRPr="00D60B30" w:rsidRDefault="004D2E92" w:rsidP="00372EF4">
            <w:pPr>
              <w:spacing w:before="0" w:after="0"/>
              <w:rPr>
                <w:rFonts w:cstheme="minorHAnsi"/>
                <w:b/>
                <w:bCs/>
                <w:color w:val="000000"/>
                <w:lang w:eastAsia="fr-FR"/>
              </w:rPr>
            </w:pPr>
            <w:r w:rsidRPr="00D60B30">
              <w:rPr>
                <w:rFonts w:cstheme="minorHAnsi"/>
                <w:b/>
                <w:bCs/>
                <w:color w:val="000000"/>
                <w:lang w:eastAsia="fr-FR"/>
              </w:rPr>
              <w:t>Spéculation</w:t>
            </w:r>
          </w:p>
        </w:tc>
        <w:tc>
          <w:tcPr>
            <w:tcW w:w="20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D2E92" w:rsidRPr="00D60B30" w:rsidRDefault="004D2E92" w:rsidP="00372EF4">
            <w:pPr>
              <w:spacing w:before="0" w:after="0"/>
              <w:rPr>
                <w:rFonts w:cstheme="minorHAnsi"/>
                <w:b/>
                <w:bCs/>
                <w:color w:val="000000"/>
                <w:lang w:eastAsia="fr-FR"/>
              </w:rPr>
            </w:pPr>
            <w:r w:rsidRPr="00D60B30">
              <w:rPr>
                <w:rFonts w:cstheme="minorHAnsi"/>
                <w:b/>
                <w:bCs/>
                <w:color w:val="000000"/>
                <w:lang w:eastAsia="fr-FR"/>
              </w:rPr>
              <w:t>Date de démarrage</w:t>
            </w:r>
          </w:p>
        </w:tc>
        <w:tc>
          <w:tcPr>
            <w:tcW w:w="14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D2E92" w:rsidRPr="00D60B30" w:rsidRDefault="004D2E92" w:rsidP="00372EF4">
            <w:pPr>
              <w:spacing w:before="0" w:after="0"/>
              <w:rPr>
                <w:rFonts w:cstheme="minorHAnsi"/>
                <w:b/>
                <w:bCs/>
                <w:color w:val="000000"/>
                <w:lang w:eastAsia="fr-FR"/>
              </w:rPr>
            </w:pPr>
            <w:r w:rsidRPr="00D60B30">
              <w:rPr>
                <w:rFonts w:cstheme="minorHAnsi"/>
                <w:b/>
                <w:bCs/>
                <w:color w:val="000000"/>
                <w:lang w:eastAsia="fr-FR"/>
              </w:rPr>
              <w:t>Date de fin</w:t>
            </w:r>
          </w:p>
        </w:tc>
      </w:tr>
      <w:tr w:rsidR="004D2E92" w:rsidRPr="00D60B30" w:rsidTr="004D2E92">
        <w:trPr>
          <w:trHeight w:val="353"/>
          <w:jc w:val="center"/>
        </w:trPr>
        <w:tc>
          <w:tcPr>
            <w:tcW w:w="1454" w:type="dxa"/>
            <w:tcBorders>
              <w:top w:val="single" w:sz="4" w:space="0" w:color="auto"/>
              <w:left w:val="single" w:sz="4" w:space="0" w:color="auto"/>
              <w:bottom w:val="single" w:sz="4" w:space="0" w:color="auto"/>
              <w:right w:val="single" w:sz="4" w:space="0" w:color="auto"/>
            </w:tcBorders>
            <w:shd w:val="clear" w:color="auto" w:fill="auto"/>
          </w:tcPr>
          <w:p w:rsidR="004D2E92" w:rsidRPr="00D60B30" w:rsidRDefault="004D2E92" w:rsidP="00372EF4">
            <w:pPr>
              <w:spacing w:before="0" w:after="0"/>
              <w:jc w:val="right"/>
              <w:rPr>
                <w:rFonts w:cstheme="minorHAnsi"/>
                <w:b/>
                <w:bCs/>
                <w:color w:val="000000"/>
                <w:lang w:eastAsia="fr-FR"/>
              </w:rPr>
            </w:pPr>
            <w:r>
              <w:rPr>
                <w:rFonts w:cstheme="minorHAnsi"/>
                <w:b/>
                <w:bCs/>
                <w:color w:val="000000"/>
                <w:lang w:eastAsia="fr-FR"/>
              </w:rPr>
              <w:t>Maïs</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4D2E92" w:rsidRPr="00D60B30" w:rsidRDefault="004D2E92" w:rsidP="00372EF4">
            <w:pPr>
              <w:spacing w:before="0" w:after="0"/>
              <w:jc w:val="right"/>
              <w:rPr>
                <w:rFonts w:cstheme="minorHAnsi"/>
                <w:b/>
                <w:bCs/>
                <w:color w:val="000000"/>
                <w:lang w:eastAsia="fr-FR"/>
              </w:rPr>
            </w:pPr>
            <w:r>
              <w:rPr>
                <w:rFonts w:cstheme="minorHAnsi"/>
                <w:b/>
                <w:bCs/>
                <w:color w:val="000000"/>
                <w:lang w:eastAsia="fr-FR"/>
              </w:rPr>
              <w:t>01 juin</w:t>
            </w:r>
          </w:p>
        </w:tc>
        <w:tc>
          <w:tcPr>
            <w:tcW w:w="1455" w:type="dxa"/>
            <w:tcBorders>
              <w:top w:val="single" w:sz="4" w:space="0" w:color="auto"/>
              <w:left w:val="single" w:sz="4" w:space="0" w:color="auto"/>
              <w:bottom w:val="single" w:sz="4" w:space="0" w:color="auto"/>
              <w:right w:val="single" w:sz="4" w:space="0" w:color="auto"/>
            </w:tcBorders>
          </w:tcPr>
          <w:p w:rsidR="004D2E92" w:rsidRPr="00D60B30" w:rsidRDefault="004D2E92" w:rsidP="00372EF4">
            <w:pPr>
              <w:spacing w:before="0" w:after="0"/>
              <w:jc w:val="right"/>
              <w:rPr>
                <w:rFonts w:cstheme="minorHAnsi"/>
                <w:b/>
                <w:bCs/>
                <w:color w:val="000000"/>
                <w:lang w:eastAsia="fr-FR"/>
              </w:rPr>
            </w:pPr>
            <w:r>
              <w:rPr>
                <w:rFonts w:cstheme="minorHAnsi"/>
                <w:b/>
                <w:bCs/>
                <w:color w:val="000000"/>
                <w:lang w:eastAsia="fr-FR"/>
              </w:rPr>
              <w:t>20 octobre</w:t>
            </w:r>
          </w:p>
        </w:tc>
      </w:tr>
    </w:tbl>
    <w:p w:rsidR="004D2E92" w:rsidRDefault="004D2E92" w:rsidP="00A72840">
      <w:pPr>
        <w:pStyle w:val="Listerapport"/>
        <w:rPr>
          <w:rStyle w:val="Rfrenceintense"/>
        </w:rPr>
      </w:pPr>
      <w:r w:rsidRPr="00536799">
        <w:rPr>
          <w:rStyle w:val="Rfrenceintense"/>
        </w:rPr>
        <w:t>Calendrier agricole prévisionnel</w:t>
      </w:r>
    </w:p>
    <w:tbl>
      <w:tblPr>
        <w:tblW w:w="8507" w:type="dxa"/>
        <w:jc w:val="center"/>
        <w:tblCellMar>
          <w:left w:w="70" w:type="dxa"/>
          <w:right w:w="70" w:type="dxa"/>
        </w:tblCellMar>
        <w:tblLook w:val="04A0" w:firstRow="1" w:lastRow="0" w:firstColumn="1" w:lastColumn="0" w:noHBand="0" w:noVBand="1"/>
      </w:tblPr>
      <w:tblGrid>
        <w:gridCol w:w="4595"/>
        <w:gridCol w:w="1956"/>
        <w:gridCol w:w="1956"/>
      </w:tblGrid>
      <w:tr w:rsidR="004D2E92" w:rsidRPr="003003D7" w:rsidTr="004D2E92">
        <w:trPr>
          <w:trHeight w:val="265"/>
          <w:jc w:val="center"/>
        </w:trPr>
        <w:tc>
          <w:tcPr>
            <w:tcW w:w="459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D2E92" w:rsidRPr="003003D7" w:rsidRDefault="004D2E92" w:rsidP="00372EF4">
            <w:pPr>
              <w:spacing w:before="0" w:after="0"/>
              <w:rPr>
                <w:rFonts w:cs="Times New Roman"/>
                <w:b/>
                <w:bCs/>
                <w:color w:val="000000"/>
                <w:sz w:val="20"/>
                <w:szCs w:val="20"/>
                <w:lang w:eastAsia="fr-CA"/>
              </w:rPr>
            </w:pPr>
            <w:r w:rsidRPr="003003D7">
              <w:rPr>
                <w:rFonts w:cs="Times New Roman"/>
                <w:b/>
                <w:bCs/>
                <w:color w:val="000000"/>
                <w:sz w:val="20"/>
                <w:szCs w:val="20"/>
                <w:lang w:eastAsia="fr-CA"/>
              </w:rPr>
              <w:t>Activité</w:t>
            </w:r>
          </w:p>
        </w:tc>
        <w:tc>
          <w:tcPr>
            <w:tcW w:w="1956" w:type="dxa"/>
            <w:tcBorders>
              <w:top w:val="single" w:sz="4" w:space="0" w:color="auto"/>
              <w:left w:val="nil"/>
              <w:bottom w:val="single" w:sz="4" w:space="0" w:color="auto"/>
              <w:right w:val="single" w:sz="4" w:space="0" w:color="auto"/>
            </w:tcBorders>
            <w:shd w:val="clear" w:color="000000" w:fill="D9D9D9"/>
            <w:noWrap/>
            <w:vAlign w:val="center"/>
            <w:hideMark/>
          </w:tcPr>
          <w:p w:rsidR="004D2E92" w:rsidRPr="003003D7" w:rsidRDefault="004D2E92" w:rsidP="00372EF4">
            <w:pPr>
              <w:spacing w:before="0" w:after="0"/>
              <w:jc w:val="center"/>
              <w:rPr>
                <w:rFonts w:cs="Times New Roman"/>
                <w:b/>
                <w:bCs/>
                <w:color w:val="000000"/>
                <w:sz w:val="20"/>
                <w:szCs w:val="20"/>
                <w:lang w:eastAsia="fr-CA"/>
              </w:rPr>
            </w:pPr>
            <w:r w:rsidRPr="003003D7">
              <w:rPr>
                <w:rFonts w:cs="Times New Roman"/>
                <w:b/>
                <w:bCs/>
                <w:color w:val="000000"/>
                <w:sz w:val="20"/>
                <w:szCs w:val="20"/>
                <w:lang w:eastAsia="fr-CA"/>
              </w:rPr>
              <w:t>Date de début</w:t>
            </w:r>
          </w:p>
        </w:tc>
        <w:tc>
          <w:tcPr>
            <w:tcW w:w="1956" w:type="dxa"/>
            <w:tcBorders>
              <w:top w:val="single" w:sz="4" w:space="0" w:color="auto"/>
              <w:left w:val="nil"/>
              <w:bottom w:val="single" w:sz="4" w:space="0" w:color="auto"/>
              <w:right w:val="single" w:sz="4" w:space="0" w:color="auto"/>
            </w:tcBorders>
            <w:shd w:val="clear" w:color="000000" w:fill="D9D9D9"/>
            <w:noWrap/>
            <w:vAlign w:val="center"/>
            <w:hideMark/>
          </w:tcPr>
          <w:p w:rsidR="004D2E92" w:rsidRPr="003003D7" w:rsidRDefault="004D2E92" w:rsidP="00372EF4">
            <w:pPr>
              <w:spacing w:before="0" w:after="0"/>
              <w:jc w:val="center"/>
              <w:rPr>
                <w:rFonts w:cs="Times New Roman"/>
                <w:b/>
                <w:bCs/>
                <w:color w:val="000000"/>
                <w:sz w:val="20"/>
                <w:szCs w:val="20"/>
                <w:lang w:eastAsia="fr-CA"/>
              </w:rPr>
            </w:pPr>
            <w:r w:rsidRPr="003003D7">
              <w:rPr>
                <w:rFonts w:cs="Times New Roman"/>
                <w:b/>
                <w:bCs/>
                <w:color w:val="000000"/>
                <w:sz w:val="20"/>
                <w:szCs w:val="20"/>
                <w:lang w:eastAsia="fr-CA"/>
              </w:rPr>
              <w:t>Date de fin</w:t>
            </w:r>
          </w:p>
        </w:tc>
      </w:tr>
      <w:tr w:rsidR="004D2E92" w:rsidRPr="00D83F15" w:rsidTr="004D2E92">
        <w:trPr>
          <w:trHeight w:val="265"/>
          <w:jc w:val="center"/>
        </w:trPr>
        <w:tc>
          <w:tcPr>
            <w:tcW w:w="850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2E92" w:rsidRPr="004D2E92" w:rsidRDefault="004D2E92" w:rsidP="00372EF4">
            <w:pPr>
              <w:spacing w:before="0" w:after="0"/>
              <w:rPr>
                <w:rFonts w:cs="Times New Roman"/>
                <w:b/>
                <w:bCs/>
                <w:color w:val="000000"/>
                <w:sz w:val="20"/>
                <w:szCs w:val="20"/>
                <w:lang w:val="fr-BE" w:eastAsia="fr-CA"/>
              </w:rPr>
            </w:pPr>
            <w:r w:rsidRPr="004D2E92">
              <w:rPr>
                <w:rFonts w:cs="Times New Roman"/>
                <w:b/>
                <w:bCs/>
                <w:color w:val="000000"/>
                <w:sz w:val="20"/>
                <w:szCs w:val="20"/>
                <w:lang w:val="fr-BE" w:eastAsia="fr-CA"/>
              </w:rPr>
              <w:t>Maïs variétés SR-21 et Bondofa (cycle = 97 jours)</w:t>
            </w:r>
          </w:p>
        </w:tc>
      </w:tr>
      <w:tr w:rsidR="004D2E92" w:rsidRPr="003003D7" w:rsidTr="004D2E92">
        <w:trPr>
          <w:trHeight w:val="265"/>
          <w:jc w:val="center"/>
        </w:trPr>
        <w:tc>
          <w:tcPr>
            <w:tcW w:w="4595" w:type="dxa"/>
            <w:tcBorders>
              <w:top w:val="nil"/>
              <w:left w:val="single" w:sz="4" w:space="0" w:color="auto"/>
              <w:bottom w:val="single" w:sz="4" w:space="0" w:color="auto"/>
              <w:right w:val="single" w:sz="4" w:space="0" w:color="auto"/>
            </w:tcBorders>
            <w:shd w:val="clear" w:color="auto" w:fill="auto"/>
            <w:noWrap/>
            <w:vAlign w:val="center"/>
            <w:hideMark/>
          </w:tcPr>
          <w:p w:rsidR="004D2E92" w:rsidRPr="004D2E92" w:rsidRDefault="004D2E92" w:rsidP="00372EF4">
            <w:pPr>
              <w:spacing w:before="0" w:after="0"/>
              <w:ind w:firstLineChars="100" w:firstLine="200"/>
              <w:rPr>
                <w:rFonts w:cs="Times New Roman"/>
                <w:color w:val="000000"/>
                <w:sz w:val="20"/>
                <w:szCs w:val="20"/>
                <w:lang w:val="fr-BE" w:eastAsia="fr-CA"/>
              </w:rPr>
            </w:pPr>
            <w:r w:rsidRPr="004D2E92">
              <w:rPr>
                <w:rFonts w:cs="Times New Roman"/>
                <w:color w:val="000000"/>
                <w:sz w:val="20"/>
                <w:szCs w:val="20"/>
                <w:lang w:val="fr-BE" w:eastAsia="fr-CA"/>
              </w:rPr>
              <w:t>Pré-irrigation*, préparation de sol et/ou billonnage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01-juin-14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07-juil-14</w:t>
            </w:r>
          </w:p>
        </w:tc>
      </w:tr>
      <w:tr w:rsidR="004D2E92" w:rsidRPr="003003D7" w:rsidTr="004D2E92">
        <w:trPr>
          <w:trHeight w:val="265"/>
          <w:jc w:val="center"/>
        </w:trPr>
        <w:tc>
          <w:tcPr>
            <w:tcW w:w="4595"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Semis</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10</w:t>
            </w:r>
            <w:r w:rsidRPr="003003D7">
              <w:rPr>
                <w:rFonts w:cs="Times New Roman"/>
                <w:color w:val="000000"/>
                <w:sz w:val="20"/>
                <w:szCs w:val="20"/>
                <w:lang w:eastAsia="fr-CA"/>
              </w:rPr>
              <w:t>-juin-14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08-juil-14</w:t>
            </w:r>
          </w:p>
        </w:tc>
      </w:tr>
      <w:tr w:rsidR="004D2E92" w:rsidRPr="003003D7" w:rsidTr="004D2E92">
        <w:trPr>
          <w:trHeight w:val="265"/>
          <w:jc w:val="center"/>
        </w:trPr>
        <w:tc>
          <w:tcPr>
            <w:tcW w:w="4595"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Culture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11</w:t>
            </w:r>
            <w:r w:rsidRPr="003003D7">
              <w:rPr>
                <w:rFonts w:cs="Times New Roman"/>
                <w:color w:val="000000"/>
                <w:sz w:val="20"/>
                <w:szCs w:val="20"/>
                <w:lang w:eastAsia="fr-CA"/>
              </w:rPr>
              <w:t>-juin-14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24-sept-14</w:t>
            </w:r>
          </w:p>
        </w:tc>
      </w:tr>
      <w:tr w:rsidR="004D2E92" w:rsidRPr="003003D7" w:rsidTr="004D2E92">
        <w:trPr>
          <w:trHeight w:val="265"/>
          <w:jc w:val="center"/>
        </w:trPr>
        <w:tc>
          <w:tcPr>
            <w:tcW w:w="4595"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Pr>
                <w:rFonts w:cs="Times New Roman"/>
                <w:color w:val="000000"/>
                <w:sz w:val="20"/>
                <w:szCs w:val="20"/>
                <w:lang w:eastAsia="fr-CA"/>
              </w:rPr>
              <w:t>Réco</w:t>
            </w:r>
            <w:r w:rsidRPr="003003D7">
              <w:rPr>
                <w:rFonts w:cs="Times New Roman"/>
                <w:color w:val="000000"/>
                <w:sz w:val="20"/>
                <w:szCs w:val="20"/>
                <w:lang w:eastAsia="fr-CA"/>
              </w:rPr>
              <w:t>l</w:t>
            </w:r>
            <w:r>
              <w:rPr>
                <w:rFonts w:cs="Times New Roman"/>
                <w:color w:val="000000"/>
                <w:sz w:val="20"/>
                <w:szCs w:val="20"/>
                <w:lang w:eastAsia="fr-CA"/>
              </w:rPr>
              <w:t>t</w:t>
            </w:r>
            <w:r w:rsidRPr="003003D7">
              <w:rPr>
                <w:rFonts w:cs="Times New Roman"/>
                <w:color w:val="000000"/>
                <w:sz w:val="20"/>
                <w:szCs w:val="20"/>
                <w:lang w:eastAsia="fr-CA"/>
              </w:rPr>
              <w:t xml:space="preserve">e </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22</w:t>
            </w:r>
            <w:r w:rsidRPr="003003D7">
              <w:rPr>
                <w:rFonts w:cs="Times New Roman"/>
                <w:color w:val="000000"/>
                <w:sz w:val="20"/>
                <w:szCs w:val="20"/>
                <w:lang w:eastAsia="fr-CA"/>
              </w:rPr>
              <w:t>-sept-14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20-oct-14</w:t>
            </w:r>
          </w:p>
        </w:tc>
      </w:tr>
    </w:tbl>
    <w:p w:rsidR="004D2E92" w:rsidRPr="004D2E92" w:rsidRDefault="004D2E92" w:rsidP="00A72840">
      <w:pPr>
        <w:pStyle w:val="Listerapport"/>
        <w:rPr>
          <w:rStyle w:val="Rfrenceintense"/>
          <w:lang w:val="fr-BE"/>
        </w:rPr>
      </w:pPr>
      <w:r w:rsidRPr="004D2E92">
        <w:rPr>
          <w:rStyle w:val="Rfrenceintense"/>
          <w:lang w:val="fr-BE"/>
        </w:rPr>
        <w:t>Calcul des besoins en eau pour la campagne humide</w:t>
      </w:r>
    </w:p>
    <w:p w:rsidR="004D2E92" w:rsidRPr="004D2E92" w:rsidRDefault="004D2E92" w:rsidP="004D2E92">
      <w:pPr>
        <w:rPr>
          <w:rFonts w:cstheme="minorHAnsi"/>
          <w:lang w:val="fr-BE"/>
        </w:rPr>
      </w:pPr>
      <w:r w:rsidRPr="004D2E92">
        <w:rPr>
          <w:rFonts w:cstheme="minorHAnsi"/>
          <w:lang w:val="fr-BE"/>
        </w:rPr>
        <w:t>En année à pluviométrie moyenne, les besoins en eau à pomper s'élèvent à :</w:t>
      </w:r>
    </w:p>
    <w:p w:rsidR="004D2E92" w:rsidRPr="007427ED" w:rsidRDefault="004D2E92" w:rsidP="00E46BC3">
      <w:pPr>
        <w:pStyle w:val="Paragraphedeliste"/>
        <w:numPr>
          <w:ilvl w:val="0"/>
          <w:numId w:val="36"/>
        </w:numPr>
        <w:spacing w:before="120" w:after="120"/>
        <w:contextualSpacing/>
        <w:jc w:val="left"/>
        <w:rPr>
          <w:rFonts w:cstheme="minorHAnsi"/>
          <w:b/>
        </w:rPr>
      </w:pPr>
      <w:r>
        <w:rPr>
          <w:rFonts w:cstheme="minorHAnsi"/>
          <w:b/>
        </w:rPr>
        <w:t>903 500</w:t>
      </w:r>
      <w:r w:rsidRPr="007427ED">
        <w:rPr>
          <w:rFonts w:cstheme="minorHAnsi"/>
          <w:b/>
        </w:rPr>
        <w:t xml:space="preserve"> </w:t>
      </w:r>
      <w:r>
        <w:rPr>
          <w:rFonts w:cstheme="minorHAnsi"/>
          <w:b/>
        </w:rPr>
        <w:t>m3</w:t>
      </w:r>
      <w:r w:rsidRPr="007427ED">
        <w:rPr>
          <w:rFonts w:cstheme="minorHAnsi"/>
        </w:rPr>
        <w:t xml:space="preserve"> ;</w:t>
      </w:r>
    </w:p>
    <w:p w:rsidR="004D2E92" w:rsidRPr="004D2E92" w:rsidRDefault="004D2E92" w:rsidP="00E46BC3">
      <w:pPr>
        <w:pStyle w:val="Paragraphedeliste"/>
        <w:numPr>
          <w:ilvl w:val="0"/>
          <w:numId w:val="36"/>
        </w:numPr>
        <w:spacing w:before="120" w:after="120"/>
        <w:contextualSpacing/>
        <w:jc w:val="left"/>
        <w:rPr>
          <w:rFonts w:cstheme="minorHAnsi"/>
          <w:lang w:val="fr-BE"/>
        </w:rPr>
      </w:pPr>
      <w:r w:rsidRPr="004D2E92">
        <w:rPr>
          <w:rFonts w:cstheme="minorHAnsi"/>
          <w:lang w:val="fr-BE"/>
        </w:rPr>
        <w:t xml:space="preserve">pour une surface prévisionnelle de </w:t>
      </w:r>
      <w:r w:rsidRPr="004D2E92">
        <w:rPr>
          <w:rFonts w:cstheme="minorHAnsi"/>
          <w:b/>
          <w:lang w:val="fr-BE"/>
        </w:rPr>
        <w:t>423 hectares</w:t>
      </w:r>
      <w:r w:rsidRPr="004D2E92">
        <w:rPr>
          <w:rFonts w:cstheme="minorHAnsi"/>
          <w:lang w:val="fr-BE"/>
        </w:rPr>
        <w:t xml:space="preserve"> de maïs ;</w:t>
      </w:r>
    </w:p>
    <w:p w:rsidR="004D2E92" w:rsidRPr="004D2E92" w:rsidRDefault="004D2E92" w:rsidP="00E46BC3">
      <w:pPr>
        <w:pStyle w:val="Paragraphedeliste"/>
        <w:numPr>
          <w:ilvl w:val="0"/>
          <w:numId w:val="36"/>
        </w:numPr>
        <w:spacing w:before="120" w:after="120"/>
        <w:contextualSpacing/>
        <w:jc w:val="left"/>
        <w:rPr>
          <w:rFonts w:cstheme="minorHAnsi"/>
          <w:lang w:val="fr-BE"/>
        </w:rPr>
      </w:pPr>
      <w:r w:rsidRPr="004D2E92">
        <w:rPr>
          <w:rFonts w:cstheme="minorHAnsi"/>
          <w:lang w:val="fr-BE"/>
        </w:rPr>
        <w:lastRenderedPageBreak/>
        <w:t xml:space="preserve">soit un besoin moyen de </w:t>
      </w:r>
      <w:r w:rsidRPr="004D2E92">
        <w:rPr>
          <w:rFonts w:cstheme="minorHAnsi"/>
          <w:b/>
          <w:lang w:val="fr-BE"/>
        </w:rPr>
        <w:t>2 150 m3 par hectare de maïs.</w:t>
      </w:r>
    </w:p>
    <w:p w:rsidR="004D2E92" w:rsidRPr="004D2E92" w:rsidRDefault="004D2E92" w:rsidP="004D2E92">
      <w:pPr>
        <w:rPr>
          <w:rFonts w:cstheme="minorHAnsi"/>
          <w:lang w:val="fr-BE"/>
        </w:rPr>
      </w:pPr>
      <w:r w:rsidRPr="004D2E92">
        <w:rPr>
          <w:rFonts w:cstheme="minorHAnsi"/>
          <w:lang w:val="fr-BE"/>
        </w:rPr>
        <w:t>Note: les faibles besoins du maïs sont dus à l'installation précoce (à partir de début juin)</w:t>
      </w:r>
    </w:p>
    <w:p w:rsidR="004D2E92" w:rsidRDefault="004D2E92" w:rsidP="00A72840">
      <w:pPr>
        <w:pStyle w:val="Listerapport"/>
        <w:rPr>
          <w:rStyle w:val="Rfrenceintense"/>
        </w:rPr>
      </w:pPr>
      <w:r>
        <w:rPr>
          <w:rStyle w:val="Rfrenceintense"/>
        </w:rPr>
        <w:t>Coûts de pompage</w:t>
      </w:r>
    </w:p>
    <w:p w:rsidR="004D2E92" w:rsidRPr="004D2E92" w:rsidRDefault="004D2E92" w:rsidP="004D2E92">
      <w:pPr>
        <w:rPr>
          <w:rFonts w:cstheme="minorHAnsi"/>
          <w:lang w:val="fr-BE"/>
        </w:rPr>
      </w:pPr>
      <w:r w:rsidRPr="004D2E92">
        <w:rPr>
          <w:rFonts w:cstheme="minorHAnsi"/>
          <w:lang w:val="fr-BE"/>
        </w:rPr>
        <w:t xml:space="preserve">Si on se base sur l'hypothèse d'un coût moyen de </w:t>
      </w:r>
      <w:r w:rsidRPr="004D2E92">
        <w:rPr>
          <w:rFonts w:cstheme="minorHAnsi"/>
          <w:b/>
          <w:lang w:val="fr-BE"/>
        </w:rPr>
        <w:t>4,5 Fcfa par m3</w:t>
      </w:r>
      <w:r w:rsidRPr="004D2E92">
        <w:rPr>
          <w:rFonts w:cstheme="minorHAnsi"/>
          <w:lang w:val="fr-BE"/>
        </w:rPr>
        <w:t xml:space="preserve"> d'eau pompée, le coût total de pompage sera de </w:t>
      </w:r>
      <w:r w:rsidRPr="004D2E92">
        <w:rPr>
          <w:rFonts w:cstheme="minorHAnsi"/>
          <w:b/>
          <w:lang w:val="fr-BE"/>
        </w:rPr>
        <w:t>4 070 000 Fcfa</w:t>
      </w:r>
      <w:r w:rsidRPr="004D2E92">
        <w:rPr>
          <w:rFonts w:cstheme="minorHAnsi"/>
          <w:lang w:val="fr-BE"/>
        </w:rPr>
        <w:t xml:space="preserve">. </w:t>
      </w:r>
    </w:p>
    <w:p w:rsidR="004D2E92" w:rsidRPr="004D2E92" w:rsidRDefault="004D2E92" w:rsidP="004D2E92">
      <w:pPr>
        <w:rPr>
          <w:rFonts w:cstheme="minorHAnsi"/>
          <w:lang w:val="fr-BE"/>
        </w:rPr>
      </w:pPr>
      <w:r w:rsidRPr="004D2E92">
        <w:rPr>
          <w:rFonts w:cstheme="minorHAnsi"/>
          <w:lang w:val="fr-BE"/>
        </w:rPr>
        <w:t>Le coût par hectare s'élève à:</w:t>
      </w:r>
    </w:p>
    <w:p w:rsidR="004D2E92" w:rsidRPr="000068FB" w:rsidRDefault="004D2E92" w:rsidP="00E46BC3">
      <w:pPr>
        <w:pStyle w:val="Paragraphedeliste"/>
        <w:numPr>
          <w:ilvl w:val="0"/>
          <w:numId w:val="36"/>
        </w:numPr>
        <w:spacing w:before="120" w:after="120"/>
        <w:contextualSpacing/>
        <w:jc w:val="left"/>
        <w:rPr>
          <w:rFonts w:cstheme="minorHAnsi"/>
        </w:rPr>
      </w:pPr>
      <w:r>
        <w:rPr>
          <w:rFonts w:cstheme="minorHAnsi"/>
          <w:b/>
        </w:rPr>
        <w:t>9 700</w:t>
      </w:r>
      <w:r w:rsidRPr="000068FB">
        <w:rPr>
          <w:rFonts w:cstheme="minorHAnsi"/>
          <w:b/>
        </w:rPr>
        <w:t xml:space="preserve"> Fcfa/ha</w:t>
      </w:r>
      <w:r w:rsidRPr="000068FB">
        <w:rPr>
          <w:rFonts w:cstheme="minorHAnsi"/>
        </w:rPr>
        <w:t xml:space="preserve"> pour le maïs</w:t>
      </w:r>
    </w:p>
    <w:p w:rsidR="004D2E92" w:rsidRPr="00536799" w:rsidRDefault="004D2E92" w:rsidP="00A72840">
      <w:pPr>
        <w:pStyle w:val="Listerapport"/>
        <w:rPr>
          <w:rStyle w:val="Rfrenceintense"/>
        </w:rPr>
      </w:pPr>
      <w:r w:rsidRPr="00536799">
        <w:rPr>
          <w:rStyle w:val="Rfrenceintense"/>
        </w:rPr>
        <w:t>Fonctionnement de la station</w:t>
      </w:r>
    </w:p>
    <w:p w:rsidR="004D2E92" w:rsidRPr="004D2E92" w:rsidRDefault="004D2E92" w:rsidP="004D2E92">
      <w:pPr>
        <w:rPr>
          <w:rFonts w:cstheme="minorHAnsi"/>
          <w:lang w:val="fr-BE"/>
        </w:rPr>
      </w:pPr>
      <w:r w:rsidRPr="004D2E92">
        <w:rPr>
          <w:rFonts w:cstheme="minorHAnsi"/>
          <w:lang w:val="fr-BE"/>
        </w:rPr>
        <w:t xml:space="preserve">Le débit fourni par la station (2 hydrovis) est estimé à </w:t>
      </w:r>
      <w:r w:rsidRPr="004D2E92">
        <w:rPr>
          <w:rFonts w:cstheme="minorHAnsi"/>
          <w:b/>
          <w:lang w:val="fr-BE"/>
        </w:rPr>
        <w:t xml:space="preserve">3950 m3/heure </w:t>
      </w:r>
      <w:r w:rsidRPr="004D2E92">
        <w:rPr>
          <w:rFonts w:cstheme="minorHAnsi"/>
          <w:lang w:val="fr-BE"/>
        </w:rPr>
        <w:t xml:space="preserve">(550 l/s pour chaque hydrovis soit 1100 l/s si les deux fonctionnent en même temps), et on compte </w:t>
      </w:r>
      <w:r w:rsidRPr="004D2E92">
        <w:rPr>
          <w:rFonts w:cstheme="minorHAnsi"/>
          <w:b/>
          <w:lang w:val="fr-BE"/>
        </w:rPr>
        <w:t>1 heure</w:t>
      </w:r>
      <w:r w:rsidRPr="004D2E92">
        <w:rPr>
          <w:rFonts w:cstheme="minorHAnsi"/>
          <w:lang w:val="fr-BE"/>
        </w:rPr>
        <w:t xml:space="preserve"> pour remplir le canal primaire avant de débuter l'irrigation. La station devra fonctionner environ </w:t>
      </w:r>
      <w:r w:rsidRPr="004D2E92">
        <w:rPr>
          <w:rFonts w:cstheme="minorHAnsi"/>
          <w:b/>
          <w:lang w:val="fr-BE"/>
        </w:rPr>
        <w:t>425 heures</w:t>
      </w:r>
      <w:r w:rsidRPr="004D2E92">
        <w:rPr>
          <w:rFonts w:cstheme="minorHAnsi"/>
          <w:lang w:val="fr-BE"/>
        </w:rPr>
        <w:t xml:space="preserve"> sur toute la campagne, en appoint en début de cycle (juin - juillet), et en moyenne </w:t>
      </w:r>
      <w:r w:rsidRPr="004D2E92">
        <w:rPr>
          <w:rFonts w:cstheme="minorHAnsi"/>
          <w:b/>
          <w:lang w:val="fr-BE"/>
        </w:rPr>
        <w:t>4 à 7 h par jour entre août et octobre.</w:t>
      </w:r>
      <w:r w:rsidRPr="004D2E92">
        <w:rPr>
          <w:rFonts w:cstheme="minorHAnsi"/>
          <w:lang w:val="fr-BE"/>
        </w:rPr>
        <w:t xml:space="preserve"> En pratique, il est recommandé de faire fonctionner la station un jour sur deux ou trois, mais toute la journée, afin d'optimiser l'efficience.</w:t>
      </w:r>
    </w:p>
    <w:p w:rsidR="004D2E92" w:rsidRDefault="004D2E92" w:rsidP="004D2E92">
      <w:pPr>
        <w:rPr>
          <w:rFonts w:cstheme="minorHAnsi"/>
        </w:rPr>
      </w:pPr>
      <w:r w:rsidRPr="00BF152C">
        <w:rPr>
          <w:noProof/>
          <w:lang w:val="fr-FR" w:eastAsia="fr-FR"/>
        </w:rPr>
        <w:drawing>
          <wp:inline distT="0" distB="0" distL="0" distR="0">
            <wp:extent cx="5809256" cy="3291840"/>
            <wp:effectExtent l="19050" t="0" r="994" b="0"/>
            <wp:docPr id="22"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srcRect/>
                    <a:stretch>
                      <a:fillRect/>
                    </a:stretch>
                  </pic:blipFill>
                  <pic:spPr bwMode="auto">
                    <a:xfrm>
                      <a:off x="0" y="0"/>
                      <a:ext cx="5815198" cy="3295207"/>
                    </a:xfrm>
                    <a:prstGeom prst="rect">
                      <a:avLst/>
                    </a:prstGeom>
                    <a:noFill/>
                    <a:ln w="9525">
                      <a:noFill/>
                      <a:miter lim="800000"/>
                      <a:headEnd/>
                      <a:tailEnd/>
                    </a:ln>
                  </pic:spPr>
                </pic:pic>
              </a:graphicData>
            </a:graphic>
          </wp:inline>
        </w:drawing>
      </w:r>
    </w:p>
    <w:p w:rsidR="004D2E92" w:rsidRPr="004D2E92" w:rsidRDefault="004D2E92" w:rsidP="004D2E92">
      <w:pPr>
        <w:spacing w:before="0"/>
        <w:rPr>
          <w:rFonts w:cstheme="minorHAnsi"/>
          <w:lang w:val="fr-BE"/>
        </w:rPr>
      </w:pPr>
      <w:r w:rsidRPr="004D2E92">
        <w:rPr>
          <w:rFonts w:cstheme="minorHAnsi"/>
          <w:lang w:val="fr-BE"/>
        </w:rPr>
        <w:t>Note 1: il s'agit d'estimations basées sur une pluviométrie moyenne à insuffisante, et qui sont valables à condition que le calendrier cultural soit respecté. Les chiffres varient de + ou - 10% selon la pluviométrie.</w:t>
      </w:r>
    </w:p>
    <w:p w:rsidR="004D2E92" w:rsidRPr="004D2E92" w:rsidRDefault="004D2E92" w:rsidP="004D2E92">
      <w:pPr>
        <w:spacing w:before="0"/>
        <w:rPr>
          <w:rFonts w:cstheme="minorHAnsi"/>
          <w:lang w:val="fr-BE"/>
        </w:rPr>
      </w:pPr>
      <w:r w:rsidRPr="004D2E92">
        <w:rPr>
          <w:rFonts w:cstheme="minorHAnsi"/>
          <w:lang w:val="fr-BE"/>
        </w:rPr>
        <w:t>Note 2: compte tenu des besoins relativement faibles, on peut ne faire tourner qu'une hydrovis à la fois durant cette campagne humide. Dans ce cas, il faudra 700 h de fonctionnement, avec une moyenne de 2 à 4 h par jour en début de campagne puis de 7 à 12 h par jour entre août et octobre.</w:t>
      </w:r>
    </w:p>
    <w:p w:rsidR="00EB15E1" w:rsidRDefault="00EB15E1">
      <w:pPr>
        <w:spacing w:before="0" w:after="0"/>
        <w:jc w:val="left"/>
        <w:rPr>
          <w:rFonts w:cs="Cambria"/>
          <w:i/>
          <w:iCs/>
          <w:lang w:val="fr-BE"/>
        </w:rPr>
      </w:pPr>
      <w:r>
        <w:rPr>
          <w:lang w:val="fr-BE"/>
        </w:rPr>
        <w:br w:type="page"/>
      </w:r>
    </w:p>
    <w:p w:rsidR="00A7131D" w:rsidRDefault="004D2E92" w:rsidP="004D2E92">
      <w:pPr>
        <w:pStyle w:val="Titre4"/>
        <w:rPr>
          <w:lang w:val="fr-BE"/>
        </w:rPr>
      </w:pPr>
      <w:r>
        <w:rPr>
          <w:lang w:val="fr-BE"/>
        </w:rPr>
        <w:lastRenderedPageBreak/>
        <w:t>Secteur C1</w:t>
      </w:r>
    </w:p>
    <w:p w:rsidR="004D2E92" w:rsidRPr="00536799" w:rsidRDefault="004D2E92" w:rsidP="00E46BC3">
      <w:pPr>
        <w:pStyle w:val="Listerapport"/>
        <w:numPr>
          <w:ilvl w:val="0"/>
          <w:numId w:val="39"/>
        </w:numPr>
        <w:rPr>
          <w:rStyle w:val="Rfrenceintense"/>
        </w:rPr>
      </w:pPr>
      <w:r w:rsidRPr="00536799">
        <w:rPr>
          <w:rStyle w:val="Rfrenceintense"/>
        </w:rPr>
        <w:t xml:space="preserve">Plan cultural </w:t>
      </w:r>
    </w:p>
    <w:p w:rsidR="004D2E92" w:rsidRDefault="004D2E92" w:rsidP="004D2E92">
      <w:pPr>
        <w:jc w:val="center"/>
        <w:rPr>
          <w:rFonts w:cstheme="minorHAnsi"/>
        </w:rPr>
      </w:pPr>
      <w:r w:rsidRPr="003D7BF2">
        <w:rPr>
          <w:rFonts w:cstheme="minorHAnsi"/>
          <w:noProof/>
          <w:lang w:val="fr-FR" w:eastAsia="fr-FR"/>
        </w:rPr>
        <w:drawing>
          <wp:inline distT="0" distB="0" distL="0" distR="0">
            <wp:extent cx="3244103" cy="2396786"/>
            <wp:effectExtent l="19050" t="0" r="0" b="0"/>
            <wp:docPr id="23" name="Obje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47288" cy="5870058"/>
                      <a:chOff x="214282" y="642918"/>
                      <a:chExt cx="7947288" cy="5870058"/>
                    </a:xfrm>
                  </a:grpSpPr>
                  <a:grpSp>
                    <a:nvGrpSpPr>
                      <a:cNvPr id="46" name="Groupe 45"/>
                      <a:cNvGrpSpPr/>
                    </a:nvGrpSpPr>
                    <a:grpSpPr>
                      <a:xfrm>
                        <a:off x="214282" y="642918"/>
                        <a:ext cx="5143536" cy="5870058"/>
                        <a:chOff x="214282" y="642918"/>
                        <a:chExt cx="5143536" cy="5870058"/>
                      </a:xfrm>
                    </a:grpSpPr>
                    <a:grpSp>
                      <a:nvGrpSpPr>
                        <a:cNvPr id="3" name="Groupe 18"/>
                        <a:cNvGrpSpPr/>
                      </a:nvGrpSpPr>
                      <a:grpSpPr>
                        <a:xfrm>
                          <a:off x="571472" y="642919"/>
                          <a:ext cx="1358116" cy="5430081"/>
                          <a:chOff x="571472" y="642919"/>
                          <a:chExt cx="1358116" cy="5430081"/>
                        </a:xfrm>
                        <a:solidFill>
                          <a:srgbClr val="FFC000"/>
                        </a:solidFill>
                      </a:grpSpPr>
                      <a:sp>
                        <a:nvSpPr>
                          <a:cNvPr id="2" name="Rectangle 1"/>
                          <a:cNvSpPr/>
                        </a:nvSpPr>
                        <a:spPr>
                          <a:xfrm rot="16200000">
                            <a:off x="685392" y="528999"/>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T5</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 name="Connecteur droit 2"/>
                          <a:cNvCxnSpPr/>
                        </a:nvCxnSpPr>
                        <a:spPr>
                          <a:xfrm>
                            <a:off x="714348" y="1142985"/>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6" name="Rectangle 5"/>
                          <a:cNvSpPr/>
                        </a:nvSpPr>
                        <a:spPr>
                          <a:xfrm rot="16200000">
                            <a:off x="685393" y="160056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 name="Connecteur droit 6"/>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9" name="Rectangle 7"/>
                          <a:cNvSpPr/>
                        </a:nvSpPr>
                        <a:spPr>
                          <a:xfrm rot="16200000">
                            <a:off x="685393" y="2672137"/>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 name="Connecteur droit 8"/>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1" name="Rectangle 9"/>
                          <a:cNvSpPr/>
                        </a:nvSpPr>
                        <a:spPr>
                          <a:xfrm rot="16200000">
                            <a:off x="685393" y="374370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2" name="Connecteur droit 10"/>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3" name="Rectangle 11"/>
                          <a:cNvSpPr/>
                        </a:nvSpPr>
                        <a:spPr>
                          <a:xfrm rot="16200000">
                            <a:off x="685392" y="481527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4" name="Connecteur droit 12"/>
                          <a:cNvCxnSpPr/>
                        </a:nvCxnSpPr>
                        <a:spPr>
                          <a:xfrm>
                            <a:off x="714348" y="542926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15" name="Connecteur droit 14"/>
                          <a:cNvCxnSpPr/>
                        </a:nvCxnSpPr>
                        <a:spPr>
                          <a:xfrm rot="5400000">
                            <a:off x="-535817" y="3607595"/>
                            <a:ext cx="4929222" cy="1588"/>
                          </a:xfrm>
                          <a:prstGeom prst="line">
                            <a:avLst/>
                          </a:prstGeom>
                          <a:grpFill/>
                          <a:ln w="57150"/>
                        </a:spPr>
                        <a:style>
                          <a:lnRef idx="1">
                            <a:schemeClr val="accent1"/>
                          </a:lnRef>
                          <a:fillRef idx="0">
                            <a:schemeClr val="accent1"/>
                          </a:fillRef>
                          <a:effectRef idx="0">
                            <a:schemeClr val="accent1"/>
                          </a:effectRef>
                          <a:fontRef idx="minor">
                            <a:schemeClr val="tx1"/>
                          </a:fontRef>
                        </a:style>
                      </a:cxnSp>
                    </a:grpSp>
                    <a:sp>
                      <a:nvSpPr>
                        <a:cNvPr id="16" name="Ellipse 15"/>
                        <a:cNvSpPr/>
                      </a:nvSpPr>
                      <a:spPr>
                        <a:xfrm>
                          <a:off x="214282" y="5929330"/>
                          <a:ext cx="285752" cy="285752"/>
                        </a:xfrm>
                        <a:prstGeom prst="ellipse">
                          <a:avLst/>
                        </a:prstGeom>
                        <a:solidFill>
                          <a:schemeClr val="accent2"/>
                        </a:solidFill>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8" name="Connecteur droit 17"/>
                        <a:cNvCxnSpPr/>
                      </a:nvCxnSpPr>
                      <a:spPr>
                        <a:xfrm>
                          <a:off x="500034" y="6072206"/>
                          <a:ext cx="4500594" cy="1588"/>
                        </a:xfrm>
                        <a:prstGeom prst="line">
                          <a:avLst/>
                        </a:prstGeom>
                        <a:grpFill/>
                        <a:ln w="57150"/>
                      </a:spPr>
                      <a:style>
                        <a:lnRef idx="1">
                          <a:schemeClr val="accent1"/>
                        </a:lnRef>
                        <a:fillRef idx="0">
                          <a:schemeClr val="accent1"/>
                        </a:fillRef>
                        <a:effectRef idx="0">
                          <a:schemeClr val="accent1"/>
                        </a:effectRef>
                        <a:fontRef idx="minor">
                          <a:schemeClr val="tx1"/>
                        </a:fontRef>
                      </a:style>
                    </a:cxnSp>
                    <a:sp>
                      <a:nvSpPr>
                        <a:cNvPr id="58" name="ZoneTexte 57"/>
                        <a:cNvSpPr txBox="1"/>
                      </a:nvSpPr>
                      <a:spPr>
                        <a:xfrm>
                          <a:off x="571472" y="6143644"/>
                          <a:ext cx="1000132"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dirty="0" smtClean="0"/>
                              <a:t>C1</a:t>
                            </a:r>
                            <a:endParaRPr lang="fr-FR" dirty="0"/>
                          </a:p>
                        </a:txBody>
                        <a:useSpRect/>
                      </a:txSp>
                    </a:sp>
                    <a:grpSp>
                      <a:nvGrpSpPr>
                        <a:cNvPr id="7" name="Groupe 60"/>
                        <a:cNvGrpSpPr/>
                      </a:nvGrpSpPr>
                      <a:grpSpPr>
                        <a:xfrm>
                          <a:off x="2071670" y="642918"/>
                          <a:ext cx="1358116" cy="5430081"/>
                          <a:chOff x="571472" y="642919"/>
                          <a:chExt cx="1358116" cy="5430081"/>
                        </a:xfrm>
                        <a:solidFill>
                          <a:srgbClr val="92D050"/>
                        </a:solidFill>
                      </a:grpSpPr>
                      <a:sp>
                        <a:nvSpPr>
                          <a:cNvPr id="62" name="Rectangle 61"/>
                          <a:cNvSpPr/>
                        </a:nvSpPr>
                        <a:spPr>
                          <a:xfrm rot="16200000">
                            <a:off x="685392" y="528999"/>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T5</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3" name="Connecteur droit 62"/>
                          <a:cNvCxnSpPr/>
                        </a:nvCxnSpPr>
                        <a:spPr>
                          <a:xfrm>
                            <a:off x="714348" y="1142985"/>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64" name="Rectangle 63"/>
                          <a:cNvSpPr/>
                        </a:nvSpPr>
                        <a:spPr>
                          <a:xfrm rot="16200000">
                            <a:off x="685393" y="160056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5" name="Connecteur droit 64"/>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66" name="Rectangle 65"/>
                          <a:cNvSpPr/>
                        </a:nvSpPr>
                        <a:spPr>
                          <a:xfrm rot="16200000">
                            <a:off x="685393" y="2672137"/>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7" name="Connecteur droit 66"/>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68" name="Rectangle 67"/>
                          <a:cNvSpPr/>
                        </a:nvSpPr>
                        <a:spPr>
                          <a:xfrm rot="16200000">
                            <a:off x="685393" y="374370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9" name="Connecteur droit 68"/>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70" name="Rectangle 69"/>
                          <a:cNvSpPr/>
                        </a:nvSpPr>
                        <a:spPr>
                          <a:xfrm rot="16200000">
                            <a:off x="685392" y="481527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1" name="Connecteur droit 70"/>
                          <a:cNvCxnSpPr/>
                        </a:nvCxnSpPr>
                        <a:spPr>
                          <a:xfrm>
                            <a:off x="714348" y="542926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72" name="Connecteur droit 71"/>
                          <a:cNvCxnSpPr/>
                        </a:nvCxnSpPr>
                        <a:spPr>
                          <a:xfrm rot="5400000">
                            <a:off x="-535817" y="3607595"/>
                            <a:ext cx="4929222" cy="1588"/>
                          </a:xfrm>
                          <a:prstGeom prst="line">
                            <a:avLst/>
                          </a:prstGeom>
                          <a:grpFill/>
                          <a:ln w="57150"/>
                        </a:spPr>
                        <a:style>
                          <a:lnRef idx="1">
                            <a:schemeClr val="accent1"/>
                          </a:lnRef>
                          <a:fillRef idx="0">
                            <a:schemeClr val="accent1"/>
                          </a:fillRef>
                          <a:effectRef idx="0">
                            <a:schemeClr val="accent1"/>
                          </a:effectRef>
                          <a:fontRef idx="minor">
                            <a:schemeClr val="tx1"/>
                          </a:fontRef>
                        </a:style>
                      </a:cxnSp>
                    </a:grpSp>
                    <a:grpSp>
                      <a:nvGrpSpPr>
                        <a:cNvPr id="8" name="Groupe 72"/>
                        <a:cNvGrpSpPr/>
                      </a:nvGrpSpPr>
                      <a:grpSpPr>
                        <a:xfrm>
                          <a:off x="3571074" y="642918"/>
                          <a:ext cx="1358116" cy="5430081"/>
                          <a:chOff x="571472" y="642919"/>
                          <a:chExt cx="1358116" cy="5430081"/>
                        </a:xfrm>
                        <a:solidFill>
                          <a:srgbClr val="92D050"/>
                        </a:solidFill>
                      </a:grpSpPr>
                      <a:sp>
                        <a:nvSpPr>
                          <a:cNvPr id="74" name="Rectangle 73"/>
                          <a:cNvSpPr/>
                        </a:nvSpPr>
                        <a:spPr>
                          <a:xfrm rot="16200000">
                            <a:off x="685392" y="528999"/>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T5</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5" name="Connecteur droit 74"/>
                          <a:cNvCxnSpPr/>
                        </a:nvCxnSpPr>
                        <a:spPr>
                          <a:xfrm>
                            <a:off x="714348" y="1142985"/>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76" name="Rectangle 75"/>
                          <a:cNvSpPr/>
                        </a:nvSpPr>
                        <a:spPr>
                          <a:xfrm rot="16200000">
                            <a:off x="685393" y="160056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7" name="Connecteur droit 76"/>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78" name="Rectangle 77"/>
                          <a:cNvSpPr/>
                        </a:nvSpPr>
                        <a:spPr>
                          <a:xfrm rot="16200000">
                            <a:off x="685393" y="2672137"/>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9" name="Connecteur droit 78"/>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80" name="Rectangle 79"/>
                          <a:cNvSpPr/>
                        </a:nvSpPr>
                        <a:spPr>
                          <a:xfrm rot="16200000">
                            <a:off x="685393" y="374370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1" name="Connecteur droit 80"/>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82" name="Rectangle 81"/>
                          <a:cNvSpPr/>
                        </a:nvSpPr>
                        <a:spPr>
                          <a:xfrm rot="16200000">
                            <a:off x="685392" y="481527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3" name="Connecteur droit 82"/>
                          <a:cNvCxnSpPr/>
                        </a:nvCxnSpPr>
                        <a:spPr>
                          <a:xfrm>
                            <a:off x="714348" y="542926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84" name="Connecteur droit 83"/>
                          <a:cNvCxnSpPr/>
                        </a:nvCxnSpPr>
                        <a:spPr>
                          <a:xfrm rot="5400000">
                            <a:off x="-535817" y="3607595"/>
                            <a:ext cx="4929222" cy="1588"/>
                          </a:xfrm>
                          <a:prstGeom prst="line">
                            <a:avLst/>
                          </a:prstGeom>
                          <a:grpFill/>
                          <a:ln w="57150"/>
                        </a:spPr>
                        <a:style>
                          <a:lnRef idx="1">
                            <a:schemeClr val="accent1"/>
                          </a:lnRef>
                          <a:fillRef idx="0">
                            <a:schemeClr val="accent1"/>
                          </a:fillRef>
                          <a:effectRef idx="0">
                            <a:schemeClr val="accent1"/>
                          </a:effectRef>
                          <a:fontRef idx="minor">
                            <a:schemeClr val="tx1"/>
                          </a:fontRef>
                        </a:style>
                      </a:cxnSp>
                    </a:grpSp>
                    <a:sp>
                      <a:nvSpPr>
                        <a:cNvPr id="85" name="ZoneTexte 84"/>
                        <a:cNvSpPr txBox="1"/>
                      </a:nvSpPr>
                      <a:spPr>
                        <a:xfrm>
                          <a:off x="1714480" y="6072206"/>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CS1</a:t>
                            </a:r>
                            <a:endParaRPr lang="fr-FR" sz="1200" dirty="0">
                              <a:solidFill>
                                <a:schemeClr val="tx2"/>
                              </a:solidFill>
                            </a:endParaRPr>
                          </a:p>
                        </a:txBody>
                        <a:useSpRect/>
                      </a:txSp>
                    </a:sp>
                    <a:sp>
                      <a:nvSpPr>
                        <a:cNvPr id="86" name="ZoneTexte 85"/>
                        <a:cNvSpPr txBox="1"/>
                      </a:nvSpPr>
                      <a:spPr>
                        <a:xfrm>
                          <a:off x="3214678" y="6072206"/>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CS2</a:t>
                            </a:r>
                            <a:endParaRPr lang="fr-FR" sz="1200" dirty="0">
                              <a:solidFill>
                                <a:schemeClr val="tx2"/>
                              </a:solidFill>
                            </a:endParaRPr>
                          </a:p>
                        </a:txBody>
                        <a:useSpRect/>
                      </a:txSp>
                    </a:sp>
                    <a:sp>
                      <a:nvSpPr>
                        <a:cNvPr id="87" name="ZoneTexte 86"/>
                        <a:cNvSpPr txBox="1"/>
                      </a:nvSpPr>
                      <a:spPr>
                        <a:xfrm>
                          <a:off x="4714876" y="6072206"/>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CS3</a:t>
                            </a:r>
                            <a:endParaRPr lang="fr-FR" sz="1200" dirty="0">
                              <a:solidFill>
                                <a:schemeClr val="tx2"/>
                              </a:solidFill>
                            </a:endParaRPr>
                          </a:p>
                        </a:txBody>
                        <a:useSpRect/>
                      </a:txSp>
                    </a:sp>
                  </a:grpSp>
                  <a:sp>
                    <a:nvSpPr>
                      <a:cNvPr id="45" name="Rectangle 44"/>
                      <a:cNvSpPr/>
                    </a:nvSpPr>
                    <a:spPr>
                      <a:xfrm>
                        <a:off x="5209242" y="1211572"/>
                        <a:ext cx="576064" cy="288032"/>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47" name="Rectangle 46"/>
                      <a:cNvSpPr/>
                    </a:nvSpPr>
                    <a:spPr>
                      <a:xfrm>
                        <a:off x="5209242" y="1571612"/>
                        <a:ext cx="576064" cy="288032"/>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48" name="ZoneTexte 47"/>
                      <a:cNvSpPr txBox="1"/>
                    </a:nvSpPr>
                    <a:spPr>
                      <a:xfrm>
                        <a:off x="5929322" y="1211572"/>
                        <a:ext cx="2232248" cy="30777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400" dirty="0" smtClean="0"/>
                            <a:t>Riziculture </a:t>
                          </a:r>
                        </a:p>
                      </a:txBody>
                      <a:useSpRect/>
                    </a:txSp>
                  </a:sp>
                  <a:sp>
                    <a:nvSpPr>
                      <a:cNvPr id="49" name="ZoneTexte 48"/>
                      <a:cNvSpPr txBox="1"/>
                    </a:nvSpPr>
                    <a:spPr>
                      <a:xfrm>
                        <a:off x="5929322" y="1571612"/>
                        <a:ext cx="2232248" cy="30777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400" dirty="0" smtClean="0"/>
                            <a:t>Maïs</a:t>
                          </a:r>
                        </a:p>
                      </a:txBody>
                      <a:useSpRect/>
                    </a:txSp>
                  </a:sp>
                </lc:lockedCanvas>
              </a:graphicData>
            </a:graphic>
          </wp:inline>
        </w:drawing>
      </w:r>
    </w:p>
    <w:p w:rsidR="004D2E92" w:rsidRPr="004D2E92" w:rsidRDefault="004D2E92" w:rsidP="00A72840">
      <w:pPr>
        <w:pStyle w:val="Listerapport"/>
        <w:rPr>
          <w:rStyle w:val="Rfrenceintense"/>
          <w:lang w:val="fr-BE"/>
        </w:rPr>
      </w:pPr>
      <w:r w:rsidRPr="004D2E92">
        <w:rPr>
          <w:rStyle w:val="Rfrenceintense"/>
          <w:lang w:val="fr-BE"/>
        </w:rPr>
        <w:t xml:space="preserve">Surfaces et nombre de membres par spéculation </w:t>
      </w:r>
    </w:p>
    <w:tbl>
      <w:tblPr>
        <w:tblStyle w:val="Grilledutableau"/>
        <w:tblW w:w="0" w:type="auto"/>
        <w:jc w:val="center"/>
        <w:tblLook w:val="04A0" w:firstRow="1" w:lastRow="0" w:firstColumn="1" w:lastColumn="0" w:noHBand="0" w:noVBand="1"/>
      </w:tblPr>
      <w:tblGrid>
        <w:gridCol w:w="2376"/>
        <w:gridCol w:w="2694"/>
      </w:tblGrid>
      <w:tr w:rsidR="004D2E92" w:rsidRPr="00D60B30" w:rsidTr="004D2E92">
        <w:trPr>
          <w:jc w:val="center"/>
        </w:trPr>
        <w:tc>
          <w:tcPr>
            <w:tcW w:w="2376" w:type="dxa"/>
            <w:shd w:val="clear" w:color="auto" w:fill="D9D9D9" w:themeFill="background1" w:themeFillShade="D9"/>
          </w:tcPr>
          <w:p w:rsidR="004D2E92" w:rsidRPr="00D60B30" w:rsidRDefault="004D2E92" w:rsidP="00372EF4">
            <w:pPr>
              <w:rPr>
                <w:rFonts w:cstheme="minorHAnsi"/>
              </w:rPr>
            </w:pPr>
            <w:r w:rsidRPr="00D60B30">
              <w:rPr>
                <w:rFonts w:cstheme="minorHAnsi"/>
              </w:rPr>
              <w:t>Spéculation</w:t>
            </w:r>
          </w:p>
        </w:tc>
        <w:tc>
          <w:tcPr>
            <w:tcW w:w="2694" w:type="dxa"/>
            <w:shd w:val="clear" w:color="auto" w:fill="D9D9D9" w:themeFill="background1" w:themeFillShade="D9"/>
          </w:tcPr>
          <w:p w:rsidR="004D2E92" w:rsidRPr="00D60B30" w:rsidRDefault="004D2E92" w:rsidP="00372EF4">
            <w:pPr>
              <w:rPr>
                <w:rFonts w:cstheme="minorHAnsi"/>
              </w:rPr>
            </w:pPr>
            <w:r w:rsidRPr="00D60B30">
              <w:rPr>
                <w:rFonts w:cstheme="minorHAnsi"/>
              </w:rPr>
              <w:t>Surface (ha)</w:t>
            </w:r>
          </w:p>
        </w:tc>
      </w:tr>
      <w:tr w:rsidR="004D2E92" w:rsidRPr="00D60B30" w:rsidTr="004D2E92">
        <w:trPr>
          <w:jc w:val="center"/>
        </w:trPr>
        <w:tc>
          <w:tcPr>
            <w:tcW w:w="2376" w:type="dxa"/>
          </w:tcPr>
          <w:p w:rsidR="004D2E92" w:rsidRDefault="004D2E92" w:rsidP="00372EF4">
            <w:pPr>
              <w:rPr>
                <w:rFonts w:cstheme="minorHAnsi"/>
              </w:rPr>
            </w:pPr>
            <w:r>
              <w:rPr>
                <w:rFonts w:cstheme="minorHAnsi"/>
              </w:rPr>
              <w:t>Maïs</w:t>
            </w:r>
          </w:p>
        </w:tc>
        <w:tc>
          <w:tcPr>
            <w:tcW w:w="2694" w:type="dxa"/>
          </w:tcPr>
          <w:p w:rsidR="004D2E92" w:rsidRPr="00B34A21" w:rsidRDefault="004D2E92" w:rsidP="00372EF4">
            <w:r>
              <w:t>180,5</w:t>
            </w:r>
          </w:p>
        </w:tc>
      </w:tr>
      <w:tr w:rsidR="004D2E92" w:rsidRPr="00D60B30" w:rsidTr="004D2E92">
        <w:trPr>
          <w:jc w:val="center"/>
        </w:trPr>
        <w:tc>
          <w:tcPr>
            <w:tcW w:w="2376" w:type="dxa"/>
          </w:tcPr>
          <w:p w:rsidR="004D2E92" w:rsidRDefault="004D2E92" w:rsidP="00372EF4">
            <w:pPr>
              <w:rPr>
                <w:rFonts w:cstheme="minorHAnsi"/>
              </w:rPr>
            </w:pPr>
            <w:r>
              <w:rPr>
                <w:rFonts w:cstheme="minorHAnsi"/>
              </w:rPr>
              <w:t>Riz</w:t>
            </w:r>
          </w:p>
        </w:tc>
        <w:tc>
          <w:tcPr>
            <w:tcW w:w="2694" w:type="dxa"/>
          </w:tcPr>
          <w:p w:rsidR="004D2E92" w:rsidRDefault="004D2E92" w:rsidP="00372EF4">
            <w:r>
              <w:t>90</w:t>
            </w:r>
          </w:p>
        </w:tc>
      </w:tr>
      <w:tr w:rsidR="004D2E92" w:rsidRPr="00D60B30" w:rsidTr="004D2E92">
        <w:trPr>
          <w:jc w:val="center"/>
        </w:trPr>
        <w:tc>
          <w:tcPr>
            <w:tcW w:w="2376" w:type="dxa"/>
          </w:tcPr>
          <w:p w:rsidR="004D2E92" w:rsidRDefault="004D2E92" w:rsidP="00372EF4">
            <w:pPr>
              <w:rPr>
                <w:rFonts w:cstheme="minorHAnsi"/>
              </w:rPr>
            </w:pPr>
            <w:r>
              <w:rPr>
                <w:rFonts w:cstheme="minorHAnsi"/>
              </w:rPr>
              <w:t>Total</w:t>
            </w:r>
          </w:p>
        </w:tc>
        <w:tc>
          <w:tcPr>
            <w:tcW w:w="2694" w:type="dxa"/>
          </w:tcPr>
          <w:p w:rsidR="004D2E92" w:rsidRDefault="004D2E92" w:rsidP="00372EF4">
            <w:r>
              <w:t>270,5</w:t>
            </w:r>
          </w:p>
        </w:tc>
      </w:tr>
    </w:tbl>
    <w:p w:rsidR="004D2E92" w:rsidRPr="004D2E92" w:rsidRDefault="004D2E92" w:rsidP="00A72840">
      <w:pPr>
        <w:pStyle w:val="Listerapport"/>
        <w:rPr>
          <w:rStyle w:val="Rfrenceintense"/>
          <w:lang w:val="fr-BE"/>
        </w:rPr>
      </w:pPr>
      <w:r w:rsidRPr="004D2E92">
        <w:rPr>
          <w:rStyle w:val="Rfrenceintense"/>
          <w:lang w:val="fr-BE"/>
        </w:rPr>
        <w:t>Dates de démarrage et de fin de l'irrigation</w:t>
      </w:r>
    </w:p>
    <w:tbl>
      <w:tblPr>
        <w:tblW w:w="4918" w:type="dxa"/>
        <w:jc w:val="center"/>
        <w:tblCellMar>
          <w:left w:w="70" w:type="dxa"/>
          <w:right w:w="70" w:type="dxa"/>
        </w:tblCellMar>
        <w:tblLook w:val="04A0" w:firstRow="1" w:lastRow="0" w:firstColumn="1" w:lastColumn="0" w:noHBand="0" w:noVBand="1"/>
      </w:tblPr>
      <w:tblGrid>
        <w:gridCol w:w="1454"/>
        <w:gridCol w:w="2009"/>
        <w:gridCol w:w="1455"/>
      </w:tblGrid>
      <w:tr w:rsidR="004D2E92" w:rsidRPr="00D60B30" w:rsidTr="004D2E92">
        <w:trPr>
          <w:trHeight w:val="400"/>
          <w:jc w:val="center"/>
        </w:trPr>
        <w:tc>
          <w:tcPr>
            <w:tcW w:w="1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D2E92" w:rsidRPr="00D60B30" w:rsidRDefault="004D2E92" w:rsidP="00372EF4">
            <w:pPr>
              <w:spacing w:before="0" w:after="0"/>
              <w:rPr>
                <w:rFonts w:cstheme="minorHAnsi"/>
                <w:b/>
                <w:bCs/>
                <w:color w:val="000000"/>
                <w:lang w:eastAsia="fr-FR"/>
              </w:rPr>
            </w:pPr>
            <w:r w:rsidRPr="00D60B30">
              <w:rPr>
                <w:rFonts w:cstheme="minorHAnsi"/>
                <w:b/>
                <w:bCs/>
                <w:color w:val="000000"/>
                <w:lang w:eastAsia="fr-FR"/>
              </w:rPr>
              <w:t>Spéculation</w:t>
            </w:r>
          </w:p>
        </w:tc>
        <w:tc>
          <w:tcPr>
            <w:tcW w:w="20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D2E92" w:rsidRPr="00D60B30" w:rsidRDefault="004D2E92" w:rsidP="00372EF4">
            <w:pPr>
              <w:spacing w:before="0" w:after="0"/>
              <w:rPr>
                <w:rFonts w:cstheme="minorHAnsi"/>
                <w:b/>
                <w:bCs/>
                <w:color w:val="000000"/>
                <w:lang w:eastAsia="fr-FR"/>
              </w:rPr>
            </w:pPr>
            <w:r w:rsidRPr="00D60B30">
              <w:rPr>
                <w:rFonts w:cstheme="minorHAnsi"/>
                <w:b/>
                <w:bCs/>
                <w:color w:val="000000"/>
                <w:lang w:eastAsia="fr-FR"/>
              </w:rPr>
              <w:t>Date de démarrage</w:t>
            </w:r>
          </w:p>
        </w:tc>
        <w:tc>
          <w:tcPr>
            <w:tcW w:w="14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D2E92" w:rsidRPr="00D60B30" w:rsidRDefault="004D2E92" w:rsidP="00372EF4">
            <w:pPr>
              <w:spacing w:before="0" w:after="0"/>
              <w:rPr>
                <w:rFonts w:cstheme="minorHAnsi"/>
                <w:b/>
                <w:bCs/>
                <w:color w:val="000000"/>
                <w:lang w:eastAsia="fr-FR"/>
              </w:rPr>
            </w:pPr>
            <w:r w:rsidRPr="00D60B30">
              <w:rPr>
                <w:rFonts w:cstheme="minorHAnsi"/>
                <w:b/>
                <w:bCs/>
                <w:color w:val="000000"/>
                <w:lang w:eastAsia="fr-FR"/>
              </w:rPr>
              <w:t>Date de fin</w:t>
            </w:r>
          </w:p>
        </w:tc>
      </w:tr>
      <w:tr w:rsidR="004D2E92" w:rsidRPr="00D60B30" w:rsidTr="004D2E92">
        <w:trPr>
          <w:trHeight w:val="353"/>
          <w:jc w:val="center"/>
        </w:trPr>
        <w:tc>
          <w:tcPr>
            <w:tcW w:w="1454" w:type="dxa"/>
            <w:tcBorders>
              <w:top w:val="single" w:sz="4" w:space="0" w:color="auto"/>
              <w:left w:val="single" w:sz="4" w:space="0" w:color="auto"/>
              <w:bottom w:val="single" w:sz="4" w:space="0" w:color="auto"/>
              <w:right w:val="single" w:sz="4" w:space="0" w:color="auto"/>
            </w:tcBorders>
            <w:shd w:val="clear" w:color="auto" w:fill="auto"/>
          </w:tcPr>
          <w:p w:rsidR="004D2E92" w:rsidRPr="00D60B30" w:rsidRDefault="004D2E92" w:rsidP="00372EF4">
            <w:pPr>
              <w:spacing w:before="0" w:after="0"/>
              <w:jc w:val="right"/>
              <w:rPr>
                <w:rFonts w:cstheme="minorHAnsi"/>
                <w:b/>
                <w:bCs/>
                <w:color w:val="000000"/>
                <w:lang w:eastAsia="fr-FR"/>
              </w:rPr>
            </w:pPr>
            <w:r>
              <w:rPr>
                <w:rFonts w:cstheme="minorHAnsi"/>
                <w:b/>
                <w:bCs/>
                <w:color w:val="000000"/>
                <w:lang w:eastAsia="fr-FR"/>
              </w:rPr>
              <w:t>Maïs</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4D2E92" w:rsidRPr="00D60B30" w:rsidRDefault="004D2E92" w:rsidP="00372EF4">
            <w:pPr>
              <w:spacing w:before="0" w:after="0"/>
              <w:jc w:val="right"/>
              <w:rPr>
                <w:rFonts w:cstheme="minorHAnsi"/>
                <w:b/>
                <w:bCs/>
                <w:color w:val="000000"/>
                <w:lang w:eastAsia="fr-FR"/>
              </w:rPr>
            </w:pPr>
            <w:r>
              <w:rPr>
                <w:rFonts w:cstheme="minorHAnsi"/>
                <w:b/>
                <w:bCs/>
                <w:color w:val="000000"/>
                <w:lang w:eastAsia="fr-FR"/>
              </w:rPr>
              <w:t>01 juin</w:t>
            </w:r>
          </w:p>
        </w:tc>
        <w:tc>
          <w:tcPr>
            <w:tcW w:w="1455" w:type="dxa"/>
            <w:tcBorders>
              <w:top w:val="single" w:sz="4" w:space="0" w:color="auto"/>
              <w:left w:val="single" w:sz="4" w:space="0" w:color="auto"/>
              <w:bottom w:val="single" w:sz="4" w:space="0" w:color="auto"/>
              <w:right w:val="single" w:sz="4" w:space="0" w:color="auto"/>
            </w:tcBorders>
          </w:tcPr>
          <w:p w:rsidR="004D2E92" w:rsidRPr="00D60B30" w:rsidRDefault="004D2E92" w:rsidP="00372EF4">
            <w:pPr>
              <w:spacing w:before="0" w:after="0"/>
              <w:jc w:val="right"/>
              <w:rPr>
                <w:rFonts w:cstheme="minorHAnsi"/>
                <w:b/>
                <w:bCs/>
                <w:color w:val="000000"/>
                <w:lang w:eastAsia="fr-FR"/>
              </w:rPr>
            </w:pPr>
            <w:r>
              <w:rPr>
                <w:rFonts w:cstheme="minorHAnsi"/>
                <w:b/>
                <w:bCs/>
                <w:color w:val="000000"/>
                <w:lang w:eastAsia="fr-FR"/>
              </w:rPr>
              <w:t>20 octobre</w:t>
            </w:r>
          </w:p>
        </w:tc>
      </w:tr>
      <w:tr w:rsidR="004D2E92" w:rsidRPr="00D60B30" w:rsidTr="004D2E92">
        <w:trPr>
          <w:trHeight w:val="353"/>
          <w:jc w:val="center"/>
        </w:trPr>
        <w:tc>
          <w:tcPr>
            <w:tcW w:w="1454" w:type="dxa"/>
            <w:tcBorders>
              <w:top w:val="single" w:sz="4" w:space="0" w:color="auto"/>
              <w:left w:val="single" w:sz="4" w:space="0" w:color="auto"/>
              <w:bottom w:val="single" w:sz="4" w:space="0" w:color="auto"/>
              <w:right w:val="single" w:sz="4" w:space="0" w:color="auto"/>
            </w:tcBorders>
            <w:shd w:val="clear" w:color="auto" w:fill="auto"/>
          </w:tcPr>
          <w:p w:rsidR="004D2E92" w:rsidRDefault="004D2E92" w:rsidP="00372EF4">
            <w:pPr>
              <w:spacing w:before="0" w:after="0"/>
              <w:jc w:val="right"/>
              <w:rPr>
                <w:rFonts w:cstheme="minorHAnsi"/>
                <w:b/>
                <w:bCs/>
                <w:color w:val="000000"/>
                <w:lang w:eastAsia="fr-FR"/>
              </w:rPr>
            </w:pPr>
            <w:r>
              <w:rPr>
                <w:rFonts w:cstheme="minorHAnsi"/>
                <w:b/>
                <w:bCs/>
                <w:color w:val="000000"/>
                <w:lang w:eastAsia="fr-FR"/>
              </w:rPr>
              <w:t>Riz</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4D2E92" w:rsidRDefault="004D2E92" w:rsidP="00372EF4">
            <w:pPr>
              <w:spacing w:before="0" w:after="0"/>
              <w:jc w:val="right"/>
              <w:rPr>
                <w:rFonts w:cstheme="minorHAnsi"/>
                <w:b/>
                <w:bCs/>
                <w:color w:val="000000"/>
                <w:lang w:eastAsia="fr-FR"/>
              </w:rPr>
            </w:pPr>
            <w:r>
              <w:rPr>
                <w:rFonts w:cstheme="minorHAnsi"/>
                <w:b/>
                <w:bCs/>
                <w:color w:val="000000"/>
                <w:lang w:eastAsia="fr-FR"/>
              </w:rPr>
              <w:t>01 juin</w:t>
            </w:r>
          </w:p>
        </w:tc>
        <w:tc>
          <w:tcPr>
            <w:tcW w:w="1455" w:type="dxa"/>
            <w:tcBorders>
              <w:top w:val="single" w:sz="4" w:space="0" w:color="auto"/>
              <w:left w:val="single" w:sz="4" w:space="0" w:color="auto"/>
              <w:bottom w:val="single" w:sz="4" w:space="0" w:color="auto"/>
              <w:right w:val="single" w:sz="4" w:space="0" w:color="auto"/>
            </w:tcBorders>
          </w:tcPr>
          <w:p w:rsidR="004D2E92" w:rsidRDefault="004D2E92" w:rsidP="00372EF4">
            <w:pPr>
              <w:spacing w:before="0" w:after="0"/>
              <w:jc w:val="right"/>
              <w:rPr>
                <w:rFonts w:cstheme="minorHAnsi"/>
                <w:b/>
                <w:bCs/>
                <w:color w:val="000000"/>
                <w:lang w:eastAsia="fr-FR"/>
              </w:rPr>
            </w:pPr>
            <w:r>
              <w:rPr>
                <w:rFonts w:cstheme="minorHAnsi"/>
                <w:b/>
                <w:bCs/>
                <w:color w:val="000000"/>
                <w:lang w:eastAsia="fr-FR"/>
              </w:rPr>
              <w:t>10 novembre</w:t>
            </w:r>
          </w:p>
        </w:tc>
      </w:tr>
    </w:tbl>
    <w:p w:rsidR="004D2E92" w:rsidRDefault="004D2E92" w:rsidP="00A72840">
      <w:pPr>
        <w:pStyle w:val="Listerapport"/>
        <w:rPr>
          <w:rStyle w:val="Rfrenceintense"/>
        </w:rPr>
      </w:pPr>
      <w:r w:rsidRPr="00536799">
        <w:rPr>
          <w:rStyle w:val="Rfrenceintense"/>
        </w:rPr>
        <w:t>Calendrier agricole prévisionnel</w:t>
      </w:r>
    </w:p>
    <w:tbl>
      <w:tblPr>
        <w:tblW w:w="8705" w:type="dxa"/>
        <w:jc w:val="center"/>
        <w:tblCellMar>
          <w:left w:w="70" w:type="dxa"/>
          <w:right w:w="70" w:type="dxa"/>
        </w:tblCellMar>
        <w:tblLook w:val="04A0" w:firstRow="1" w:lastRow="0" w:firstColumn="1" w:lastColumn="0" w:noHBand="0" w:noVBand="1"/>
      </w:tblPr>
      <w:tblGrid>
        <w:gridCol w:w="4793"/>
        <w:gridCol w:w="1956"/>
        <w:gridCol w:w="1956"/>
      </w:tblGrid>
      <w:tr w:rsidR="004D2E92" w:rsidRPr="003003D7" w:rsidTr="004D2E92">
        <w:trPr>
          <w:trHeight w:val="265"/>
          <w:jc w:val="center"/>
        </w:trPr>
        <w:tc>
          <w:tcPr>
            <w:tcW w:w="4793" w:type="dxa"/>
            <w:tcBorders>
              <w:top w:val="nil"/>
              <w:left w:val="single" w:sz="4" w:space="0" w:color="auto"/>
              <w:bottom w:val="single" w:sz="4" w:space="0" w:color="auto"/>
              <w:right w:val="single" w:sz="4" w:space="0" w:color="auto"/>
            </w:tcBorders>
            <w:shd w:val="clear" w:color="000000" w:fill="D9D9D9"/>
            <w:noWrap/>
            <w:vAlign w:val="center"/>
            <w:hideMark/>
          </w:tcPr>
          <w:p w:rsidR="004D2E92" w:rsidRPr="003003D7" w:rsidRDefault="004D2E92" w:rsidP="00372EF4">
            <w:pPr>
              <w:spacing w:before="0" w:after="0"/>
              <w:rPr>
                <w:rFonts w:cs="Times New Roman"/>
                <w:b/>
                <w:bCs/>
                <w:color w:val="000000"/>
                <w:sz w:val="20"/>
                <w:szCs w:val="20"/>
                <w:lang w:eastAsia="fr-CA"/>
              </w:rPr>
            </w:pPr>
            <w:r w:rsidRPr="003003D7">
              <w:rPr>
                <w:rFonts w:cs="Times New Roman"/>
                <w:b/>
                <w:bCs/>
                <w:color w:val="000000"/>
                <w:sz w:val="20"/>
                <w:szCs w:val="20"/>
                <w:lang w:eastAsia="fr-CA"/>
              </w:rPr>
              <w:t>Activité</w:t>
            </w:r>
          </w:p>
        </w:tc>
        <w:tc>
          <w:tcPr>
            <w:tcW w:w="1956" w:type="dxa"/>
            <w:tcBorders>
              <w:top w:val="nil"/>
              <w:left w:val="nil"/>
              <w:bottom w:val="single" w:sz="4" w:space="0" w:color="auto"/>
              <w:right w:val="single" w:sz="4" w:space="0" w:color="auto"/>
            </w:tcBorders>
            <w:shd w:val="clear" w:color="000000" w:fill="D9D9D9"/>
            <w:noWrap/>
            <w:vAlign w:val="center"/>
            <w:hideMark/>
          </w:tcPr>
          <w:p w:rsidR="004D2E92" w:rsidRPr="003003D7" w:rsidRDefault="004D2E92" w:rsidP="00372EF4">
            <w:pPr>
              <w:spacing w:before="0" w:after="0"/>
              <w:jc w:val="center"/>
              <w:rPr>
                <w:rFonts w:cs="Times New Roman"/>
                <w:b/>
                <w:bCs/>
                <w:color w:val="000000"/>
                <w:sz w:val="20"/>
                <w:szCs w:val="20"/>
                <w:lang w:eastAsia="fr-CA"/>
              </w:rPr>
            </w:pPr>
            <w:r w:rsidRPr="003003D7">
              <w:rPr>
                <w:rFonts w:cs="Times New Roman"/>
                <w:b/>
                <w:bCs/>
                <w:color w:val="000000"/>
                <w:sz w:val="20"/>
                <w:szCs w:val="20"/>
                <w:lang w:eastAsia="fr-CA"/>
              </w:rPr>
              <w:t>Date de début</w:t>
            </w:r>
          </w:p>
        </w:tc>
        <w:tc>
          <w:tcPr>
            <w:tcW w:w="1956" w:type="dxa"/>
            <w:tcBorders>
              <w:top w:val="nil"/>
              <w:left w:val="nil"/>
              <w:bottom w:val="single" w:sz="4" w:space="0" w:color="auto"/>
              <w:right w:val="single" w:sz="4" w:space="0" w:color="auto"/>
            </w:tcBorders>
            <w:shd w:val="clear" w:color="000000" w:fill="D9D9D9"/>
            <w:noWrap/>
            <w:vAlign w:val="center"/>
            <w:hideMark/>
          </w:tcPr>
          <w:p w:rsidR="004D2E92" w:rsidRPr="003003D7" w:rsidRDefault="004D2E92" w:rsidP="00372EF4">
            <w:pPr>
              <w:spacing w:before="0" w:after="0"/>
              <w:jc w:val="center"/>
              <w:rPr>
                <w:rFonts w:cs="Times New Roman"/>
                <w:b/>
                <w:bCs/>
                <w:color w:val="000000"/>
                <w:sz w:val="20"/>
                <w:szCs w:val="20"/>
                <w:lang w:eastAsia="fr-CA"/>
              </w:rPr>
            </w:pPr>
            <w:r w:rsidRPr="003003D7">
              <w:rPr>
                <w:rFonts w:cs="Times New Roman"/>
                <w:b/>
                <w:bCs/>
                <w:color w:val="000000"/>
                <w:sz w:val="20"/>
                <w:szCs w:val="20"/>
                <w:lang w:eastAsia="fr-CA"/>
              </w:rPr>
              <w:t>Date de fin</w:t>
            </w:r>
          </w:p>
        </w:tc>
      </w:tr>
      <w:tr w:rsidR="004D2E92" w:rsidRPr="00D83F15" w:rsidTr="004D2E92">
        <w:trPr>
          <w:trHeight w:val="265"/>
          <w:jc w:val="center"/>
        </w:trPr>
        <w:tc>
          <w:tcPr>
            <w:tcW w:w="870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2E92" w:rsidRPr="004D2E92" w:rsidRDefault="004D2E92" w:rsidP="00372EF4">
            <w:pPr>
              <w:spacing w:before="0" w:after="0"/>
              <w:rPr>
                <w:rFonts w:cs="Times New Roman"/>
                <w:b/>
                <w:bCs/>
                <w:color w:val="000000"/>
                <w:sz w:val="20"/>
                <w:szCs w:val="20"/>
                <w:lang w:val="fr-BE" w:eastAsia="fr-CA"/>
              </w:rPr>
            </w:pPr>
            <w:r w:rsidRPr="004D2E92">
              <w:rPr>
                <w:rFonts w:cs="Times New Roman"/>
                <w:b/>
                <w:bCs/>
                <w:color w:val="000000"/>
                <w:sz w:val="20"/>
                <w:szCs w:val="20"/>
                <w:lang w:val="fr-BE" w:eastAsia="fr-CA"/>
              </w:rPr>
              <w:t>Maïs variétés SR-21 et Bondofa (cycle = 97 jours)</w:t>
            </w:r>
          </w:p>
        </w:tc>
      </w:tr>
      <w:tr w:rsidR="004D2E92" w:rsidRPr="003003D7" w:rsidTr="004D2E92">
        <w:trPr>
          <w:trHeight w:val="26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4D2E92" w:rsidRPr="004D2E92" w:rsidRDefault="004D2E92" w:rsidP="00372EF4">
            <w:pPr>
              <w:spacing w:before="0" w:after="0"/>
              <w:ind w:firstLineChars="100" w:firstLine="200"/>
              <w:rPr>
                <w:rFonts w:cs="Times New Roman"/>
                <w:color w:val="000000"/>
                <w:sz w:val="20"/>
                <w:szCs w:val="20"/>
                <w:lang w:val="fr-BE" w:eastAsia="fr-CA"/>
              </w:rPr>
            </w:pPr>
            <w:r w:rsidRPr="004D2E92">
              <w:rPr>
                <w:rFonts w:cs="Times New Roman"/>
                <w:color w:val="000000"/>
                <w:sz w:val="20"/>
                <w:szCs w:val="20"/>
                <w:lang w:val="fr-BE" w:eastAsia="fr-CA"/>
              </w:rPr>
              <w:t>Pré-irrigation*, préparation de sol et/ou billonnage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01-juin-14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07-juil-14</w:t>
            </w:r>
          </w:p>
        </w:tc>
      </w:tr>
      <w:tr w:rsidR="004D2E92" w:rsidRPr="003003D7" w:rsidTr="004D2E92">
        <w:trPr>
          <w:trHeight w:val="26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Semis</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10</w:t>
            </w:r>
            <w:r w:rsidRPr="003003D7">
              <w:rPr>
                <w:rFonts w:cs="Times New Roman"/>
                <w:color w:val="000000"/>
                <w:sz w:val="20"/>
                <w:szCs w:val="20"/>
                <w:lang w:eastAsia="fr-CA"/>
              </w:rPr>
              <w:t>-juin-14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08-juil-14</w:t>
            </w:r>
          </w:p>
        </w:tc>
      </w:tr>
      <w:tr w:rsidR="004D2E92" w:rsidRPr="003003D7" w:rsidTr="004D2E92">
        <w:trPr>
          <w:trHeight w:val="26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Culture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11</w:t>
            </w:r>
            <w:r w:rsidRPr="003003D7">
              <w:rPr>
                <w:rFonts w:cs="Times New Roman"/>
                <w:color w:val="000000"/>
                <w:sz w:val="20"/>
                <w:szCs w:val="20"/>
                <w:lang w:eastAsia="fr-CA"/>
              </w:rPr>
              <w:t>-juin-14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24-sept-14</w:t>
            </w:r>
          </w:p>
        </w:tc>
      </w:tr>
      <w:tr w:rsidR="004D2E92" w:rsidRPr="003003D7" w:rsidTr="004D2E92">
        <w:trPr>
          <w:trHeight w:val="26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Pr>
                <w:rFonts w:cs="Times New Roman"/>
                <w:color w:val="000000"/>
                <w:sz w:val="20"/>
                <w:szCs w:val="20"/>
                <w:lang w:eastAsia="fr-CA"/>
              </w:rPr>
              <w:t>Réco</w:t>
            </w:r>
            <w:r w:rsidRPr="003003D7">
              <w:rPr>
                <w:rFonts w:cs="Times New Roman"/>
                <w:color w:val="000000"/>
                <w:sz w:val="20"/>
                <w:szCs w:val="20"/>
                <w:lang w:eastAsia="fr-CA"/>
              </w:rPr>
              <w:t>l</w:t>
            </w:r>
            <w:r>
              <w:rPr>
                <w:rFonts w:cs="Times New Roman"/>
                <w:color w:val="000000"/>
                <w:sz w:val="20"/>
                <w:szCs w:val="20"/>
                <w:lang w:eastAsia="fr-CA"/>
              </w:rPr>
              <w:t>t</w:t>
            </w:r>
            <w:r w:rsidRPr="003003D7">
              <w:rPr>
                <w:rFonts w:cs="Times New Roman"/>
                <w:color w:val="000000"/>
                <w:sz w:val="20"/>
                <w:szCs w:val="20"/>
                <w:lang w:eastAsia="fr-CA"/>
              </w:rPr>
              <w:t xml:space="preserve">e </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22</w:t>
            </w:r>
            <w:r w:rsidRPr="003003D7">
              <w:rPr>
                <w:rFonts w:cs="Times New Roman"/>
                <w:color w:val="000000"/>
                <w:sz w:val="20"/>
                <w:szCs w:val="20"/>
                <w:lang w:eastAsia="fr-CA"/>
              </w:rPr>
              <w:t>-sept-14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20-oct-14</w:t>
            </w:r>
          </w:p>
        </w:tc>
      </w:tr>
      <w:tr w:rsidR="004D2E92" w:rsidRPr="00D83F15" w:rsidTr="004D2E92">
        <w:trPr>
          <w:trHeight w:val="265"/>
          <w:jc w:val="center"/>
        </w:trPr>
        <w:tc>
          <w:tcPr>
            <w:tcW w:w="870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2E92" w:rsidRPr="004D2E92" w:rsidRDefault="004D2E92" w:rsidP="00372EF4">
            <w:pPr>
              <w:spacing w:before="0" w:after="0"/>
              <w:rPr>
                <w:rFonts w:cs="Times New Roman"/>
                <w:b/>
                <w:bCs/>
                <w:color w:val="000000"/>
                <w:sz w:val="20"/>
                <w:szCs w:val="20"/>
                <w:lang w:val="fr-BE" w:eastAsia="fr-CA"/>
              </w:rPr>
            </w:pPr>
            <w:r w:rsidRPr="004D2E92">
              <w:rPr>
                <w:rFonts w:cs="Times New Roman"/>
                <w:b/>
                <w:bCs/>
                <w:color w:val="000000"/>
                <w:sz w:val="20"/>
                <w:szCs w:val="20"/>
                <w:lang w:val="fr-BE" w:eastAsia="fr-CA"/>
              </w:rPr>
              <w:t>Riz variété FKR 62N (cycle du repiquage 90 jours)</w:t>
            </w:r>
          </w:p>
        </w:tc>
      </w:tr>
      <w:tr w:rsidR="004D2E92" w:rsidRPr="003003D7" w:rsidTr="004D2E92">
        <w:trPr>
          <w:trHeight w:val="26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4D2E92" w:rsidRPr="004D2E92" w:rsidRDefault="004D2E92" w:rsidP="00372EF4">
            <w:pPr>
              <w:spacing w:before="0" w:after="0"/>
              <w:ind w:firstLineChars="100" w:firstLine="200"/>
              <w:rPr>
                <w:rFonts w:cs="Times New Roman"/>
                <w:color w:val="000000"/>
                <w:sz w:val="20"/>
                <w:szCs w:val="20"/>
                <w:lang w:val="fr-BE" w:eastAsia="fr-CA"/>
              </w:rPr>
            </w:pPr>
            <w:r w:rsidRPr="004D2E92">
              <w:rPr>
                <w:rFonts w:cs="Times New Roman"/>
                <w:color w:val="000000"/>
                <w:sz w:val="20"/>
                <w:szCs w:val="20"/>
                <w:lang w:val="fr-BE" w:eastAsia="fr-CA"/>
              </w:rPr>
              <w:t>Pré-irrigation  et préparation du sol  de la pépinière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01-juin-14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30-juin-14</w:t>
            </w:r>
          </w:p>
        </w:tc>
      </w:tr>
      <w:tr w:rsidR="004D2E92" w:rsidRPr="003003D7" w:rsidTr="004D2E92">
        <w:trPr>
          <w:trHeight w:val="26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Semis de la pépinière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10</w:t>
            </w:r>
            <w:r w:rsidRPr="003003D7">
              <w:rPr>
                <w:rFonts w:cs="Times New Roman"/>
                <w:color w:val="000000"/>
                <w:sz w:val="20"/>
                <w:szCs w:val="20"/>
                <w:lang w:eastAsia="fr-CA"/>
              </w:rPr>
              <w:t>-juin-14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30-juin-14</w:t>
            </w:r>
          </w:p>
        </w:tc>
      </w:tr>
      <w:tr w:rsidR="004D2E92" w:rsidRPr="003003D7" w:rsidTr="004D2E92">
        <w:trPr>
          <w:trHeight w:val="26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Conduite de la pépinière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11</w:t>
            </w:r>
            <w:r w:rsidRPr="003003D7">
              <w:rPr>
                <w:rFonts w:cs="Times New Roman"/>
                <w:color w:val="000000"/>
                <w:sz w:val="20"/>
                <w:szCs w:val="20"/>
                <w:lang w:eastAsia="fr-CA"/>
              </w:rPr>
              <w:t>-juin-14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25-juil-14</w:t>
            </w:r>
          </w:p>
        </w:tc>
      </w:tr>
      <w:tr w:rsidR="004D2E92" w:rsidRPr="003003D7" w:rsidTr="004D2E92">
        <w:trPr>
          <w:trHeight w:val="293"/>
          <w:jc w:val="center"/>
        </w:trPr>
        <w:tc>
          <w:tcPr>
            <w:tcW w:w="4793" w:type="dxa"/>
            <w:tcBorders>
              <w:top w:val="nil"/>
              <w:left w:val="single" w:sz="4" w:space="0" w:color="auto"/>
              <w:bottom w:val="single" w:sz="4" w:space="0" w:color="auto"/>
              <w:right w:val="single" w:sz="4" w:space="0" w:color="auto"/>
            </w:tcBorders>
            <w:shd w:val="clear" w:color="auto" w:fill="auto"/>
            <w:vAlign w:val="center"/>
            <w:hideMark/>
          </w:tcPr>
          <w:p w:rsidR="004D2E92" w:rsidRPr="004D2E92" w:rsidRDefault="004D2E92" w:rsidP="00372EF4">
            <w:pPr>
              <w:spacing w:before="0" w:after="0"/>
              <w:ind w:leftChars="104" w:left="229" w:firstLine="1"/>
              <w:rPr>
                <w:rFonts w:cs="Times New Roman"/>
                <w:color w:val="000000"/>
                <w:sz w:val="20"/>
                <w:szCs w:val="20"/>
                <w:lang w:val="fr-BE" w:eastAsia="fr-CA"/>
              </w:rPr>
            </w:pPr>
            <w:r w:rsidRPr="004D2E92">
              <w:rPr>
                <w:rFonts w:cs="Times New Roman"/>
                <w:color w:val="000000"/>
                <w:sz w:val="20"/>
                <w:szCs w:val="20"/>
                <w:lang w:val="fr-BE" w:eastAsia="fr-CA"/>
              </w:rPr>
              <w:t xml:space="preserve">Pré-irrigation, préparation du sol et/ou mise en boue </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04-juin-14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20-juil-14</w:t>
            </w:r>
          </w:p>
        </w:tc>
      </w:tr>
      <w:tr w:rsidR="004D2E92" w:rsidRPr="003003D7" w:rsidTr="004D2E92">
        <w:trPr>
          <w:trHeight w:val="26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Repiquage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w:t>
            </w:r>
            <w:r w:rsidRPr="006420DA">
              <w:rPr>
                <w:rFonts w:cs="Times New Roman"/>
                <w:color w:val="000000"/>
                <w:sz w:val="20"/>
                <w:szCs w:val="20"/>
                <w:vertAlign w:val="superscript"/>
                <w:lang w:eastAsia="fr-CA"/>
              </w:rPr>
              <w:t>er</w:t>
            </w:r>
            <w:r>
              <w:rPr>
                <w:rFonts w:cs="Times New Roman"/>
                <w:color w:val="000000"/>
                <w:sz w:val="20"/>
                <w:szCs w:val="20"/>
                <w:lang w:eastAsia="fr-CA"/>
              </w:rPr>
              <w:t xml:space="preserve"> juil</w:t>
            </w:r>
            <w:r w:rsidRPr="003003D7">
              <w:rPr>
                <w:rFonts w:cs="Times New Roman"/>
                <w:color w:val="000000"/>
                <w:sz w:val="20"/>
                <w:szCs w:val="20"/>
                <w:lang w:eastAsia="fr-CA"/>
              </w:rPr>
              <w:t>-14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25-juil-14</w:t>
            </w:r>
          </w:p>
        </w:tc>
      </w:tr>
      <w:tr w:rsidR="004D2E92" w:rsidRPr="003003D7" w:rsidTr="004D2E92">
        <w:trPr>
          <w:trHeight w:val="26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Culture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2 -juil</w:t>
            </w:r>
            <w:r w:rsidRPr="003003D7">
              <w:rPr>
                <w:rFonts w:cs="Times New Roman"/>
                <w:color w:val="000000"/>
                <w:sz w:val="20"/>
                <w:szCs w:val="20"/>
                <w:lang w:eastAsia="fr-CA"/>
              </w:rPr>
              <w:t>-14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26-oct-14</w:t>
            </w:r>
          </w:p>
        </w:tc>
      </w:tr>
      <w:tr w:rsidR="004D2E92" w:rsidRPr="003003D7" w:rsidTr="004D2E92">
        <w:trPr>
          <w:trHeight w:val="26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Récolte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10</w:t>
            </w:r>
            <w:r w:rsidRPr="003003D7">
              <w:rPr>
                <w:rFonts w:cs="Times New Roman"/>
                <w:color w:val="000000"/>
                <w:sz w:val="20"/>
                <w:szCs w:val="20"/>
                <w:lang w:eastAsia="fr-CA"/>
              </w:rPr>
              <w:t>-oct-14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10-nov-14</w:t>
            </w:r>
          </w:p>
        </w:tc>
      </w:tr>
    </w:tbl>
    <w:p w:rsidR="004D2E92" w:rsidRPr="004D2E92" w:rsidRDefault="004D2E92" w:rsidP="00A72840">
      <w:pPr>
        <w:pStyle w:val="Listerapport"/>
        <w:rPr>
          <w:rStyle w:val="Rfrenceintense"/>
          <w:lang w:val="fr-BE"/>
        </w:rPr>
      </w:pPr>
      <w:r w:rsidRPr="004D2E92">
        <w:rPr>
          <w:rStyle w:val="Rfrenceintense"/>
          <w:lang w:val="fr-BE"/>
        </w:rPr>
        <w:lastRenderedPageBreak/>
        <w:t>Calcul des besoins en eau pour la campagne humide</w:t>
      </w:r>
    </w:p>
    <w:p w:rsidR="004D2E92" w:rsidRPr="004D2E92" w:rsidRDefault="004D2E92" w:rsidP="004D2E92">
      <w:pPr>
        <w:rPr>
          <w:rFonts w:cstheme="minorHAnsi"/>
          <w:lang w:val="fr-BE"/>
        </w:rPr>
      </w:pPr>
      <w:r w:rsidRPr="004D2E92">
        <w:rPr>
          <w:rFonts w:cstheme="minorHAnsi"/>
          <w:lang w:val="fr-BE"/>
        </w:rPr>
        <w:t>En année à pluviométrie moyenne, les besoins en eau à pomper s'élèvent à :</w:t>
      </w:r>
    </w:p>
    <w:p w:rsidR="004D2E92" w:rsidRPr="007427ED" w:rsidRDefault="004D2E92" w:rsidP="00E46BC3">
      <w:pPr>
        <w:pStyle w:val="Paragraphedeliste"/>
        <w:numPr>
          <w:ilvl w:val="0"/>
          <w:numId w:val="36"/>
        </w:numPr>
        <w:spacing w:before="120" w:after="120"/>
        <w:contextualSpacing/>
        <w:jc w:val="left"/>
        <w:rPr>
          <w:rFonts w:cstheme="minorHAnsi"/>
          <w:b/>
        </w:rPr>
      </w:pPr>
      <w:r>
        <w:rPr>
          <w:rFonts w:cstheme="minorHAnsi"/>
          <w:b/>
        </w:rPr>
        <w:t>1 400 000</w:t>
      </w:r>
      <w:r w:rsidRPr="007427ED">
        <w:rPr>
          <w:rFonts w:cstheme="minorHAnsi"/>
          <w:b/>
        </w:rPr>
        <w:t xml:space="preserve"> </w:t>
      </w:r>
      <w:r>
        <w:rPr>
          <w:rFonts w:cstheme="minorHAnsi"/>
          <w:b/>
        </w:rPr>
        <w:t>m3</w:t>
      </w:r>
      <w:r w:rsidRPr="007427ED">
        <w:rPr>
          <w:rFonts w:cstheme="minorHAnsi"/>
        </w:rPr>
        <w:t xml:space="preserve"> ;</w:t>
      </w:r>
    </w:p>
    <w:p w:rsidR="004D2E92" w:rsidRPr="004D2E92" w:rsidRDefault="004D2E92" w:rsidP="00E46BC3">
      <w:pPr>
        <w:pStyle w:val="Paragraphedeliste"/>
        <w:numPr>
          <w:ilvl w:val="0"/>
          <w:numId w:val="36"/>
        </w:numPr>
        <w:spacing w:before="120" w:after="120"/>
        <w:contextualSpacing/>
        <w:jc w:val="left"/>
        <w:rPr>
          <w:rFonts w:cstheme="minorHAnsi"/>
          <w:lang w:val="fr-BE"/>
        </w:rPr>
      </w:pPr>
      <w:r w:rsidRPr="004D2E92">
        <w:rPr>
          <w:rFonts w:cstheme="minorHAnsi"/>
          <w:lang w:val="fr-BE"/>
        </w:rPr>
        <w:t xml:space="preserve">pour une surface prévisionnelle de </w:t>
      </w:r>
      <w:r w:rsidRPr="004D2E92">
        <w:rPr>
          <w:rFonts w:cstheme="minorHAnsi"/>
          <w:b/>
          <w:lang w:val="fr-BE"/>
        </w:rPr>
        <w:t>180 hectares</w:t>
      </w:r>
      <w:r w:rsidRPr="004D2E92">
        <w:rPr>
          <w:rFonts w:cstheme="minorHAnsi"/>
          <w:lang w:val="fr-BE"/>
        </w:rPr>
        <w:t xml:space="preserve"> de maïs et </w:t>
      </w:r>
      <w:r w:rsidRPr="004D2E92">
        <w:rPr>
          <w:rFonts w:cstheme="minorHAnsi"/>
          <w:b/>
          <w:lang w:val="fr-BE"/>
        </w:rPr>
        <w:t>90 ha</w:t>
      </w:r>
      <w:r w:rsidRPr="004D2E92">
        <w:rPr>
          <w:rFonts w:cstheme="minorHAnsi"/>
          <w:lang w:val="fr-BE"/>
        </w:rPr>
        <w:t xml:space="preserve"> de riz (total 270 ha);</w:t>
      </w:r>
    </w:p>
    <w:p w:rsidR="004D2E92" w:rsidRPr="004D2E92" w:rsidRDefault="004D2E92" w:rsidP="00E46BC3">
      <w:pPr>
        <w:pStyle w:val="Paragraphedeliste"/>
        <w:numPr>
          <w:ilvl w:val="0"/>
          <w:numId w:val="36"/>
        </w:numPr>
        <w:spacing w:before="120" w:after="120"/>
        <w:contextualSpacing/>
        <w:jc w:val="left"/>
        <w:rPr>
          <w:rFonts w:cstheme="minorHAnsi"/>
          <w:lang w:val="fr-BE"/>
        </w:rPr>
      </w:pPr>
      <w:r w:rsidRPr="004D2E92">
        <w:rPr>
          <w:rFonts w:cstheme="minorHAnsi"/>
          <w:lang w:val="fr-BE"/>
        </w:rPr>
        <w:t xml:space="preserve">soit un besoin moyen de </w:t>
      </w:r>
      <w:r w:rsidRPr="004D2E92">
        <w:rPr>
          <w:rFonts w:cstheme="minorHAnsi"/>
          <w:b/>
          <w:lang w:val="fr-BE"/>
        </w:rPr>
        <w:t>2 150 m3 par hectare de maïs et 11 250 m3 par hectare de riz.</w:t>
      </w:r>
    </w:p>
    <w:p w:rsidR="004D2E92" w:rsidRDefault="004D2E92" w:rsidP="00A72840">
      <w:pPr>
        <w:pStyle w:val="Listerapport"/>
        <w:rPr>
          <w:rStyle w:val="Rfrenceintense"/>
        </w:rPr>
      </w:pPr>
      <w:r>
        <w:rPr>
          <w:rStyle w:val="Rfrenceintense"/>
        </w:rPr>
        <w:t>Coûts de pompage</w:t>
      </w:r>
    </w:p>
    <w:p w:rsidR="004D2E92" w:rsidRPr="004D2E92" w:rsidRDefault="004D2E92" w:rsidP="004D2E92">
      <w:pPr>
        <w:rPr>
          <w:rFonts w:cstheme="minorHAnsi"/>
          <w:lang w:val="fr-BE"/>
        </w:rPr>
      </w:pPr>
      <w:r w:rsidRPr="004D2E92">
        <w:rPr>
          <w:rFonts w:cstheme="minorHAnsi"/>
          <w:lang w:val="fr-BE"/>
        </w:rPr>
        <w:t xml:space="preserve">Si on se base sur l'hypothèse d'un coût moyen de </w:t>
      </w:r>
      <w:r w:rsidRPr="004D2E92">
        <w:rPr>
          <w:rFonts w:cstheme="minorHAnsi"/>
          <w:b/>
          <w:lang w:val="fr-BE"/>
        </w:rPr>
        <w:t>4,5 Fcfa par m3</w:t>
      </w:r>
      <w:r w:rsidRPr="004D2E92">
        <w:rPr>
          <w:rFonts w:cstheme="minorHAnsi"/>
          <w:lang w:val="fr-BE"/>
        </w:rPr>
        <w:t xml:space="preserve"> d'eau pompée, le coût total de pompage sera de </w:t>
      </w:r>
      <w:r w:rsidRPr="004D2E92">
        <w:rPr>
          <w:rFonts w:cstheme="minorHAnsi"/>
          <w:b/>
          <w:lang w:val="fr-BE"/>
        </w:rPr>
        <w:t>6 305 000 Fcfa</w:t>
      </w:r>
      <w:r w:rsidRPr="004D2E92">
        <w:rPr>
          <w:rFonts w:cstheme="minorHAnsi"/>
          <w:lang w:val="fr-BE"/>
        </w:rPr>
        <w:t xml:space="preserve">. </w:t>
      </w:r>
    </w:p>
    <w:p w:rsidR="004D2E92" w:rsidRPr="004D2E92" w:rsidRDefault="004D2E92" w:rsidP="004D2E92">
      <w:pPr>
        <w:rPr>
          <w:rFonts w:cstheme="minorHAnsi"/>
          <w:lang w:val="fr-BE"/>
        </w:rPr>
      </w:pPr>
      <w:r w:rsidRPr="004D2E92">
        <w:rPr>
          <w:rFonts w:cstheme="minorHAnsi"/>
          <w:lang w:val="fr-BE"/>
        </w:rPr>
        <w:t>Le coût par hectare s'élève à:</w:t>
      </w:r>
    </w:p>
    <w:p w:rsidR="004D2E92" w:rsidRDefault="004D2E92" w:rsidP="00E46BC3">
      <w:pPr>
        <w:pStyle w:val="Paragraphedeliste"/>
        <w:numPr>
          <w:ilvl w:val="0"/>
          <w:numId w:val="36"/>
        </w:numPr>
        <w:spacing w:before="120" w:after="120"/>
        <w:contextualSpacing/>
        <w:jc w:val="left"/>
        <w:rPr>
          <w:rFonts w:cstheme="minorHAnsi"/>
        </w:rPr>
      </w:pPr>
      <w:r>
        <w:rPr>
          <w:rFonts w:cstheme="minorHAnsi"/>
          <w:b/>
        </w:rPr>
        <w:t>9 700</w:t>
      </w:r>
      <w:r w:rsidRPr="000068FB">
        <w:rPr>
          <w:rFonts w:cstheme="minorHAnsi"/>
          <w:b/>
        </w:rPr>
        <w:t xml:space="preserve"> Fcfa/ha</w:t>
      </w:r>
      <w:r w:rsidRPr="000068FB">
        <w:rPr>
          <w:rFonts w:cstheme="minorHAnsi"/>
        </w:rPr>
        <w:t xml:space="preserve"> pour le maïs</w:t>
      </w:r>
    </w:p>
    <w:p w:rsidR="004D2E92" w:rsidRDefault="004D2E92" w:rsidP="00E46BC3">
      <w:pPr>
        <w:pStyle w:val="Paragraphedeliste"/>
        <w:numPr>
          <w:ilvl w:val="0"/>
          <w:numId w:val="36"/>
        </w:numPr>
        <w:spacing w:before="120" w:after="120"/>
        <w:contextualSpacing/>
        <w:jc w:val="left"/>
        <w:rPr>
          <w:rFonts w:cstheme="minorHAnsi"/>
        </w:rPr>
      </w:pPr>
      <w:r w:rsidRPr="003D7BF2">
        <w:rPr>
          <w:rFonts w:cstheme="minorHAnsi"/>
          <w:b/>
        </w:rPr>
        <w:t>50 625 Fcfa/ha</w:t>
      </w:r>
      <w:r>
        <w:rPr>
          <w:rFonts w:cstheme="minorHAnsi"/>
        </w:rPr>
        <w:t xml:space="preserve"> pour le riz</w:t>
      </w:r>
    </w:p>
    <w:p w:rsidR="004D2E92" w:rsidRPr="000068FB" w:rsidRDefault="004D2E92" w:rsidP="00E46BC3">
      <w:pPr>
        <w:pStyle w:val="Paragraphedeliste"/>
        <w:numPr>
          <w:ilvl w:val="0"/>
          <w:numId w:val="36"/>
        </w:numPr>
        <w:spacing w:before="120" w:after="120"/>
        <w:contextualSpacing/>
        <w:jc w:val="left"/>
        <w:rPr>
          <w:rFonts w:cstheme="minorHAnsi"/>
        </w:rPr>
      </w:pPr>
      <w:r>
        <w:rPr>
          <w:rFonts w:cstheme="minorHAnsi"/>
          <w:b/>
        </w:rPr>
        <w:t>23 300</w:t>
      </w:r>
      <w:r w:rsidRPr="003D7BF2">
        <w:rPr>
          <w:rFonts w:cstheme="minorHAnsi"/>
          <w:b/>
        </w:rPr>
        <w:t xml:space="preserve"> Fcfa/ha</w:t>
      </w:r>
      <w:r>
        <w:rPr>
          <w:rFonts w:cstheme="minorHAnsi"/>
        </w:rPr>
        <w:t xml:space="preserve"> en moyenne</w:t>
      </w:r>
    </w:p>
    <w:p w:rsidR="004D2E92" w:rsidRPr="00536799" w:rsidRDefault="004D2E92" w:rsidP="00A72840">
      <w:pPr>
        <w:pStyle w:val="Listerapport"/>
        <w:rPr>
          <w:rStyle w:val="Rfrenceintense"/>
        </w:rPr>
      </w:pPr>
      <w:r w:rsidRPr="00536799">
        <w:rPr>
          <w:rStyle w:val="Rfrenceintense"/>
        </w:rPr>
        <w:t>Fonctionnement de la station</w:t>
      </w:r>
    </w:p>
    <w:p w:rsidR="004D2E92" w:rsidRPr="004D2E92" w:rsidRDefault="004D2E92" w:rsidP="004D2E92">
      <w:pPr>
        <w:rPr>
          <w:rFonts w:cstheme="minorHAnsi"/>
          <w:lang w:val="fr-BE"/>
        </w:rPr>
      </w:pPr>
      <w:r w:rsidRPr="004D2E92">
        <w:rPr>
          <w:rFonts w:cstheme="minorHAnsi"/>
          <w:lang w:val="fr-BE"/>
        </w:rPr>
        <w:t xml:space="preserve">Le débit fourni par la station (2 hydrovis) est estimé à </w:t>
      </w:r>
      <w:r w:rsidRPr="004D2E92">
        <w:rPr>
          <w:rFonts w:cstheme="minorHAnsi"/>
          <w:b/>
          <w:lang w:val="fr-BE"/>
        </w:rPr>
        <w:t xml:space="preserve">3890 m3/heure </w:t>
      </w:r>
      <w:r w:rsidRPr="004D2E92">
        <w:rPr>
          <w:rFonts w:cstheme="minorHAnsi"/>
          <w:lang w:val="fr-BE"/>
        </w:rPr>
        <w:t xml:space="preserve">(540 l/s pour chaque hydrovis soit 1080 l/s si les deux fonctionnent en même temps), et on compte </w:t>
      </w:r>
      <w:r w:rsidRPr="004D2E92">
        <w:rPr>
          <w:rFonts w:cstheme="minorHAnsi"/>
          <w:b/>
          <w:lang w:val="fr-BE"/>
        </w:rPr>
        <w:t>1 heure</w:t>
      </w:r>
      <w:r w:rsidRPr="004D2E92">
        <w:rPr>
          <w:rFonts w:cstheme="minorHAnsi"/>
          <w:lang w:val="fr-BE"/>
        </w:rPr>
        <w:t xml:space="preserve"> pour remplir le canal primaire avant de débuter l'irrigation. La station devra fonctionner environ </w:t>
      </w:r>
      <w:r w:rsidRPr="004D2E92">
        <w:rPr>
          <w:rFonts w:cstheme="minorHAnsi"/>
          <w:b/>
          <w:lang w:val="fr-BE"/>
        </w:rPr>
        <w:t>575 heures</w:t>
      </w:r>
      <w:r w:rsidRPr="004D2E92">
        <w:rPr>
          <w:rFonts w:cstheme="minorHAnsi"/>
          <w:lang w:val="fr-BE"/>
        </w:rPr>
        <w:t xml:space="preserve"> sur toute la campagne, en moyenne </w:t>
      </w:r>
      <w:r w:rsidRPr="004D2E92">
        <w:rPr>
          <w:rFonts w:cstheme="minorHAnsi"/>
          <w:b/>
          <w:lang w:val="fr-BE"/>
        </w:rPr>
        <w:t>3 à 5 h par jour entre août et octobre.</w:t>
      </w:r>
      <w:r w:rsidRPr="004D2E92">
        <w:rPr>
          <w:rFonts w:cstheme="minorHAnsi"/>
          <w:lang w:val="fr-BE"/>
        </w:rPr>
        <w:t xml:space="preserve"> En pratique, il est recommandé de faire fonctionner la station un jour sur deux ou trois, mais toute la journée, afin d'optimiser l'efficience.</w:t>
      </w:r>
    </w:p>
    <w:p w:rsidR="004D2E92" w:rsidRDefault="004D2E92" w:rsidP="004D2E92">
      <w:pPr>
        <w:rPr>
          <w:rFonts w:cstheme="minorHAnsi"/>
        </w:rPr>
      </w:pPr>
      <w:r w:rsidRPr="003D7BF2">
        <w:rPr>
          <w:noProof/>
          <w:lang w:val="fr-FR" w:eastAsia="fr-FR"/>
        </w:rPr>
        <w:drawing>
          <wp:inline distT="0" distB="0" distL="0" distR="0">
            <wp:extent cx="5753597" cy="3291840"/>
            <wp:effectExtent l="19050" t="0" r="0" b="0"/>
            <wp:docPr id="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5759482" cy="3295207"/>
                    </a:xfrm>
                    <a:prstGeom prst="rect">
                      <a:avLst/>
                    </a:prstGeom>
                    <a:noFill/>
                    <a:ln w="9525">
                      <a:noFill/>
                      <a:miter lim="800000"/>
                      <a:headEnd/>
                      <a:tailEnd/>
                    </a:ln>
                  </pic:spPr>
                </pic:pic>
              </a:graphicData>
            </a:graphic>
          </wp:inline>
        </w:drawing>
      </w:r>
    </w:p>
    <w:p w:rsidR="004D2E92" w:rsidRPr="004D2E92" w:rsidRDefault="004D2E92" w:rsidP="004D2E92">
      <w:pPr>
        <w:spacing w:before="0"/>
        <w:rPr>
          <w:rFonts w:cstheme="minorHAnsi"/>
          <w:lang w:val="fr-BE"/>
        </w:rPr>
      </w:pPr>
      <w:r w:rsidRPr="004D2E92">
        <w:rPr>
          <w:rFonts w:cstheme="minorHAnsi"/>
          <w:lang w:val="fr-BE"/>
        </w:rPr>
        <w:t>Note 1: il s'agit d'estimations basées sur une pluviométrie moyenne à insuffisante, et qui sont valables à condition que le calendrier cultural soit respecté. Les chiffres varient de + ou - 10% selon la pluviométrie.</w:t>
      </w:r>
    </w:p>
    <w:p w:rsidR="004D2E92" w:rsidRPr="004D2E92" w:rsidRDefault="004D2E92" w:rsidP="004D2E92">
      <w:pPr>
        <w:spacing w:before="0"/>
        <w:rPr>
          <w:rFonts w:cstheme="minorHAnsi"/>
          <w:lang w:val="fr-BE"/>
        </w:rPr>
      </w:pPr>
      <w:r w:rsidRPr="004D2E92">
        <w:rPr>
          <w:rFonts w:cstheme="minorHAnsi"/>
          <w:lang w:val="fr-BE"/>
        </w:rPr>
        <w:t>Note 2: compte tenu des besoins relativement faibles, on peut ne faire tourner qu'une hydrovis à la fois durant cette campagne humide. Dans ce cas, il faudra 980 h de fonctionnement, avec une moyenne de 7 à 10 h par jour.</w:t>
      </w:r>
    </w:p>
    <w:p w:rsidR="004D2E92" w:rsidRPr="004D2E92" w:rsidRDefault="004D2E92" w:rsidP="004D2E92">
      <w:pPr>
        <w:spacing w:before="0"/>
        <w:rPr>
          <w:rFonts w:cstheme="minorHAnsi"/>
          <w:lang w:val="fr-BE"/>
        </w:rPr>
      </w:pPr>
      <w:r w:rsidRPr="004D2E92">
        <w:rPr>
          <w:rFonts w:cstheme="minorHAnsi"/>
          <w:lang w:val="fr-BE"/>
        </w:rPr>
        <w:t>Note 3: les besoins en eau du riz représentent 70% des besoins totaux, pour un tiers de la surface.</w:t>
      </w:r>
    </w:p>
    <w:p w:rsidR="004D2E92" w:rsidRDefault="004D2E92" w:rsidP="004D2E92">
      <w:pPr>
        <w:pStyle w:val="Titre4"/>
        <w:rPr>
          <w:lang w:val="fr-BE"/>
        </w:rPr>
      </w:pPr>
      <w:r>
        <w:rPr>
          <w:lang w:val="fr-BE"/>
        </w:rPr>
        <w:lastRenderedPageBreak/>
        <w:t>Secteur C2</w:t>
      </w:r>
    </w:p>
    <w:p w:rsidR="004D2E92" w:rsidRPr="00536799" w:rsidRDefault="004D2E92" w:rsidP="00E46BC3">
      <w:pPr>
        <w:pStyle w:val="Listerapport"/>
        <w:numPr>
          <w:ilvl w:val="0"/>
          <w:numId w:val="40"/>
        </w:numPr>
        <w:rPr>
          <w:rStyle w:val="Rfrenceintense"/>
        </w:rPr>
      </w:pPr>
      <w:r w:rsidRPr="00536799">
        <w:rPr>
          <w:rStyle w:val="Rfrenceintense"/>
        </w:rPr>
        <w:t xml:space="preserve">Plan cultural </w:t>
      </w:r>
    </w:p>
    <w:p w:rsidR="004D2E92" w:rsidRDefault="004D2E92" w:rsidP="004D2E92">
      <w:pPr>
        <w:jc w:val="center"/>
        <w:rPr>
          <w:rFonts w:cstheme="minorHAnsi"/>
        </w:rPr>
      </w:pPr>
      <w:r w:rsidRPr="00A707EF">
        <w:rPr>
          <w:rFonts w:cstheme="minorHAnsi"/>
          <w:noProof/>
          <w:lang w:val="fr-FR" w:eastAsia="fr-FR"/>
        </w:rPr>
        <w:drawing>
          <wp:inline distT="0" distB="0" distL="0" distR="0">
            <wp:extent cx="3939919" cy="2330823"/>
            <wp:effectExtent l="0" t="0" r="0" b="0"/>
            <wp:docPr id="25" name="Obje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772701" cy="4008533"/>
                      <a:chOff x="1799827" y="1640200"/>
                      <a:chExt cx="6772701" cy="4008533"/>
                    </a:xfrm>
                  </a:grpSpPr>
                  <a:grpSp>
                    <a:nvGrpSpPr>
                      <a:cNvPr id="117" name="Groupe 116"/>
                      <a:cNvGrpSpPr/>
                    </a:nvGrpSpPr>
                    <a:grpSpPr>
                      <a:xfrm rot="5400000">
                        <a:off x="2865703" y="720050"/>
                        <a:ext cx="3862807" cy="5994560"/>
                        <a:chOff x="2955112" y="751932"/>
                        <a:chExt cx="3862807" cy="5994560"/>
                      </a:xfrm>
                    </a:grpSpPr>
                    <a:sp>
                      <a:nvSpPr>
                        <a:cNvPr id="16" name="Ellipse 15"/>
                        <a:cNvSpPr/>
                      </a:nvSpPr>
                      <a:spPr>
                        <a:xfrm>
                          <a:off x="3286116" y="5715016"/>
                          <a:ext cx="285752" cy="285752"/>
                        </a:xfrm>
                        <a:prstGeom prst="ellipse">
                          <a:avLst/>
                        </a:prstGeom>
                        <a:solidFill>
                          <a:schemeClr val="accent2"/>
                        </a:solidFill>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58" name="ZoneTexte 57"/>
                        <a:cNvSpPr txBox="1"/>
                      </a:nvSpPr>
                      <a:spPr>
                        <a:xfrm rot="16200000">
                          <a:off x="2639712" y="5432726"/>
                          <a:ext cx="1000132"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dirty="0" smtClean="0"/>
                              <a:t>C2</a:t>
                            </a:r>
                            <a:endParaRPr lang="fr-FR" dirty="0"/>
                          </a:p>
                        </a:txBody>
                        <a:useSpRect/>
                      </a:txSp>
                    </a:sp>
                    <a:sp>
                      <a:nvSpPr>
                        <a:cNvPr id="87" name="ZoneTexte 86"/>
                        <a:cNvSpPr txBox="1"/>
                      </a:nvSpPr>
                      <a:spPr>
                        <a:xfrm>
                          <a:off x="4714876" y="6072206"/>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CS3</a:t>
                            </a:r>
                            <a:endParaRPr lang="fr-FR" sz="1200" dirty="0">
                              <a:solidFill>
                                <a:schemeClr val="tx2"/>
                              </a:solidFill>
                            </a:endParaRPr>
                          </a:p>
                        </a:txBody>
                        <a:useSpRect/>
                      </a:txSp>
                    </a:sp>
                    <a:grpSp>
                      <a:nvGrpSpPr>
                        <a:cNvPr id="6" name="Groupe 45"/>
                        <a:cNvGrpSpPr/>
                      </a:nvGrpSpPr>
                      <a:grpSpPr>
                        <a:xfrm>
                          <a:off x="5069882" y="752702"/>
                          <a:ext cx="1288067" cy="5732531"/>
                          <a:chOff x="3571074" y="637268"/>
                          <a:chExt cx="1327497" cy="5908016"/>
                        </a:xfrm>
                        <a:solidFill>
                          <a:srgbClr val="92D050"/>
                        </a:solidFill>
                      </a:grpSpPr>
                      <a:grpSp>
                        <a:nvGrpSpPr>
                          <a:cNvPr id="26" name="Groupe 72"/>
                          <a:cNvGrpSpPr/>
                        </a:nvGrpSpPr>
                        <a:grpSpPr>
                          <a:xfrm>
                            <a:off x="3571074" y="818620"/>
                            <a:ext cx="1327497" cy="5726664"/>
                            <a:chOff x="571472" y="-200559"/>
                            <a:chExt cx="1420969" cy="6129889"/>
                          </a:xfrm>
                          <a:grpFill/>
                        </a:grpSpPr>
                        <a:sp>
                          <a:nvSpPr>
                            <a:cNvPr id="52" name="Rectangle 51"/>
                            <a:cNvSpPr/>
                          </a:nvSpPr>
                          <a:spPr>
                            <a:xfrm rot="16200000">
                              <a:off x="685392" y="528999"/>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T5</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3" name="Connecteur droit 52"/>
                            <a:cNvCxnSpPr/>
                          </a:nvCxnSpPr>
                          <a:spPr>
                            <a:xfrm>
                              <a:off x="714348" y="1142985"/>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54" name="Rectangle 53"/>
                            <a:cNvSpPr/>
                          </a:nvSpPr>
                          <a:spPr>
                            <a:xfrm rot="16200000">
                              <a:off x="685393" y="160056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5" name="Connecteur droit 54"/>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56" name="Rectangle 55"/>
                            <a:cNvSpPr/>
                          </a:nvSpPr>
                          <a:spPr>
                            <a:xfrm rot="16200000">
                              <a:off x="685393" y="2672137"/>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7" name="Connecteur droit 56"/>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61" name="Rectangle 60"/>
                            <a:cNvSpPr/>
                          </a:nvSpPr>
                          <a:spPr>
                            <a:xfrm rot="16200000">
                              <a:off x="685393" y="374370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3" name="Connecteur droit 72"/>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88" name="Rectangle 87"/>
                            <a:cNvSpPr/>
                          </a:nvSpPr>
                          <a:spPr>
                            <a:xfrm rot="16200000">
                              <a:off x="685392" y="481527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9" name="Connecteur droit 88"/>
                            <a:cNvCxnSpPr/>
                          </a:nvCxnSpPr>
                          <a:spPr>
                            <a:xfrm>
                              <a:off x="714348" y="542926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90" name="Connecteur droit 89"/>
                            <a:cNvCxnSpPr/>
                          </a:nvCxnSpPr>
                          <a:spPr>
                            <a:xfrm rot="16200000" flipH="1">
                              <a:off x="-1081108" y="2794182"/>
                              <a:ext cx="6068290" cy="78808"/>
                            </a:xfrm>
                            <a:prstGeom prst="line">
                              <a:avLst/>
                            </a:prstGeom>
                            <a:grpFill/>
                            <a:ln w="57150"/>
                          </a:spPr>
                          <a:style>
                            <a:lnRef idx="1">
                              <a:schemeClr val="accent1"/>
                            </a:lnRef>
                            <a:fillRef idx="0">
                              <a:schemeClr val="accent1"/>
                            </a:fillRef>
                            <a:effectRef idx="0">
                              <a:schemeClr val="accent1"/>
                            </a:effectRef>
                            <a:fontRef idx="minor">
                              <a:schemeClr val="tx1"/>
                            </a:fontRef>
                          </a:style>
                        </a:cxnSp>
                      </a:grpSp>
                      <a:sp>
                        <a:nvSpPr>
                          <a:cNvPr id="48" name="Rectangle 47"/>
                          <a:cNvSpPr/>
                        </a:nvSpPr>
                        <a:spPr>
                          <a:xfrm rot="16200000">
                            <a:off x="3678295" y="530842"/>
                            <a:ext cx="934343" cy="1147196"/>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T6</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9" name="Connecteur droit 48"/>
                          <a:cNvCxnSpPr/>
                        </a:nvCxnSpPr>
                        <a:spPr>
                          <a:xfrm>
                            <a:off x="3705347" y="1038652"/>
                            <a:ext cx="1134560" cy="1484"/>
                          </a:xfrm>
                          <a:prstGeom prst="line">
                            <a:avLst/>
                          </a:prstGeom>
                          <a:grpFill/>
                          <a:ln w="19050"/>
                        </a:spPr>
                        <a:style>
                          <a:lnRef idx="1">
                            <a:schemeClr val="accent1"/>
                          </a:lnRef>
                          <a:fillRef idx="0">
                            <a:schemeClr val="accent1"/>
                          </a:fillRef>
                          <a:effectRef idx="0">
                            <a:schemeClr val="accent1"/>
                          </a:effectRef>
                          <a:fontRef idx="minor">
                            <a:schemeClr val="tx1"/>
                          </a:fontRef>
                        </a:style>
                      </a:cxnSp>
                    </a:grpSp>
                    <a:grpSp>
                      <a:nvGrpSpPr>
                        <a:cNvPr id="7" name="Groupe 90"/>
                        <a:cNvGrpSpPr/>
                      </a:nvGrpSpPr>
                      <a:grpSpPr>
                        <a:xfrm>
                          <a:off x="3683560" y="751932"/>
                          <a:ext cx="1247689" cy="5828802"/>
                          <a:chOff x="3571074" y="637268"/>
                          <a:chExt cx="1285883" cy="6007234"/>
                        </a:xfrm>
                        <a:solidFill>
                          <a:srgbClr val="FFC000"/>
                        </a:solidFill>
                      </a:grpSpPr>
                      <a:grpSp>
                        <a:nvGrpSpPr>
                          <a:cNvPr id="12" name="Groupe 72"/>
                          <a:cNvGrpSpPr/>
                        </a:nvGrpSpPr>
                        <a:grpSpPr>
                          <a:xfrm>
                            <a:off x="3571074" y="1040290"/>
                            <a:ext cx="1285883" cy="5604212"/>
                            <a:chOff x="571472" y="36719"/>
                            <a:chExt cx="1376425" cy="5998815"/>
                          </a:xfrm>
                          <a:grpFill/>
                        </a:grpSpPr>
                        <a:sp>
                          <a:nvSpPr>
                            <a:cNvPr id="97" name="Rectangle 96"/>
                            <a:cNvSpPr/>
                          </a:nvSpPr>
                          <a:spPr>
                            <a:xfrm rot="16200000">
                              <a:off x="685392" y="528999"/>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T5</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8" name="Connecteur droit 97"/>
                            <a:cNvCxnSpPr/>
                          </a:nvCxnSpPr>
                          <a:spPr>
                            <a:xfrm>
                              <a:off x="714348" y="1142985"/>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99" name="Rectangle 98"/>
                            <a:cNvSpPr/>
                          </a:nvSpPr>
                          <a:spPr>
                            <a:xfrm rot="16200000">
                              <a:off x="685393" y="160056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0" name="Connecteur droit 99"/>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01" name="Rectangle 100"/>
                            <a:cNvSpPr/>
                          </a:nvSpPr>
                          <a:spPr>
                            <a:xfrm rot="16200000">
                              <a:off x="685393" y="2672137"/>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2" name="Connecteur droit 101"/>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03" name="Rectangle 102"/>
                            <a:cNvSpPr/>
                          </a:nvSpPr>
                          <a:spPr>
                            <a:xfrm rot="16200000">
                              <a:off x="685393" y="374370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4" name="Connecteur droit 103"/>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05" name="Rectangle 104"/>
                            <a:cNvSpPr/>
                          </a:nvSpPr>
                          <a:spPr>
                            <a:xfrm rot="16200000">
                              <a:off x="685392" y="481527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r"/>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6" name="Connecteur droit 105"/>
                            <a:cNvCxnSpPr/>
                          </a:nvCxnSpPr>
                          <a:spPr>
                            <a:xfrm>
                              <a:off x="714348" y="542926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107" name="Connecteur droit 106"/>
                            <a:cNvCxnSpPr/>
                          </a:nvCxnSpPr>
                          <a:spPr>
                            <a:xfrm rot="16200000" flipH="1">
                              <a:off x="-1052646" y="3034991"/>
                              <a:ext cx="5998815" cy="2271"/>
                            </a:xfrm>
                            <a:prstGeom prst="line">
                              <a:avLst/>
                            </a:prstGeom>
                            <a:grpFill/>
                            <a:ln w="57150"/>
                          </a:spPr>
                          <a:style>
                            <a:lnRef idx="1">
                              <a:schemeClr val="accent1"/>
                            </a:lnRef>
                            <a:fillRef idx="0">
                              <a:schemeClr val="accent1"/>
                            </a:fillRef>
                            <a:effectRef idx="0">
                              <a:schemeClr val="accent1"/>
                            </a:effectRef>
                            <a:fontRef idx="minor">
                              <a:schemeClr val="tx1"/>
                            </a:fontRef>
                          </a:style>
                        </a:cxnSp>
                      </a:grpSp>
                      <a:sp>
                        <a:nvSpPr>
                          <a:cNvPr id="93" name="Rectangle 92"/>
                          <a:cNvSpPr/>
                        </a:nvSpPr>
                        <a:spPr>
                          <a:xfrm rot="16200000">
                            <a:off x="3678295" y="530842"/>
                            <a:ext cx="934343" cy="1147196"/>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T6</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4" name="Connecteur droit 93"/>
                          <a:cNvCxnSpPr/>
                        </a:nvCxnSpPr>
                        <a:spPr>
                          <a:xfrm>
                            <a:off x="3705347" y="1038652"/>
                            <a:ext cx="1134560" cy="1484"/>
                          </a:xfrm>
                          <a:prstGeom prst="line">
                            <a:avLst/>
                          </a:prstGeom>
                          <a:grpFill/>
                          <a:ln w="19050"/>
                        </a:spPr>
                        <a:style>
                          <a:lnRef idx="1">
                            <a:schemeClr val="accent1"/>
                          </a:lnRef>
                          <a:fillRef idx="0">
                            <a:schemeClr val="accent1"/>
                          </a:fillRef>
                          <a:effectRef idx="0">
                            <a:schemeClr val="accent1"/>
                          </a:effectRef>
                          <a:fontRef idx="minor">
                            <a:schemeClr val="tx1"/>
                          </a:fontRef>
                        </a:style>
                      </a:cxnSp>
                    </a:grpSp>
                    <a:sp>
                      <a:nvSpPr>
                        <a:cNvPr id="111" name="Forme libre 110"/>
                        <a:cNvSpPr/>
                      </a:nvSpPr>
                      <a:spPr>
                        <a:xfrm>
                          <a:off x="3428992" y="5857892"/>
                          <a:ext cx="2857520" cy="767305"/>
                        </a:xfrm>
                        <a:custGeom>
                          <a:avLst/>
                          <a:gdLst>
                            <a:gd name="connsiteX0" fmla="*/ 121023 w 2756647"/>
                            <a:gd name="connsiteY0" fmla="*/ 0 h 537882"/>
                            <a:gd name="connsiteX1" fmla="*/ 2635623 w 2756647"/>
                            <a:gd name="connsiteY1" fmla="*/ 322729 h 537882"/>
                            <a:gd name="connsiteX2" fmla="*/ 2756647 w 2756647"/>
                            <a:gd name="connsiteY2" fmla="*/ 537882 h 537882"/>
                            <a:gd name="connsiteX3" fmla="*/ 0 w 2756647"/>
                            <a:gd name="connsiteY3" fmla="*/ 510988 h 537882"/>
                            <a:gd name="connsiteX4" fmla="*/ 121023 w 2756647"/>
                            <a:gd name="connsiteY4" fmla="*/ 0 h 5378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56647" h="537882">
                              <a:moveTo>
                                <a:pt x="121023" y="0"/>
                              </a:moveTo>
                              <a:lnTo>
                                <a:pt x="2635623" y="322729"/>
                              </a:lnTo>
                              <a:lnTo>
                                <a:pt x="2756647" y="537882"/>
                              </a:lnTo>
                              <a:lnTo>
                                <a:pt x="0" y="510988"/>
                              </a:lnTo>
                              <a:lnTo>
                                <a:pt x="121023" y="0"/>
                              </a:lnTo>
                              <a:close/>
                            </a:path>
                          </a:pathLst>
                        </a:custGeom>
                        <a:solidFill>
                          <a:schemeClr val="bg1"/>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8" name="Connecteur droit 17"/>
                        <a:cNvCxnSpPr>
                          <a:stCxn id="111" idx="0"/>
                        </a:cNvCxnSpPr>
                      </a:nvCxnSpPr>
                      <a:spPr>
                        <a:xfrm>
                          <a:off x="3554444" y="5857892"/>
                          <a:ext cx="2803506" cy="571504"/>
                        </a:xfrm>
                        <a:prstGeom prst="line">
                          <a:avLst/>
                        </a:prstGeom>
                        <a:grpFill/>
                        <a:ln w="57150"/>
                      </a:spPr>
                      <a:style>
                        <a:lnRef idx="1">
                          <a:schemeClr val="accent1"/>
                        </a:lnRef>
                        <a:fillRef idx="0">
                          <a:schemeClr val="accent1"/>
                        </a:fillRef>
                        <a:effectRef idx="0">
                          <a:schemeClr val="accent1"/>
                        </a:effectRef>
                        <a:fontRef idx="minor">
                          <a:schemeClr val="tx1"/>
                        </a:fontRef>
                      </a:style>
                    </a:cxnSp>
                    <a:sp>
                      <a:nvSpPr>
                        <a:cNvPr id="85" name="ZoneTexte 84"/>
                        <a:cNvSpPr txBox="1"/>
                      </a:nvSpPr>
                      <a:spPr>
                        <a:xfrm rot="16200000">
                          <a:off x="4857752" y="6286521"/>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CS1</a:t>
                            </a:r>
                            <a:endParaRPr lang="fr-FR" sz="1200" dirty="0">
                              <a:solidFill>
                                <a:schemeClr val="tx2"/>
                              </a:solidFill>
                            </a:endParaRPr>
                          </a:p>
                        </a:txBody>
                        <a:useSpRect/>
                      </a:txSp>
                    </a:sp>
                    <a:sp>
                      <a:nvSpPr>
                        <a:cNvPr id="86" name="ZoneTexte 85"/>
                        <a:cNvSpPr txBox="1"/>
                      </a:nvSpPr>
                      <a:spPr>
                        <a:xfrm rot="16200000">
                          <a:off x="6357949" y="6286521"/>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CS2</a:t>
                            </a:r>
                            <a:endParaRPr lang="fr-FR" sz="1200" dirty="0">
                              <a:solidFill>
                                <a:schemeClr val="tx2"/>
                              </a:solidFill>
                            </a:endParaRPr>
                          </a:p>
                        </a:txBody>
                        <a:useSpRect/>
                      </a:txSp>
                    </a:sp>
                  </a:grpSp>
                  <a:sp>
                    <a:nvSpPr>
                      <a:cNvPr id="40" name="Rectangle 39"/>
                      <a:cNvSpPr/>
                    </a:nvSpPr>
                    <a:spPr>
                      <a:xfrm>
                        <a:off x="6566564" y="1640200"/>
                        <a:ext cx="576064" cy="288032"/>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41" name="Rectangle 40"/>
                      <a:cNvSpPr/>
                    </a:nvSpPr>
                    <a:spPr>
                      <a:xfrm>
                        <a:off x="6566564" y="2000240"/>
                        <a:ext cx="576064" cy="288032"/>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42" name="ZoneTexte 41"/>
                      <a:cNvSpPr txBox="1"/>
                    </a:nvSpPr>
                    <a:spPr>
                      <a:xfrm>
                        <a:off x="7286644" y="1640200"/>
                        <a:ext cx="1285884" cy="30777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400" dirty="0" smtClean="0"/>
                            <a:t>Riziculture </a:t>
                          </a:r>
                        </a:p>
                      </a:txBody>
                      <a:useSpRect/>
                    </a:txSp>
                  </a:sp>
                  <a:sp>
                    <a:nvSpPr>
                      <a:cNvPr id="43" name="ZoneTexte 42"/>
                      <a:cNvSpPr txBox="1"/>
                    </a:nvSpPr>
                    <a:spPr>
                      <a:xfrm>
                        <a:off x="7286644" y="2000241"/>
                        <a:ext cx="1214446" cy="30777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400" dirty="0" smtClean="0"/>
                            <a:t>Maïs</a:t>
                          </a:r>
                        </a:p>
                      </a:txBody>
                      <a:useSpRect/>
                    </a:txSp>
                  </a:sp>
                </lc:lockedCanvas>
              </a:graphicData>
            </a:graphic>
          </wp:inline>
        </w:drawing>
      </w:r>
    </w:p>
    <w:p w:rsidR="004D2E92" w:rsidRPr="004D2E92" w:rsidRDefault="004D2E92" w:rsidP="00A72840">
      <w:pPr>
        <w:pStyle w:val="Listerapport"/>
        <w:rPr>
          <w:rStyle w:val="Rfrenceintense"/>
          <w:lang w:val="fr-BE"/>
        </w:rPr>
      </w:pPr>
      <w:r w:rsidRPr="004D2E92">
        <w:rPr>
          <w:rStyle w:val="Rfrenceintense"/>
          <w:lang w:val="fr-BE"/>
        </w:rPr>
        <w:t xml:space="preserve">Surfaces et nombre de membres par spéculation </w:t>
      </w:r>
    </w:p>
    <w:tbl>
      <w:tblPr>
        <w:tblStyle w:val="Grilledutableau"/>
        <w:tblW w:w="0" w:type="auto"/>
        <w:jc w:val="center"/>
        <w:tblLook w:val="04A0" w:firstRow="1" w:lastRow="0" w:firstColumn="1" w:lastColumn="0" w:noHBand="0" w:noVBand="1"/>
      </w:tblPr>
      <w:tblGrid>
        <w:gridCol w:w="2376"/>
        <w:gridCol w:w="2694"/>
      </w:tblGrid>
      <w:tr w:rsidR="004D2E92" w:rsidRPr="00D60B30" w:rsidTr="004D2E92">
        <w:trPr>
          <w:jc w:val="center"/>
        </w:trPr>
        <w:tc>
          <w:tcPr>
            <w:tcW w:w="2376" w:type="dxa"/>
            <w:shd w:val="clear" w:color="auto" w:fill="D9D9D9" w:themeFill="background1" w:themeFillShade="D9"/>
          </w:tcPr>
          <w:p w:rsidR="004D2E92" w:rsidRPr="00D60B30" w:rsidRDefault="004D2E92" w:rsidP="00372EF4">
            <w:pPr>
              <w:rPr>
                <w:rFonts w:cstheme="minorHAnsi"/>
              </w:rPr>
            </w:pPr>
            <w:r w:rsidRPr="00D60B30">
              <w:rPr>
                <w:rFonts w:cstheme="minorHAnsi"/>
              </w:rPr>
              <w:t>Spéculation</w:t>
            </w:r>
          </w:p>
        </w:tc>
        <w:tc>
          <w:tcPr>
            <w:tcW w:w="2694" w:type="dxa"/>
            <w:shd w:val="clear" w:color="auto" w:fill="D9D9D9" w:themeFill="background1" w:themeFillShade="D9"/>
          </w:tcPr>
          <w:p w:rsidR="004D2E92" w:rsidRPr="00D60B30" w:rsidRDefault="004D2E92" w:rsidP="00372EF4">
            <w:pPr>
              <w:rPr>
                <w:rFonts w:cstheme="minorHAnsi"/>
              </w:rPr>
            </w:pPr>
            <w:r w:rsidRPr="00D60B30">
              <w:rPr>
                <w:rFonts w:cstheme="minorHAnsi"/>
              </w:rPr>
              <w:t>Surface (ha)</w:t>
            </w:r>
          </w:p>
        </w:tc>
      </w:tr>
      <w:tr w:rsidR="004D2E92" w:rsidRPr="00D60B30" w:rsidTr="004D2E92">
        <w:trPr>
          <w:jc w:val="center"/>
        </w:trPr>
        <w:tc>
          <w:tcPr>
            <w:tcW w:w="2376" w:type="dxa"/>
          </w:tcPr>
          <w:p w:rsidR="004D2E92" w:rsidRDefault="004D2E92" w:rsidP="00372EF4">
            <w:pPr>
              <w:rPr>
                <w:rFonts w:cstheme="minorHAnsi"/>
              </w:rPr>
            </w:pPr>
            <w:r>
              <w:rPr>
                <w:rFonts w:cstheme="minorHAnsi"/>
              </w:rPr>
              <w:t>Maïs</w:t>
            </w:r>
          </w:p>
        </w:tc>
        <w:tc>
          <w:tcPr>
            <w:tcW w:w="2694" w:type="dxa"/>
          </w:tcPr>
          <w:p w:rsidR="004D2E92" w:rsidRPr="00B34A21" w:rsidRDefault="004D2E92" w:rsidP="00372EF4">
            <w:r>
              <w:t>102,5</w:t>
            </w:r>
          </w:p>
        </w:tc>
      </w:tr>
      <w:tr w:rsidR="004D2E92" w:rsidRPr="00D60B30" w:rsidTr="004D2E92">
        <w:trPr>
          <w:jc w:val="center"/>
        </w:trPr>
        <w:tc>
          <w:tcPr>
            <w:tcW w:w="2376" w:type="dxa"/>
          </w:tcPr>
          <w:p w:rsidR="004D2E92" w:rsidRDefault="004D2E92" w:rsidP="00372EF4">
            <w:pPr>
              <w:rPr>
                <w:rFonts w:cstheme="minorHAnsi"/>
              </w:rPr>
            </w:pPr>
            <w:r>
              <w:rPr>
                <w:rFonts w:cstheme="minorHAnsi"/>
              </w:rPr>
              <w:t>Riz</w:t>
            </w:r>
          </w:p>
        </w:tc>
        <w:tc>
          <w:tcPr>
            <w:tcW w:w="2694" w:type="dxa"/>
          </w:tcPr>
          <w:p w:rsidR="004D2E92" w:rsidRDefault="004D2E92" w:rsidP="00372EF4">
            <w:r>
              <w:t>95</w:t>
            </w:r>
          </w:p>
        </w:tc>
      </w:tr>
      <w:tr w:rsidR="004D2E92" w:rsidRPr="00D60B30" w:rsidTr="004D2E92">
        <w:trPr>
          <w:jc w:val="center"/>
        </w:trPr>
        <w:tc>
          <w:tcPr>
            <w:tcW w:w="2376" w:type="dxa"/>
          </w:tcPr>
          <w:p w:rsidR="004D2E92" w:rsidRDefault="004D2E92" w:rsidP="00372EF4">
            <w:pPr>
              <w:rPr>
                <w:rFonts w:cstheme="minorHAnsi"/>
              </w:rPr>
            </w:pPr>
            <w:r>
              <w:rPr>
                <w:rFonts w:cstheme="minorHAnsi"/>
              </w:rPr>
              <w:t>Total</w:t>
            </w:r>
          </w:p>
        </w:tc>
        <w:tc>
          <w:tcPr>
            <w:tcW w:w="2694" w:type="dxa"/>
          </w:tcPr>
          <w:p w:rsidR="004D2E92" w:rsidRDefault="004D2E92" w:rsidP="00372EF4">
            <w:r>
              <w:t>197,5</w:t>
            </w:r>
          </w:p>
        </w:tc>
      </w:tr>
    </w:tbl>
    <w:p w:rsidR="004D2E92" w:rsidRPr="004D2E92" w:rsidRDefault="004D2E92" w:rsidP="00A72840">
      <w:pPr>
        <w:pStyle w:val="Listerapport"/>
        <w:rPr>
          <w:rStyle w:val="Rfrenceintense"/>
          <w:lang w:val="fr-BE"/>
        </w:rPr>
      </w:pPr>
      <w:r w:rsidRPr="004D2E92">
        <w:rPr>
          <w:rStyle w:val="Rfrenceintense"/>
          <w:lang w:val="fr-BE"/>
        </w:rPr>
        <w:t>Dates de démarrage et de fin de l'irrigation</w:t>
      </w:r>
    </w:p>
    <w:tbl>
      <w:tblPr>
        <w:tblW w:w="4918" w:type="dxa"/>
        <w:jc w:val="center"/>
        <w:tblCellMar>
          <w:left w:w="70" w:type="dxa"/>
          <w:right w:w="70" w:type="dxa"/>
        </w:tblCellMar>
        <w:tblLook w:val="04A0" w:firstRow="1" w:lastRow="0" w:firstColumn="1" w:lastColumn="0" w:noHBand="0" w:noVBand="1"/>
      </w:tblPr>
      <w:tblGrid>
        <w:gridCol w:w="1454"/>
        <w:gridCol w:w="2009"/>
        <w:gridCol w:w="1455"/>
      </w:tblGrid>
      <w:tr w:rsidR="004D2E92" w:rsidRPr="00D60B30" w:rsidTr="004D2E92">
        <w:trPr>
          <w:trHeight w:val="400"/>
          <w:jc w:val="center"/>
        </w:trPr>
        <w:tc>
          <w:tcPr>
            <w:tcW w:w="1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D2E92" w:rsidRPr="00D60B30" w:rsidRDefault="004D2E92" w:rsidP="00372EF4">
            <w:pPr>
              <w:spacing w:before="0" w:after="0"/>
              <w:rPr>
                <w:rFonts w:cstheme="minorHAnsi"/>
                <w:b/>
                <w:bCs/>
                <w:color w:val="000000"/>
                <w:lang w:eastAsia="fr-FR"/>
              </w:rPr>
            </w:pPr>
            <w:r w:rsidRPr="00D60B30">
              <w:rPr>
                <w:rFonts w:cstheme="minorHAnsi"/>
                <w:b/>
                <w:bCs/>
                <w:color w:val="000000"/>
                <w:lang w:eastAsia="fr-FR"/>
              </w:rPr>
              <w:t>Spéculation</w:t>
            </w:r>
          </w:p>
        </w:tc>
        <w:tc>
          <w:tcPr>
            <w:tcW w:w="20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D2E92" w:rsidRPr="00D60B30" w:rsidRDefault="004D2E92" w:rsidP="00372EF4">
            <w:pPr>
              <w:spacing w:before="0" w:after="0"/>
              <w:rPr>
                <w:rFonts w:cstheme="minorHAnsi"/>
                <w:b/>
                <w:bCs/>
                <w:color w:val="000000"/>
                <w:lang w:eastAsia="fr-FR"/>
              </w:rPr>
            </w:pPr>
            <w:r w:rsidRPr="00D60B30">
              <w:rPr>
                <w:rFonts w:cstheme="minorHAnsi"/>
                <w:b/>
                <w:bCs/>
                <w:color w:val="000000"/>
                <w:lang w:eastAsia="fr-FR"/>
              </w:rPr>
              <w:t>Date de démarrage</w:t>
            </w:r>
          </w:p>
        </w:tc>
        <w:tc>
          <w:tcPr>
            <w:tcW w:w="14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D2E92" w:rsidRPr="00D60B30" w:rsidRDefault="004D2E92" w:rsidP="00372EF4">
            <w:pPr>
              <w:spacing w:before="0" w:after="0"/>
              <w:rPr>
                <w:rFonts w:cstheme="minorHAnsi"/>
                <w:b/>
                <w:bCs/>
                <w:color w:val="000000"/>
                <w:lang w:eastAsia="fr-FR"/>
              </w:rPr>
            </w:pPr>
            <w:r w:rsidRPr="00D60B30">
              <w:rPr>
                <w:rFonts w:cstheme="minorHAnsi"/>
                <w:b/>
                <w:bCs/>
                <w:color w:val="000000"/>
                <w:lang w:eastAsia="fr-FR"/>
              </w:rPr>
              <w:t>Date de fin</w:t>
            </w:r>
          </w:p>
        </w:tc>
      </w:tr>
      <w:tr w:rsidR="004D2E92" w:rsidRPr="00D60B30" w:rsidTr="004D2E92">
        <w:trPr>
          <w:trHeight w:val="353"/>
          <w:jc w:val="center"/>
        </w:trPr>
        <w:tc>
          <w:tcPr>
            <w:tcW w:w="1454" w:type="dxa"/>
            <w:tcBorders>
              <w:top w:val="single" w:sz="4" w:space="0" w:color="auto"/>
              <w:left w:val="single" w:sz="4" w:space="0" w:color="auto"/>
              <w:bottom w:val="single" w:sz="4" w:space="0" w:color="auto"/>
              <w:right w:val="single" w:sz="4" w:space="0" w:color="auto"/>
            </w:tcBorders>
            <w:shd w:val="clear" w:color="auto" w:fill="auto"/>
          </w:tcPr>
          <w:p w:rsidR="004D2E92" w:rsidRPr="00D60B30" w:rsidRDefault="004D2E92" w:rsidP="00372EF4">
            <w:pPr>
              <w:spacing w:before="0" w:after="0"/>
              <w:jc w:val="right"/>
              <w:rPr>
                <w:rFonts w:cstheme="minorHAnsi"/>
                <w:b/>
                <w:bCs/>
                <w:color w:val="000000"/>
                <w:lang w:eastAsia="fr-FR"/>
              </w:rPr>
            </w:pPr>
            <w:r>
              <w:rPr>
                <w:rFonts w:cstheme="minorHAnsi"/>
                <w:b/>
                <w:bCs/>
                <w:color w:val="000000"/>
                <w:lang w:eastAsia="fr-FR"/>
              </w:rPr>
              <w:t>Maïs</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4D2E92" w:rsidRPr="00D60B30" w:rsidRDefault="004D2E92" w:rsidP="00372EF4">
            <w:pPr>
              <w:spacing w:before="0" w:after="0"/>
              <w:jc w:val="right"/>
              <w:rPr>
                <w:rFonts w:cstheme="minorHAnsi"/>
                <w:b/>
                <w:bCs/>
                <w:color w:val="000000"/>
                <w:lang w:eastAsia="fr-FR"/>
              </w:rPr>
            </w:pPr>
            <w:r>
              <w:rPr>
                <w:rFonts w:cstheme="minorHAnsi"/>
                <w:b/>
                <w:bCs/>
                <w:color w:val="000000"/>
                <w:lang w:eastAsia="fr-FR"/>
              </w:rPr>
              <w:t>01 juin</w:t>
            </w:r>
          </w:p>
        </w:tc>
        <w:tc>
          <w:tcPr>
            <w:tcW w:w="1455" w:type="dxa"/>
            <w:tcBorders>
              <w:top w:val="single" w:sz="4" w:space="0" w:color="auto"/>
              <w:left w:val="single" w:sz="4" w:space="0" w:color="auto"/>
              <w:bottom w:val="single" w:sz="4" w:space="0" w:color="auto"/>
              <w:right w:val="single" w:sz="4" w:space="0" w:color="auto"/>
            </w:tcBorders>
          </w:tcPr>
          <w:p w:rsidR="004D2E92" w:rsidRPr="00D60B30" w:rsidRDefault="004D2E92" w:rsidP="00372EF4">
            <w:pPr>
              <w:spacing w:before="0" w:after="0"/>
              <w:jc w:val="right"/>
              <w:rPr>
                <w:rFonts w:cstheme="minorHAnsi"/>
                <w:b/>
                <w:bCs/>
                <w:color w:val="000000"/>
                <w:lang w:eastAsia="fr-FR"/>
              </w:rPr>
            </w:pPr>
            <w:r>
              <w:rPr>
                <w:rFonts w:cstheme="minorHAnsi"/>
                <w:b/>
                <w:bCs/>
                <w:color w:val="000000"/>
                <w:lang w:eastAsia="fr-FR"/>
              </w:rPr>
              <w:t>20 octobre</w:t>
            </w:r>
          </w:p>
        </w:tc>
      </w:tr>
      <w:tr w:rsidR="004D2E92" w:rsidRPr="00D60B30" w:rsidTr="004D2E92">
        <w:trPr>
          <w:trHeight w:val="353"/>
          <w:jc w:val="center"/>
        </w:trPr>
        <w:tc>
          <w:tcPr>
            <w:tcW w:w="1454" w:type="dxa"/>
            <w:tcBorders>
              <w:top w:val="single" w:sz="4" w:space="0" w:color="auto"/>
              <w:left w:val="single" w:sz="4" w:space="0" w:color="auto"/>
              <w:bottom w:val="single" w:sz="4" w:space="0" w:color="auto"/>
              <w:right w:val="single" w:sz="4" w:space="0" w:color="auto"/>
            </w:tcBorders>
            <w:shd w:val="clear" w:color="auto" w:fill="auto"/>
          </w:tcPr>
          <w:p w:rsidR="004D2E92" w:rsidRDefault="004D2E92" w:rsidP="00372EF4">
            <w:pPr>
              <w:spacing w:before="0" w:after="0"/>
              <w:jc w:val="right"/>
              <w:rPr>
                <w:rFonts w:cstheme="minorHAnsi"/>
                <w:b/>
                <w:bCs/>
                <w:color w:val="000000"/>
                <w:lang w:eastAsia="fr-FR"/>
              </w:rPr>
            </w:pPr>
            <w:r>
              <w:rPr>
                <w:rFonts w:cstheme="minorHAnsi"/>
                <w:b/>
                <w:bCs/>
                <w:color w:val="000000"/>
                <w:lang w:eastAsia="fr-FR"/>
              </w:rPr>
              <w:t>Riz</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4D2E92" w:rsidRDefault="004D2E92" w:rsidP="00372EF4">
            <w:pPr>
              <w:spacing w:before="0" w:after="0"/>
              <w:jc w:val="right"/>
              <w:rPr>
                <w:rFonts w:cstheme="minorHAnsi"/>
                <w:b/>
                <w:bCs/>
                <w:color w:val="000000"/>
                <w:lang w:eastAsia="fr-FR"/>
              </w:rPr>
            </w:pPr>
            <w:r>
              <w:rPr>
                <w:rFonts w:cstheme="minorHAnsi"/>
                <w:b/>
                <w:bCs/>
                <w:color w:val="000000"/>
                <w:lang w:eastAsia="fr-FR"/>
              </w:rPr>
              <w:t>01 juin</w:t>
            </w:r>
          </w:p>
        </w:tc>
        <w:tc>
          <w:tcPr>
            <w:tcW w:w="1455" w:type="dxa"/>
            <w:tcBorders>
              <w:top w:val="single" w:sz="4" w:space="0" w:color="auto"/>
              <w:left w:val="single" w:sz="4" w:space="0" w:color="auto"/>
              <w:bottom w:val="single" w:sz="4" w:space="0" w:color="auto"/>
              <w:right w:val="single" w:sz="4" w:space="0" w:color="auto"/>
            </w:tcBorders>
          </w:tcPr>
          <w:p w:rsidR="004D2E92" w:rsidRDefault="004D2E92" w:rsidP="00372EF4">
            <w:pPr>
              <w:spacing w:before="0" w:after="0"/>
              <w:jc w:val="right"/>
              <w:rPr>
                <w:rFonts w:cstheme="minorHAnsi"/>
                <w:b/>
                <w:bCs/>
                <w:color w:val="000000"/>
                <w:lang w:eastAsia="fr-FR"/>
              </w:rPr>
            </w:pPr>
            <w:r>
              <w:rPr>
                <w:rFonts w:cstheme="minorHAnsi"/>
                <w:b/>
                <w:bCs/>
                <w:color w:val="000000"/>
                <w:lang w:eastAsia="fr-FR"/>
              </w:rPr>
              <w:t>10 novembre</w:t>
            </w:r>
          </w:p>
        </w:tc>
      </w:tr>
    </w:tbl>
    <w:p w:rsidR="004D2E92" w:rsidRDefault="004D2E92" w:rsidP="00A72840">
      <w:pPr>
        <w:pStyle w:val="Listerapport"/>
        <w:rPr>
          <w:rStyle w:val="Rfrenceintense"/>
        </w:rPr>
      </w:pPr>
      <w:r w:rsidRPr="00536799">
        <w:rPr>
          <w:rStyle w:val="Rfrenceintense"/>
        </w:rPr>
        <w:t>Calendrier agricole prévisionnel</w:t>
      </w:r>
    </w:p>
    <w:tbl>
      <w:tblPr>
        <w:tblW w:w="8847" w:type="dxa"/>
        <w:jc w:val="center"/>
        <w:tblCellMar>
          <w:left w:w="70" w:type="dxa"/>
          <w:right w:w="70" w:type="dxa"/>
        </w:tblCellMar>
        <w:tblLook w:val="04A0" w:firstRow="1" w:lastRow="0" w:firstColumn="1" w:lastColumn="0" w:noHBand="0" w:noVBand="1"/>
      </w:tblPr>
      <w:tblGrid>
        <w:gridCol w:w="4935"/>
        <w:gridCol w:w="1956"/>
        <w:gridCol w:w="1956"/>
      </w:tblGrid>
      <w:tr w:rsidR="004D2E92" w:rsidRPr="003003D7" w:rsidTr="004D2E92">
        <w:trPr>
          <w:trHeight w:val="265"/>
          <w:jc w:val="center"/>
        </w:trPr>
        <w:tc>
          <w:tcPr>
            <w:tcW w:w="493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D2E92" w:rsidRPr="003003D7" w:rsidRDefault="004D2E92" w:rsidP="00372EF4">
            <w:pPr>
              <w:spacing w:before="0" w:after="0"/>
              <w:rPr>
                <w:rFonts w:cs="Times New Roman"/>
                <w:b/>
                <w:bCs/>
                <w:color w:val="000000"/>
                <w:sz w:val="20"/>
                <w:szCs w:val="20"/>
                <w:lang w:eastAsia="fr-CA"/>
              </w:rPr>
            </w:pPr>
            <w:r w:rsidRPr="003003D7">
              <w:rPr>
                <w:rFonts w:cs="Times New Roman"/>
                <w:b/>
                <w:bCs/>
                <w:color w:val="000000"/>
                <w:sz w:val="20"/>
                <w:szCs w:val="20"/>
                <w:lang w:eastAsia="fr-CA"/>
              </w:rPr>
              <w:t>Activité</w:t>
            </w:r>
          </w:p>
        </w:tc>
        <w:tc>
          <w:tcPr>
            <w:tcW w:w="1956" w:type="dxa"/>
            <w:tcBorders>
              <w:top w:val="single" w:sz="4" w:space="0" w:color="auto"/>
              <w:left w:val="nil"/>
              <w:bottom w:val="single" w:sz="4" w:space="0" w:color="auto"/>
              <w:right w:val="single" w:sz="4" w:space="0" w:color="auto"/>
            </w:tcBorders>
            <w:shd w:val="clear" w:color="000000" w:fill="D9D9D9"/>
            <w:noWrap/>
            <w:vAlign w:val="center"/>
            <w:hideMark/>
          </w:tcPr>
          <w:p w:rsidR="004D2E92" w:rsidRPr="003003D7" w:rsidRDefault="004D2E92" w:rsidP="00372EF4">
            <w:pPr>
              <w:spacing w:before="0" w:after="0"/>
              <w:jc w:val="center"/>
              <w:rPr>
                <w:rFonts w:cs="Times New Roman"/>
                <w:b/>
                <w:bCs/>
                <w:color w:val="000000"/>
                <w:sz w:val="20"/>
                <w:szCs w:val="20"/>
                <w:lang w:eastAsia="fr-CA"/>
              </w:rPr>
            </w:pPr>
            <w:r w:rsidRPr="003003D7">
              <w:rPr>
                <w:rFonts w:cs="Times New Roman"/>
                <w:b/>
                <w:bCs/>
                <w:color w:val="000000"/>
                <w:sz w:val="20"/>
                <w:szCs w:val="20"/>
                <w:lang w:eastAsia="fr-CA"/>
              </w:rPr>
              <w:t>Date de début</w:t>
            </w:r>
          </w:p>
        </w:tc>
        <w:tc>
          <w:tcPr>
            <w:tcW w:w="1956" w:type="dxa"/>
            <w:tcBorders>
              <w:top w:val="single" w:sz="4" w:space="0" w:color="auto"/>
              <w:left w:val="nil"/>
              <w:bottom w:val="single" w:sz="4" w:space="0" w:color="auto"/>
              <w:right w:val="single" w:sz="4" w:space="0" w:color="auto"/>
            </w:tcBorders>
            <w:shd w:val="clear" w:color="000000" w:fill="D9D9D9"/>
            <w:noWrap/>
            <w:vAlign w:val="center"/>
            <w:hideMark/>
          </w:tcPr>
          <w:p w:rsidR="004D2E92" w:rsidRPr="003003D7" w:rsidRDefault="004D2E92" w:rsidP="00372EF4">
            <w:pPr>
              <w:spacing w:before="0" w:after="0"/>
              <w:jc w:val="center"/>
              <w:rPr>
                <w:rFonts w:cs="Times New Roman"/>
                <w:b/>
                <w:bCs/>
                <w:color w:val="000000"/>
                <w:sz w:val="20"/>
                <w:szCs w:val="20"/>
                <w:lang w:eastAsia="fr-CA"/>
              </w:rPr>
            </w:pPr>
            <w:r w:rsidRPr="003003D7">
              <w:rPr>
                <w:rFonts w:cs="Times New Roman"/>
                <w:b/>
                <w:bCs/>
                <w:color w:val="000000"/>
                <w:sz w:val="20"/>
                <w:szCs w:val="20"/>
                <w:lang w:eastAsia="fr-CA"/>
              </w:rPr>
              <w:t>Date de fin</w:t>
            </w:r>
          </w:p>
        </w:tc>
      </w:tr>
      <w:tr w:rsidR="004D2E92" w:rsidRPr="00D83F15" w:rsidTr="004D2E92">
        <w:trPr>
          <w:trHeight w:val="265"/>
          <w:jc w:val="center"/>
        </w:trPr>
        <w:tc>
          <w:tcPr>
            <w:tcW w:w="884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2E92" w:rsidRPr="004D2E92" w:rsidRDefault="004D2E92" w:rsidP="00372EF4">
            <w:pPr>
              <w:spacing w:before="0" w:after="0"/>
              <w:rPr>
                <w:rFonts w:cs="Times New Roman"/>
                <w:b/>
                <w:bCs/>
                <w:color w:val="000000"/>
                <w:sz w:val="20"/>
                <w:szCs w:val="20"/>
                <w:lang w:val="fr-BE" w:eastAsia="fr-CA"/>
              </w:rPr>
            </w:pPr>
            <w:r w:rsidRPr="004D2E92">
              <w:rPr>
                <w:rFonts w:cs="Times New Roman"/>
                <w:b/>
                <w:bCs/>
                <w:color w:val="000000"/>
                <w:sz w:val="20"/>
                <w:szCs w:val="20"/>
                <w:lang w:val="fr-BE" w:eastAsia="fr-CA"/>
              </w:rPr>
              <w:t>Maïs variétés SR-21 et Bondofa (cycle = 97 jours)</w:t>
            </w:r>
          </w:p>
        </w:tc>
      </w:tr>
      <w:tr w:rsidR="004D2E92" w:rsidRPr="003003D7" w:rsidTr="004D2E92">
        <w:trPr>
          <w:trHeight w:val="265"/>
          <w:jc w:val="center"/>
        </w:trPr>
        <w:tc>
          <w:tcPr>
            <w:tcW w:w="4935" w:type="dxa"/>
            <w:tcBorders>
              <w:top w:val="nil"/>
              <w:left w:val="single" w:sz="4" w:space="0" w:color="auto"/>
              <w:bottom w:val="single" w:sz="4" w:space="0" w:color="auto"/>
              <w:right w:val="single" w:sz="4" w:space="0" w:color="auto"/>
            </w:tcBorders>
            <w:shd w:val="clear" w:color="auto" w:fill="auto"/>
            <w:noWrap/>
            <w:vAlign w:val="center"/>
            <w:hideMark/>
          </w:tcPr>
          <w:p w:rsidR="004D2E92" w:rsidRPr="004D2E92" w:rsidRDefault="004D2E92" w:rsidP="00372EF4">
            <w:pPr>
              <w:spacing w:before="0" w:after="0"/>
              <w:ind w:firstLineChars="100" w:firstLine="200"/>
              <w:rPr>
                <w:rFonts w:cs="Times New Roman"/>
                <w:color w:val="000000"/>
                <w:sz w:val="20"/>
                <w:szCs w:val="20"/>
                <w:lang w:val="fr-BE" w:eastAsia="fr-CA"/>
              </w:rPr>
            </w:pPr>
            <w:r w:rsidRPr="004D2E92">
              <w:rPr>
                <w:rFonts w:cs="Times New Roman"/>
                <w:color w:val="000000"/>
                <w:sz w:val="20"/>
                <w:szCs w:val="20"/>
                <w:lang w:val="fr-BE" w:eastAsia="fr-CA"/>
              </w:rPr>
              <w:t>Pré-irrigation*, préparation de sol et/ou billonnage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01-juin-14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07-juil-14</w:t>
            </w:r>
          </w:p>
        </w:tc>
      </w:tr>
      <w:tr w:rsidR="004D2E92" w:rsidRPr="003003D7" w:rsidTr="004D2E92">
        <w:trPr>
          <w:trHeight w:val="265"/>
          <w:jc w:val="center"/>
        </w:trPr>
        <w:tc>
          <w:tcPr>
            <w:tcW w:w="4935"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Semis</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10</w:t>
            </w:r>
            <w:r w:rsidRPr="003003D7">
              <w:rPr>
                <w:rFonts w:cs="Times New Roman"/>
                <w:color w:val="000000"/>
                <w:sz w:val="20"/>
                <w:szCs w:val="20"/>
                <w:lang w:eastAsia="fr-CA"/>
              </w:rPr>
              <w:t>-juin-14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08-juil-14</w:t>
            </w:r>
          </w:p>
        </w:tc>
      </w:tr>
      <w:tr w:rsidR="004D2E92" w:rsidRPr="003003D7" w:rsidTr="004D2E92">
        <w:trPr>
          <w:trHeight w:val="265"/>
          <w:jc w:val="center"/>
        </w:trPr>
        <w:tc>
          <w:tcPr>
            <w:tcW w:w="4935"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Culture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11</w:t>
            </w:r>
            <w:r w:rsidRPr="003003D7">
              <w:rPr>
                <w:rFonts w:cs="Times New Roman"/>
                <w:color w:val="000000"/>
                <w:sz w:val="20"/>
                <w:szCs w:val="20"/>
                <w:lang w:eastAsia="fr-CA"/>
              </w:rPr>
              <w:t>-juin-14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24-sept-14</w:t>
            </w:r>
          </w:p>
        </w:tc>
      </w:tr>
      <w:tr w:rsidR="004D2E92" w:rsidRPr="003003D7" w:rsidTr="004D2E92">
        <w:trPr>
          <w:trHeight w:val="265"/>
          <w:jc w:val="center"/>
        </w:trPr>
        <w:tc>
          <w:tcPr>
            <w:tcW w:w="4935"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Pr>
                <w:rFonts w:cs="Times New Roman"/>
                <w:color w:val="000000"/>
                <w:sz w:val="20"/>
                <w:szCs w:val="20"/>
                <w:lang w:eastAsia="fr-CA"/>
              </w:rPr>
              <w:t>Réco</w:t>
            </w:r>
            <w:r w:rsidRPr="003003D7">
              <w:rPr>
                <w:rFonts w:cs="Times New Roman"/>
                <w:color w:val="000000"/>
                <w:sz w:val="20"/>
                <w:szCs w:val="20"/>
                <w:lang w:eastAsia="fr-CA"/>
              </w:rPr>
              <w:t>l</w:t>
            </w:r>
            <w:r>
              <w:rPr>
                <w:rFonts w:cs="Times New Roman"/>
                <w:color w:val="000000"/>
                <w:sz w:val="20"/>
                <w:szCs w:val="20"/>
                <w:lang w:eastAsia="fr-CA"/>
              </w:rPr>
              <w:t>t</w:t>
            </w:r>
            <w:r w:rsidRPr="003003D7">
              <w:rPr>
                <w:rFonts w:cs="Times New Roman"/>
                <w:color w:val="000000"/>
                <w:sz w:val="20"/>
                <w:szCs w:val="20"/>
                <w:lang w:eastAsia="fr-CA"/>
              </w:rPr>
              <w:t xml:space="preserve">e </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22</w:t>
            </w:r>
            <w:r w:rsidRPr="003003D7">
              <w:rPr>
                <w:rFonts w:cs="Times New Roman"/>
                <w:color w:val="000000"/>
                <w:sz w:val="20"/>
                <w:szCs w:val="20"/>
                <w:lang w:eastAsia="fr-CA"/>
              </w:rPr>
              <w:t>-sept-14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20-oct-14</w:t>
            </w:r>
          </w:p>
        </w:tc>
      </w:tr>
      <w:tr w:rsidR="004D2E92" w:rsidRPr="00D83F15" w:rsidTr="004D2E92">
        <w:trPr>
          <w:trHeight w:val="265"/>
          <w:jc w:val="center"/>
        </w:trPr>
        <w:tc>
          <w:tcPr>
            <w:tcW w:w="884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2E92" w:rsidRPr="004D2E92" w:rsidRDefault="004D2E92" w:rsidP="00372EF4">
            <w:pPr>
              <w:spacing w:before="0" w:after="0"/>
              <w:rPr>
                <w:rFonts w:cs="Times New Roman"/>
                <w:b/>
                <w:bCs/>
                <w:color w:val="000000"/>
                <w:sz w:val="20"/>
                <w:szCs w:val="20"/>
                <w:lang w:val="fr-BE" w:eastAsia="fr-CA"/>
              </w:rPr>
            </w:pPr>
            <w:r w:rsidRPr="004D2E92">
              <w:rPr>
                <w:rFonts w:cs="Times New Roman"/>
                <w:b/>
                <w:bCs/>
                <w:color w:val="000000"/>
                <w:sz w:val="20"/>
                <w:szCs w:val="20"/>
                <w:lang w:val="fr-BE" w:eastAsia="fr-CA"/>
              </w:rPr>
              <w:t>Riz variété FKR 62N (cycle du repiquage 90 jours)</w:t>
            </w:r>
          </w:p>
        </w:tc>
      </w:tr>
      <w:tr w:rsidR="004D2E92" w:rsidRPr="003003D7" w:rsidTr="004D2E92">
        <w:trPr>
          <w:trHeight w:val="265"/>
          <w:jc w:val="center"/>
        </w:trPr>
        <w:tc>
          <w:tcPr>
            <w:tcW w:w="4935" w:type="dxa"/>
            <w:tcBorders>
              <w:top w:val="nil"/>
              <w:left w:val="single" w:sz="4" w:space="0" w:color="auto"/>
              <w:bottom w:val="single" w:sz="4" w:space="0" w:color="auto"/>
              <w:right w:val="single" w:sz="4" w:space="0" w:color="auto"/>
            </w:tcBorders>
            <w:shd w:val="clear" w:color="auto" w:fill="auto"/>
            <w:noWrap/>
            <w:vAlign w:val="center"/>
            <w:hideMark/>
          </w:tcPr>
          <w:p w:rsidR="004D2E92" w:rsidRPr="004D2E92" w:rsidRDefault="004D2E92" w:rsidP="00372EF4">
            <w:pPr>
              <w:spacing w:before="0" w:after="0"/>
              <w:ind w:firstLineChars="100" w:firstLine="200"/>
              <w:rPr>
                <w:rFonts w:cs="Times New Roman"/>
                <w:color w:val="000000"/>
                <w:sz w:val="20"/>
                <w:szCs w:val="20"/>
                <w:lang w:val="fr-BE" w:eastAsia="fr-CA"/>
              </w:rPr>
            </w:pPr>
            <w:r w:rsidRPr="004D2E92">
              <w:rPr>
                <w:rFonts w:cs="Times New Roman"/>
                <w:color w:val="000000"/>
                <w:sz w:val="20"/>
                <w:szCs w:val="20"/>
                <w:lang w:val="fr-BE" w:eastAsia="fr-CA"/>
              </w:rPr>
              <w:t>Pré-irrigation  et préparation du sol  de la pépinière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01-juin-14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30-juin-14</w:t>
            </w:r>
          </w:p>
        </w:tc>
      </w:tr>
      <w:tr w:rsidR="004D2E92" w:rsidRPr="003003D7" w:rsidTr="004D2E92">
        <w:trPr>
          <w:trHeight w:val="265"/>
          <w:jc w:val="center"/>
        </w:trPr>
        <w:tc>
          <w:tcPr>
            <w:tcW w:w="4935"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Semis de la pépinière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10</w:t>
            </w:r>
            <w:r w:rsidRPr="003003D7">
              <w:rPr>
                <w:rFonts w:cs="Times New Roman"/>
                <w:color w:val="000000"/>
                <w:sz w:val="20"/>
                <w:szCs w:val="20"/>
                <w:lang w:eastAsia="fr-CA"/>
              </w:rPr>
              <w:t>-juin-14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30-juin-14</w:t>
            </w:r>
          </w:p>
        </w:tc>
      </w:tr>
      <w:tr w:rsidR="004D2E92" w:rsidRPr="003003D7" w:rsidTr="004D2E92">
        <w:trPr>
          <w:trHeight w:val="265"/>
          <w:jc w:val="center"/>
        </w:trPr>
        <w:tc>
          <w:tcPr>
            <w:tcW w:w="4935"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Conduite de la pépinière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11</w:t>
            </w:r>
            <w:r w:rsidRPr="003003D7">
              <w:rPr>
                <w:rFonts w:cs="Times New Roman"/>
                <w:color w:val="000000"/>
                <w:sz w:val="20"/>
                <w:szCs w:val="20"/>
                <w:lang w:eastAsia="fr-CA"/>
              </w:rPr>
              <w:t>-juin-14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25-juil-14</w:t>
            </w:r>
          </w:p>
        </w:tc>
      </w:tr>
      <w:tr w:rsidR="004D2E92" w:rsidRPr="003003D7" w:rsidTr="004D2E92">
        <w:trPr>
          <w:trHeight w:val="293"/>
          <w:jc w:val="center"/>
        </w:trPr>
        <w:tc>
          <w:tcPr>
            <w:tcW w:w="4935" w:type="dxa"/>
            <w:tcBorders>
              <w:top w:val="nil"/>
              <w:left w:val="single" w:sz="4" w:space="0" w:color="auto"/>
              <w:bottom w:val="single" w:sz="4" w:space="0" w:color="auto"/>
              <w:right w:val="single" w:sz="4" w:space="0" w:color="auto"/>
            </w:tcBorders>
            <w:shd w:val="clear" w:color="auto" w:fill="auto"/>
            <w:vAlign w:val="center"/>
            <w:hideMark/>
          </w:tcPr>
          <w:p w:rsidR="004D2E92" w:rsidRPr="004D2E92" w:rsidRDefault="004D2E92" w:rsidP="00372EF4">
            <w:pPr>
              <w:spacing w:before="0" w:after="0"/>
              <w:ind w:leftChars="104" w:left="229" w:firstLine="1"/>
              <w:rPr>
                <w:rFonts w:cs="Times New Roman"/>
                <w:color w:val="000000"/>
                <w:sz w:val="20"/>
                <w:szCs w:val="20"/>
                <w:lang w:val="fr-BE" w:eastAsia="fr-CA"/>
              </w:rPr>
            </w:pPr>
            <w:r w:rsidRPr="004D2E92">
              <w:rPr>
                <w:rFonts w:cs="Times New Roman"/>
                <w:color w:val="000000"/>
                <w:sz w:val="20"/>
                <w:szCs w:val="20"/>
                <w:lang w:val="fr-BE" w:eastAsia="fr-CA"/>
              </w:rPr>
              <w:t xml:space="preserve">Pré-irrigation, préparation du sol et/ou mise en boue </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04-juin-14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20-juil-14</w:t>
            </w:r>
          </w:p>
        </w:tc>
      </w:tr>
      <w:tr w:rsidR="004D2E92" w:rsidRPr="003003D7" w:rsidTr="004D2E92">
        <w:trPr>
          <w:trHeight w:val="265"/>
          <w:jc w:val="center"/>
        </w:trPr>
        <w:tc>
          <w:tcPr>
            <w:tcW w:w="4935"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Repiquage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w:t>
            </w:r>
            <w:r w:rsidRPr="006420DA">
              <w:rPr>
                <w:rFonts w:cs="Times New Roman"/>
                <w:color w:val="000000"/>
                <w:sz w:val="20"/>
                <w:szCs w:val="20"/>
                <w:vertAlign w:val="superscript"/>
                <w:lang w:eastAsia="fr-CA"/>
              </w:rPr>
              <w:t>er</w:t>
            </w:r>
            <w:r>
              <w:rPr>
                <w:rFonts w:cs="Times New Roman"/>
                <w:color w:val="000000"/>
                <w:sz w:val="20"/>
                <w:szCs w:val="20"/>
                <w:lang w:eastAsia="fr-CA"/>
              </w:rPr>
              <w:t xml:space="preserve"> juil</w:t>
            </w:r>
            <w:r w:rsidRPr="003003D7">
              <w:rPr>
                <w:rFonts w:cs="Times New Roman"/>
                <w:color w:val="000000"/>
                <w:sz w:val="20"/>
                <w:szCs w:val="20"/>
                <w:lang w:eastAsia="fr-CA"/>
              </w:rPr>
              <w:t>-14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25-juil-14</w:t>
            </w:r>
          </w:p>
        </w:tc>
      </w:tr>
      <w:tr w:rsidR="004D2E92" w:rsidRPr="003003D7" w:rsidTr="004D2E92">
        <w:trPr>
          <w:trHeight w:val="265"/>
          <w:jc w:val="center"/>
        </w:trPr>
        <w:tc>
          <w:tcPr>
            <w:tcW w:w="4935"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Culture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2 -juil</w:t>
            </w:r>
            <w:r w:rsidRPr="003003D7">
              <w:rPr>
                <w:rFonts w:cs="Times New Roman"/>
                <w:color w:val="000000"/>
                <w:sz w:val="20"/>
                <w:szCs w:val="20"/>
                <w:lang w:eastAsia="fr-CA"/>
              </w:rPr>
              <w:t>-14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26-oct-14</w:t>
            </w:r>
          </w:p>
        </w:tc>
      </w:tr>
      <w:tr w:rsidR="004D2E92" w:rsidRPr="003003D7" w:rsidTr="004D2E92">
        <w:trPr>
          <w:trHeight w:val="265"/>
          <w:jc w:val="center"/>
        </w:trPr>
        <w:tc>
          <w:tcPr>
            <w:tcW w:w="4935"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Récolte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10</w:t>
            </w:r>
            <w:r w:rsidRPr="003003D7">
              <w:rPr>
                <w:rFonts w:cs="Times New Roman"/>
                <w:color w:val="000000"/>
                <w:sz w:val="20"/>
                <w:szCs w:val="20"/>
                <w:lang w:eastAsia="fr-CA"/>
              </w:rPr>
              <w:t>-oct-14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10-nov-14</w:t>
            </w:r>
          </w:p>
        </w:tc>
      </w:tr>
    </w:tbl>
    <w:p w:rsidR="004D2E92" w:rsidRPr="004D2E92" w:rsidRDefault="004D2E92" w:rsidP="00A72840">
      <w:pPr>
        <w:pStyle w:val="Listerapport"/>
        <w:rPr>
          <w:rStyle w:val="Rfrenceintense"/>
          <w:lang w:val="fr-BE"/>
        </w:rPr>
      </w:pPr>
      <w:r w:rsidRPr="004D2E92">
        <w:rPr>
          <w:rStyle w:val="Rfrenceintense"/>
          <w:lang w:val="fr-BE"/>
        </w:rPr>
        <w:lastRenderedPageBreak/>
        <w:t>Calcul des besoins en eau pour la campagne humide</w:t>
      </w:r>
    </w:p>
    <w:p w:rsidR="004D2E92" w:rsidRPr="004D2E92" w:rsidRDefault="004D2E92" w:rsidP="004D2E92">
      <w:pPr>
        <w:rPr>
          <w:rFonts w:cstheme="minorHAnsi"/>
          <w:lang w:val="fr-BE"/>
        </w:rPr>
      </w:pPr>
      <w:r w:rsidRPr="004D2E92">
        <w:rPr>
          <w:rFonts w:cstheme="minorHAnsi"/>
          <w:lang w:val="fr-BE"/>
        </w:rPr>
        <w:t>En année à pluviométrie moyenne, les besoins en eau à pomper s'élèvent à :</w:t>
      </w:r>
    </w:p>
    <w:p w:rsidR="004D2E92" w:rsidRPr="007427ED" w:rsidRDefault="004D2E92" w:rsidP="00E46BC3">
      <w:pPr>
        <w:pStyle w:val="Paragraphedeliste"/>
        <w:numPr>
          <w:ilvl w:val="0"/>
          <w:numId w:val="36"/>
        </w:numPr>
        <w:spacing w:before="120" w:after="120"/>
        <w:contextualSpacing/>
        <w:jc w:val="left"/>
        <w:rPr>
          <w:rFonts w:cstheme="minorHAnsi"/>
          <w:b/>
        </w:rPr>
      </w:pPr>
      <w:r>
        <w:rPr>
          <w:rFonts w:cstheme="minorHAnsi"/>
          <w:b/>
        </w:rPr>
        <w:t>1 291 500</w:t>
      </w:r>
      <w:r w:rsidRPr="007427ED">
        <w:rPr>
          <w:rFonts w:cstheme="minorHAnsi"/>
          <w:b/>
        </w:rPr>
        <w:t xml:space="preserve"> </w:t>
      </w:r>
      <w:r>
        <w:rPr>
          <w:rFonts w:cstheme="minorHAnsi"/>
          <w:b/>
        </w:rPr>
        <w:t>m3</w:t>
      </w:r>
      <w:r w:rsidRPr="007427ED">
        <w:rPr>
          <w:rFonts w:cstheme="minorHAnsi"/>
        </w:rPr>
        <w:t xml:space="preserve"> ;</w:t>
      </w:r>
    </w:p>
    <w:p w:rsidR="004D2E92" w:rsidRPr="004D2E92" w:rsidRDefault="004D2E92" w:rsidP="00E46BC3">
      <w:pPr>
        <w:pStyle w:val="Paragraphedeliste"/>
        <w:numPr>
          <w:ilvl w:val="0"/>
          <w:numId w:val="36"/>
        </w:numPr>
        <w:spacing w:before="120" w:after="120"/>
        <w:contextualSpacing/>
        <w:jc w:val="left"/>
        <w:rPr>
          <w:rFonts w:cstheme="minorHAnsi"/>
          <w:lang w:val="fr-BE"/>
        </w:rPr>
      </w:pPr>
      <w:r w:rsidRPr="004D2E92">
        <w:rPr>
          <w:rFonts w:cstheme="minorHAnsi"/>
          <w:lang w:val="fr-BE"/>
        </w:rPr>
        <w:t xml:space="preserve">pour une surface prévisionnelle de </w:t>
      </w:r>
      <w:r w:rsidRPr="004D2E92">
        <w:rPr>
          <w:rFonts w:cstheme="minorHAnsi"/>
          <w:b/>
          <w:lang w:val="fr-BE"/>
        </w:rPr>
        <w:t>102,5 hectares</w:t>
      </w:r>
      <w:r w:rsidRPr="004D2E92">
        <w:rPr>
          <w:rFonts w:cstheme="minorHAnsi"/>
          <w:lang w:val="fr-BE"/>
        </w:rPr>
        <w:t xml:space="preserve"> de maïs et </w:t>
      </w:r>
      <w:r w:rsidRPr="004D2E92">
        <w:rPr>
          <w:rFonts w:cstheme="minorHAnsi"/>
          <w:b/>
          <w:lang w:val="fr-BE"/>
        </w:rPr>
        <w:t>95 ha</w:t>
      </w:r>
      <w:r w:rsidRPr="004D2E92">
        <w:rPr>
          <w:rFonts w:cstheme="minorHAnsi"/>
          <w:lang w:val="fr-BE"/>
        </w:rPr>
        <w:t xml:space="preserve"> de riz (total 197,5 ha);</w:t>
      </w:r>
    </w:p>
    <w:p w:rsidR="004D2E92" w:rsidRPr="004D2E92" w:rsidRDefault="004D2E92" w:rsidP="00E46BC3">
      <w:pPr>
        <w:pStyle w:val="Paragraphedeliste"/>
        <w:numPr>
          <w:ilvl w:val="0"/>
          <w:numId w:val="36"/>
        </w:numPr>
        <w:spacing w:before="120" w:after="120"/>
        <w:contextualSpacing/>
        <w:jc w:val="left"/>
        <w:rPr>
          <w:rFonts w:cstheme="minorHAnsi"/>
          <w:lang w:val="fr-BE"/>
        </w:rPr>
      </w:pPr>
      <w:r w:rsidRPr="004D2E92">
        <w:rPr>
          <w:rFonts w:cstheme="minorHAnsi"/>
          <w:lang w:val="fr-BE"/>
        </w:rPr>
        <w:t xml:space="preserve">soit un besoin moyen de </w:t>
      </w:r>
      <w:r w:rsidRPr="004D2E92">
        <w:rPr>
          <w:rFonts w:cstheme="minorHAnsi"/>
          <w:b/>
          <w:lang w:val="fr-BE"/>
        </w:rPr>
        <w:t>2 150 m3 par hectare de maïs et 11 250 m3 par hectare de riz.</w:t>
      </w:r>
    </w:p>
    <w:p w:rsidR="004D2E92" w:rsidRDefault="004D2E92" w:rsidP="00A72840">
      <w:pPr>
        <w:pStyle w:val="Listerapport"/>
        <w:rPr>
          <w:rStyle w:val="Rfrenceintense"/>
        </w:rPr>
      </w:pPr>
      <w:r>
        <w:rPr>
          <w:rStyle w:val="Rfrenceintense"/>
        </w:rPr>
        <w:t>Coûts de pompage</w:t>
      </w:r>
    </w:p>
    <w:p w:rsidR="004D2E92" w:rsidRPr="004D2E92" w:rsidRDefault="004D2E92" w:rsidP="004D2E92">
      <w:pPr>
        <w:rPr>
          <w:rFonts w:cstheme="minorHAnsi"/>
          <w:lang w:val="fr-BE"/>
        </w:rPr>
      </w:pPr>
      <w:r w:rsidRPr="004D2E92">
        <w:rPr>
          <w:rFonts w:cstheme="minorHAnsi"/>
          <w:lang w:val="fr-BE"/>
        </w:rPr>
        <w:t xml:space="preserve">Si on se base sur l'hypothèse d'un coût moyen de </w:t>
      </w:r>
      <w:r w:rsidRPr="004D2E92">
        <w:rPr>
          <w:rFonts w:cstheme="minorHAnsi"/>
          <w:b/>
          <w:lang w:val="fr-BE"/>
        </w:rPr>
        <w:t>4,5 Fcfa par m3</w:t>
      </w:r>
      <w:r w:rsidRPr="004D2E92">
        <w:rPr>
          <w:rFonts w:cstheme="minorHAnsi"/>
          <w:lang w:val="fr-BE"/>
        </w:rPr>
        <w:t xml:space="preserve"> d'eau pompée, le coût total de pompage sera de </w:t>
      </w:r>
      <w:r w:rsidRPr="004D2E92">
        <w:rPr>
          <w:rFonts w:cstheme="minorHAnsi"/>
          <w:b/>
          <w:lang w:val="fr-BE"/>
        </w:rPr>
        <w:t>5 810 000 Fcfa</w:t>
      </w:r>
      <w:r w:rsidRPr="004D2E92">
        <w:rPr>
          <w:rFonts w:cstheme="minorHAnsi"/>
          <w:lang w:val="fr-BE"/>
        </w:rPr>
        <w:t xml:space="preserve">. </w:t>
      </w:r>
    </w:p>
    <w:p w:rsidR="004D2E92" w:rsidRPr="004D2E92" w:rsidRDefault="004D2E92" w:rsidP="004D2E92">
      <w:pPr>
        <w:rPr>
          <w:rFonts w:cstheme="minorHAnsi"/>
          <w:lang w:val="fr-BE"/>
        </w:rPr>
      </w:pPr>
      <w:r w:rsidRPr="004D2E92">
        <w:rPr>
          <w:rFonts w:cstheme="minorHAnsi"/>
          <w:lang w:val="fr-BE"/>
        </w:rPr>
        <w:t>Le coût par hectare s'élève à:</w:t>
      </w:r>
    </w:p>
    <w:p w:rsidR="004D2E92" w:rsidRDefault="004D2E92" w:rsidP="00E46BC3">
      <w:pPr>
        <w:pStyle w:val="Paragraphedeliste"/>
        <w:numPr>
          <w:ilvl w:val="0"/>
          <w:numId w:val="36"/>
        </w:numPr>
        <w:spacing w:before="120" w:after="120"/>
        <w:contextualSpacing/>
        <w:jc w:val="left"/>
        <w:rPr>
          <w:rFonts w:cstheme="minorHAnsi"/>
        </w:rPr>
      </w:pPr>
      <w:r>
        <w:rPr>
          <w:rFonts w:cstheme="minorHAnsi"/>
          <w:b/>
        </w:rPr>
        <w:t>9 700</w:t>
      </w:r>
      <w:r w:rsidRPr="000068FB">
        <w:rPr>
          <w:rFonts w:cstheme="minorHAnsi"/>
          <w:b/>
        </w:rPr>
        <w:t xml:space="preserve"> Fcfa/ha</w:t>
      </w:r>
      <w:r w:rsidRPr="000068FB">
        <w:rPr>
          <w:rFonts w:cstheme="minorHAnsi"/>
        </w:rPr>
        <w:t xml:space="preserve"> pour le maïs</w:t>
      </w:r>
    </w:p>
    <w:p w:rsidR="004D2E92" w:rsidRDefault="004D2E92" w:rsidP="00E46BC3">
      <w:pPr>
        <w:pStyle w:val="Paragraphedeliste"/>
        <w:numPr>
          <w:ilvl w:val="0"/>
          <w:numId w:val="36"/>
        </w:numPr>
        <w:spacing w:before="120" w:after="120"/>
        <w:contextualSpacing/>
        <w:jc w:val="left"/>
        <w:rPr>
          <w:rFonts w:cstheme="minorHAnsi"/>
        </w:rPr>
      </w:pPr>
      <w:r w:rsidRPr="003D7BF2">
        <w:rPr>
          <w:rFonts w:cstheme="minorHAnsi"/>
          <w:b/>
        </w:rPr>
        <w:t>50 625 Fcfa/ha</w:t>
      </w:r>
      <w:r>
        <w:rPr>
          <w:rFonts w:cstheme="minorHAnsi"/>
        </w:rPr>
        <w:t xml:space="preserve"> pour le riz</w:t>
      </w:r>
    </w:p>
    <w:p w:rsidR="004D2E92" w:rsidRPr="000068FB" w:rsidRDefault="004D2E92" w:rsidP="00E46BC3">
      <w:pPr>
        <w:pStyle w:val="Paragraphedeliste"/>
        <w:numPr>
          <w:ilvl w:val="0"/>
          <w:numId w:val="36"/>
        </w:numPr>
        <w:spacing w:before="120" w:after="120"/>
        <w:contextualSpacing/>
        <w:jc w:val="left"/>
        <w:rPr>
          <w:rFonts w:cstheme="minorHAnsi"/>
        </w:rPr>
      </w:pPr>
      <w:r>
        <w:rPr>
          <w:rFonts w:cstheme="minorHAnsi"/>
          <w:b/>
        </w:rPr>
        <w:t>29 400</w:t>
      </w:r>
      <w:r w:rsidRPr="003D7BF2">
        <w:rPr>
          <w:rFonts w:cstheme="minorHAnsi"/>
          <w:b/>
        </w:rPr>
        <w:t xml:space="preserve"> Fcfa/ha</w:t>
      </w:r>
      <w:r>
        <w:rPr>
          <w:rFonts w:cstheme="minorHAnsi"/>
        </w:rPr>
        <w:t xml:space="preserve"> en moyenne</w:t>
      </w:r>
    </w:p>
    <w:p w:rsidR="004D2E92" w:rsidRPr="00536799" w:rsidRDefault="004D2E92" w:rsidP="00A72840">
      <w:pPr>
        <w:pStyle w:val="Listerapport"/>
        <w:rPr>
          <w:rStyle w:val="Rfrenceintense"/>
        </w:rPr>
      </w:pPr>
      <w:r w:rsidRPr="00536799">
        <w:rPr>
          <w:rStyle w:val="Rfrenceintense"/>
        </w:rPr>
        <w:t>Fonctionnement de la station</w:t>
      </w:r>
    </w:p>
    <w:p w:rsidR="004D2E92" w:rsidRPr="004D2E92" w:rsidRDefault="004D2E92" w:rsidP="004D2E92">
      <w:pPr>
        <w:rPr>
          <w:rFonts w:cstheme="minorHAnsi"/>
          <w:lang w:val="fr-BE"/>
        </w:rPr>
      </w:pPr>
      <w:r w:rsidRPr="004D2E92">
        <w:rPr>
          <w:rFonts w:cstheme="minorHAnsi"/>
          <w:lang w:val="fr-BE"/>
        </w:rPr>
        <w:t xml:space="preserve">Le débit fourni par la station (2 hydrovis) est estimé à </w:t>
      </w:r>
      <w:r w:rsidRPr="004D2E92">
        <w:rPr>
          <w:rFonts w:cstheme="minorHAnsi"/>
          <w:b/>
          <w:lang w:val="fr-BE"/>
        </w:rPr>
        <w:t xml:space="preserve">2880 m3/heure </w:t>
      </w:r>
      <w:r w:rsidRPr="004D2E92">
        <w:rPr>
          <w:rFonts w:cstheme="minorHAnsi"/>
          <w:lang w:val="fr-BE"/>
        </w:rPr>
        <w:t xml:space="preserve">(400 l/s pour chaque hydrovis soit 800 l/s si les deux fonctionnent en même temps), et on compte </w:t>
      </w:r>
      <w:r w:rsidRPr="004D2E92">
        <w:rPr>
          <w:rFonts w:cstheme="minorHAnsi"/>
          <w:b/>
          <w:lang w:val="fr-BE"/>
        </w:rPr>
        <w:t>1 heure</w:t>
      </w:r>
      <w:r w:rsidRPr="004D2E92">
        <w:rPr>
          <w:rFonts w:cstheme="minorHAnsi"/>
          <w:lang w:val="fr-BE"/>
        </w:rPr>
        <w:t xml:space="preserve"> pour remplir le canal primaire avant de débuter l'irrigation. La station devra fonctionner environ </w:t>
      </w:r>
      <w:r w:rsidRPr="004D2E92">
        <w:rPr>
          <w:rFonts w:cstheme="minorHAnsi"/>
          <w:b/>
          <w:lang w:val="fr-BE"/>
        </w:rPr>
        <w:t>670 heures</w:t>
      </w:r>
      <w:r w:rsidRPr="004D2E92">
        <w:rPr>
          <w:rFonts w:cstheme="minorHAnsi"/>
          <w:lang w:val="fr-BE"/>
        </w:rPr>
        <w:t xml:space="preserve"> sur toute la campagne, en moyenne </w:t>
      </w:r>
      <w:r w:rsidRPr="004D2E92">
        <w:rPr>
          <w:rFonts w:cstheme="minorHAnsi"/>
          <w:b/>
          <w:lang w:val="fr-BE"/>
        </w:rPr>
        <w:t>3 à 5 h par jour entre août et octobre.</w:t>
      </w:r>
      <w:r w:rsidRPr="004D2E92">
        <w:rPr>
          <w:rFonts w:cstheme="minorHAnsi"/>
          <w:lang w:val="fr-BE"/>
        </w:rPr>
        <w:t xml:space="preserve"> En pratique, il est recommandé de faire fonctionner la station un jour sur deux ou trois, mais toute la journée, afin d'optimiser l'efficience.</w:t>
      </w:r>
    </w:p>
    <w:p w:rsidR="004D2E92" w:rsidRDefault="004D2E92" w:rsidP="004D2E92">
      <w:pPr>
        <w:rPr>
          <w:rFonts w:cstheme="minorHAnsi"/>
        </w:rPr>
      </w:pPr>
      <w:r w:rsidRPr="00A707EF">
        <w:rPr>
          <w:noProof/>
          <w:lang w:val="fr-FR" w:eastAsia="fr-FR"/>
        </w:rPr>
        <w:drawing>
          <wp:inline distT="0" distB="0" distL="0" distR="0">
            <wp:extent cx="5601821" cy="2982715"/>
            <wp:effectExtent l="19050" t="0" r="0" b="0"/>
            <wp:docPr id="2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srcRect/>
                    <a:stretch>
                      <a:fillRect/>
                    </a:stretch>
                  </pic:blipFill>
                  <pic:spPr bwMode="auto">
                    <a:xfrm>
                      <a:off x="0" y="0"/>
                      <a:ext cx="5599792" cy="2981635"/>
                    </a:xfrm>
                    <a:prstGeom prst="rect">
                      <a:avLst/>
                    </a:prstGeom>
                    <a:noFill/>
                    <a:ln w="9525">
                      <a:noFill/>
                      <a:miter lim="800000"/>
                      <a:headEnd/>
                      <a:tailEnd/>
                    </a:ln>
                  </pic:spPr>
                </pic:pic>
              </a:graphicData>
            </a:graphic>
          </wp:inline>
        </w:drawing>
      </w:r>
    </w:p>
    <w:p w:rsidR="004D2E92" w:rsidRPr="004D2E92" w:rsidRDefault="004D2E92" w:rsidP="004D2E92">
      <w:pPr>
        <w:spacing w:before="0"/>
        <w:rPr>
          <w:rFonts w:cstheme="minorHAnsi"/>
          <w:lang w:val="fr-BE"/>
        </w:rPr>
      </w:pPr>
      <w:r w:rsidRPr="004D2E92">
        <w:rPr>
          <w:rFonts w:cstheme="minorHAnsi"/>
          <w:lang w:val="fr-BE"/>
        </w:rPr>
        <w:t>Note 1: il s'agit d'estimations basées sur une pluviométrie moyenne à insuffisante, et qui sont valables à condition que le calendrier cultural soit respecté. Les chiffres varient de + ou - 10% selon la pluviométrie.</w:t>
      </w:r>
    </w:p>
    <w:p w:rsidR="004D2E92" w:rsidRPr="004D2E92" w:rsidRDefault="004D2E92" w:rsidP="004D2E92">
      <w:pPr>
        <w:spacing w:before="0"/>
        <w:rPr>
          <w:rFonts w:cstheme="minorHAnsi"/>
          <w:lang w:val="fr-BE"/>
        </w:rPr>
      </w:pPr>
      <w:r w:rsidRPr="004D2E92">
        <w:rPr>
          <w:rFonts w:cstheme="minorHAnsi"/>
          <w:lang w:val="fr-BE"/>
        </w:rPr>
        <w:t>Note 2: compte tenu des besoins relativement faibles, on peut ne faire tourner qu'une hydrovis à la fois durant cette campagne humide. Dans ce cas, il faudra 1170 h de fonctionnement, avec une moyenne de 8 à 10 h par jour.</w:t>
      </w:r>
    </w:p>
    <w:p w:rsidR="004D2E92" w:rsidRDefault="004D2E92" w:rsidP="004D2E92">
      <w:pPr>
        <w:rPr>
          <w:rFonts w:cstheme="minorHAnsi"/>
          <w:lang w:val="fr-BE"/>
        </w:rPr>
      </w:pPr>
      <w:r w:rsidRPr="004D2E92">
        <w:rPr>
          <w:rFonts w:cstheme="minorHAnsi"/>
          <w:lang w:val="fr-BE"/>
        </w:rPr>
        <w:t>Note 3: les besoins en eau du riz représentent 80% des besoins totaux, pour 50% de la surface.</w:t>
      </w:r>
    </w:p>
    <w:p w:rsidR="00EB15E1" w:rsidRDefault="00EB15E1">
      <w:pPr>
        <w:spacing w:before="0" w:after="0"/>
        <w:jc w:val="left"/>
        <w:rPr>
          <w:rFonts w:cs="Cambria"/>
          <w:i/>
          <w:iCs/>
          <w:lang w:val="fr-BE"/>
        </w:rPr>
      </w:pPr>
      <w:r>
        <w:rPr>
          <w:lang w:val="fr-BE"/>
        </w:rPr>
        <w:br w:type="page"/>
      </w:r>
    </w:p>
    <w:p w:rsidR="004D2E92" w:rsidRDefault="004D2E92" w:rsidP="004D2E92">
      <w:pPr>
        <w:pStyle w:val="Titre4"/>
        <w:rPr>
          <w:lang w:val="fr-BE"/>
        </w:rPr>
      </w:pPr>
      <w:r>
        <w:rPr>
          <w:lang w:val="fr-BE"/>
        </w:rPr>
        <w:lastRenderedPageBreak/>
        <w:t>Secteur C</w:t>
      </w:r>
      <w:r w:rsidR="00A72840">
        <w:rPr>
          <w:lang w:val="fr-BE"/>
        </w:rPr>
        <w:t>4</w:t>
      </w:r>
    </w:p>
    <w:p w:rsidR="004D2E92" w:rsidRPr="00536799" w:rsidRDefault="004D2E92" w:rsidP="00E46BC3">
      <w:pPr>
        <w:pStyle w:val="Listerapport"/>
        <w:numPr>
          <w:ilvl w:val="0"/>
          <w:numId w:val="41"/>
        </w:numPr>
        <w:rPr>
          <w:rStyle w:val="Rfrenceintense"/>
        </w:rPr>
      </w:pPr>
      <w:r w:rsidRPr="00536799">
        <w:rPr>
          <w:rStyle w:val="Rfrenceintense"/>
        </w:rPr>
        <w:t xml:space="preserve">Plan cultural </w:t>
      </w:r>
    </w:p>
    <w:p w:rsidR="004D2E92" w:rsidRDefault="004D2E92" w:rsidP="004D2E92">
      <w:pPr>
        <w:rPr>
          <w:rFonts w:cstheme="minorHAnsi"/>
        </w:rPr>
      </w:pPr>
      <w:r w:rsidRPr="006E3BCB">
        <w:rPr>
          <w:rFonts w:cstheme="minorHAnsi"/>
          <w:noProof/>
          <w:lang w:val="fr-FR" w:eastAsia="fr-FR"/>
        </w:rPr>
        <w:drawing>
          <wp:inline distT="0" distB="0" distL="0" distR="0">
            <wp:extent cx="5972810" cy="1953895"/>
            <wp:effectExtent l="19050" t="0" r="8890" b="0"/>
            <wp:docPr id="27" name="Obje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32" cy="2991643"/>
                      <a:chOff x="0" y="2357430"/>
                      <a:chExt cx="9144032" cy="2991643"/>
                    </a:xfrm>
                  </a:grpSpPr>
                  <a:sp>
                    <a:nvSpPr>
                      <a:cNvPr id="58" name="ZoneTexte 57"/>
                      <a:cNvSpPr txBox="1"/>
                    </a:nvSpPr>
                    <a:spPr>
                      <a:xfrm>
                        <a:off x="3214678" y="2357430"/>
                        <a:ext cx="1000132"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dirty="0" smtClean="0"/>
                            <a:t>C3</a:t>
                          </a:r>
                          <a:endParaRPr lang="fr-FR" dirty="0"/>
                        </a:p>
                      </a:txBody>
                      <a:useSpRect/>
                    </a:txSp>
                  </a:sp>
                  <a:grpSp>
                    <a:nvGrpSpPr>
                      <a:cNvPr id="80" name="Groupe 79"/>
                      <a:cNvGrpSpPr/>
                    </a:nvGrpSpPr>
                    <a:grpSpPr>
                      <a:xfrm>
                        <a:off x="0" y="2918012"/>
                        <a:ext cx="9144032" cy="2431061"/>
                        <a:chOff x="0" y="2918012"/>
                        <a:chExt cx="9144032" cy="2431061"/>
                      </a:xfrm>
                    </a:grpSpPr>
                    <a:sp>
                      <a:nvSpPr>
                        <a:cNvPr id="16" name="Ellipse 15"/>
                        <a:cNvSpPr/>
                      </a:nvSpPr>
                      <a:spPr>
                        <a:xfrm rot="5400000">
                          <a:off x="0" y="3786190"/>
                          <a:ext cx="285752" cy="285752"/>
                        </a:xfrm>
                        <a:prstGeom prst="ellipse">
                          <a:avLst/>
                        </a:prstGeom>
                        <a:solidFill>
                          <a:schemeClr val="accent2"/>
                        </a:solidFill>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87" name="ZoneTexte 86"/>
                        <a:cNvSpPr txBox="1"/>
                      </a:nvSpPr>
                      <a:spPr>
                        <a:xfrm>
                          <a:off x="357158" y="4429132"/>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CP</a:t>
                            </a:r>
                            <a:endParaRPr lang="fr-FR" sz="1200" dirty="0">
                              <a:solidFill>
                                <a:schemeClr val="tx2"/>
                              </a:solidFill>
                            </a:endParaRPr>
                          </a:p>
                        </a:txBody>
                        <a:useSpRect/>
                      </a:txSp>
                    </a:sp>
                    <a:sp>
                      <a:nvSpPr>
                        <a:cNvPr id="52" name="Rectangle 51"/>
                        <a:cNvSpPr/>
                      </a:nvSpPr>
                      <a:spPr>
                        <a:xfrm>
                          <a:off x="4448842" y="4012007"/>
                          <a:ext cx="746116"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T5</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3" name="Connecteur droit 52"/>
                        <a:cNvCxnSpPr/>
                      </a:nvCxnSpPr>
                      <a:spPr>
                        <a:xfrm rot="5400000">
                          <a:off x="4368309" y="4571002"/>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54" name="Rectangle 53"/>
                        <a:cNvSpPr/>
                      </a:nvSpPr>
                      <a:spPr>
                        <a:xfrm>
                          <a:off x="3649434" y="4012008"/>
                          <a:ext cx="746116"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5" name="Connecteur droit 54"/>
                        <a:cNvCxnSpPr/>
                      </a:nvCxnSpPr>
                      <a:spPr>
                        <a:xfrm rot="5400000">
                          <a:off x="3568900" y="4571003"/>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56" name="Rectangle 55"/>
                        <a:cNvSpPr/>
                      </a:nvSpPr>
                      <a:spPr>
                        <a:xfrm>
                          <a:off x="2850025" y="4012008"/>
                          <a:ext cx="746116"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7" name="Connecteur droit 56"/>
                        <a:cNvCxnSpPr/>
                      </a:nvCxnSpPr>
                      <a:spPr>
                        <a:xfrm rot="5400000">
                          <a:off x="2769491" y="4571003"/>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61" name="Rectangle 60"/>
                        <a:cNvSpPr/>
                      </a:nvSpPr>
                      <a:spPr>
                        <a:xfrm>
                          <a:off x="2050615" y="4012008"/>
                          <a:ext cx="746116"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3" name="Connecteur droit 72"/>
                        <a:cNvCxnSpPr/>
                      </a:nvCxnSpPr>
                      <a:spPr>
                        <a:xfrm rot="5400000">
                          <a:off x="1970081" y="4571003"/>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88" name="Rectangle 87"/>
                        <a:cNvSpPr/>
                      </a:nvSpPr>
                      <a:spPr>
                        <a:xfrm>
                          <a:off x="1251205" y="4012007"/>
                          <a:ext cx="746116"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9" name="Connecteur droit 88"/>
                        <a:cNvCxnSpPr/>
                      </a:nvCxnSpPr>
                      <a:spPr>
                        <a:xfrm rot="5400000">
                          <a:off x="1170671" y="4571002"/>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48" name="Rectangle 47"/>
                        <a:cNvSpPr/>
                      </a:nvSpPr>
                      <a:spPr>
                        <a:xfrm>
                          <a:off x="5222909" y="4012641"/>
                          <a:ext cx="746115"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T6</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9" name="Connecteur droit 48"/>
                        <a:cNvCxnSpPr/>
                      </a:nvCxnSpPr>
                      <a:spPr>
                        <a:xfrm rot="5400000">
                          <a:off x="5158243" y="4571637"/>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85" name="ZoneTexte 84"/>
                        <a:cNvSpPr txBox="1"/>
                      </a:nvSpPr>
                      <a:spPr>
                        <a:xfrm>
                          <a:off x="5286380" y="3643314"/>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CS1</a:t>
                            </a:r>
                            <a:endParaRPr lang="fr-FR" sz="1200" dirty="0">
                              <a:solidFill>
                                <a:schemeClr val="tx2"/>
                              </a:solidFill>
                            </a:endParaRPr>
                          </a:p>
                        </a:txBody>
                        <a:useSpRect/>
                      </a:txSp>
                    </a:sp>
                    <a:sp>
                      <a:nvSpPr>
                        <a:cNvPr id="86" name="ZoneTexte 85"/>
                        <a:cNvSpPr txBox="1"/>
                      </a:nvSpPr>
                      <a:spPr>
                        <a:xfrm>
                          <a:off x="1714480" y="5072074"/>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CS2</a:t>
                            </a:r>
                            <a:endParaRPr lang="fr-FR" sz="1200" dirty="0">
                              <a:solidFill>
                                <a:schemeClr val="tx2"/>
                              </a:solidFill>
                            </a:endParaRPr>
                          </a:p>
                        </a:txBody>
                        <a:useSpRect/>
                      </a:txSp>
                    </a:sp>
                    <a:sp>
                      <a:nvSpPr>
                        <a:cNvPr id="40" name="Rectangle 39"/>
                        <a:cNvSpPr/>
                      </a:nvSpPr>
                      <a:spPr>
                        <a:xfrm>
                          <a:off x="6040463" y="4000504"/>
                          <a:ext cx="746115"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T7</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1" name="Connecteur droit 40"/>
                        <a:cNvCxnSpPr/>
                      </a:nvCxnSpPr>
                      <a:spPr>
                        <a:xfrm rot="5400000">
                          <a:off x="5975797" y="4559500"/>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42" name="Rectangle 41"/>
                        <a:cNvSpPr/>
                      </a:nvSpPr>
                      <a:spPr>
                        <a:xfrm>
                          <a:off x="6826281" y="4000504"/>
                          <a:ext cx="746115"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T8</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3" name="Connecteur droit 42"/>
                        <a:cNvCxnSpPr/>
                      </a:nvCxnSpPr>
                      <a:spPr>
                        <a:xfrm rot="5400000">
                          <a:off x="6761615" y="4559500"/>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44" name="Rectangle 43"/>
                        <a:cNvSpPr/>
                      </a:nvSpPr>
                      <a:spPr>
                        <a:xfrm>
                          <a:off x="7612099" y="4000504"/>
                          <a:ext cx="746115"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T9</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5" name="Connecteur droit 44"/>
                        <a:cNvCxnSpPr/>
                      </a:nvCxnSpPr>
                      <a:spPr>
                        <a:xfrm rot="5400000">
                          <a:off x="7547433" y="4559500"/>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46" name="Rectangle 45"/>
                        <a:cNvSpPr/>
                      </a:nvSpPr>
                      <a:spPr>
                        <a:xfrm>
                          <a:off x="8397917" y="4000504"/>
                          <a:ext cx="746115"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T10</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7" name="Connecteur droit 46"/>
                        <a:cNvCxnSpPr/>
                      </a:nvCxnSpPr>
                      <a:spPr>
                        <a:xfrm rot="5400000">
                          <a:off x="8333251" y="4559500"/>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59" name="Rectangle 58"/>
                        <a:cNvSpPr/>
                      </a:nvSpPr>
                      <a:spPr>
                        <a:xfrm>
                          <a:off x="4468827" y="2928934"/>
                          <a:ext cx="746116"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T5</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0" name="Connecteur droit 59"/>
                        <a:cNvCxnSpPr/>
                      </a:nvCxnSpPr>
                      <a:spPr>
                        <a:xfrm rot="5400000">
                          <a:off x="4388294" y="3487929"/>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62" name="Rectangle 61"/>
                        <a:cNvSpPr/>
                      </a:nvSpPr>
                      <a:spPr>
                        <a:xfrm>
                          <a:off x="3669419" y="2928935"/>
                          <a:ext cx="746116"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3" name="Connecteur droit 62"/>
                        <a:cNvCxnSpPr/>
                      </a:nvCxnSpPr>
                      <a:spPr>
                        <a:xfrm rot="5400000">
                          <a:off x="3588885" y="3487930"/>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64" name="Rectangle 63"/>
                        <a:cNvSpPr/>
                      </a:nvSpPr>
                      <a:spPr>
                        <a:xfrm>
                          <a:off x="2870010" y="2928935"/>
                          <a:ext cx="746116"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5" name="Connecteur droit 64"/>
                        <a:cNvCxnSpPr/>
                      </a:nvCxnSpPr>
                      <a:spPr>
                        <a:xfrm rot="5400000">
                          <a:off x="2789476" y="3487930"/>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66" name="Rectangle 65"/>
                        <a:cNvSpPr/>
                      </a:nvSpPr>
                      <a:spPr>
                        <a:xfrm>
                          <a:off x="2070600" y="2928935"/>
                          <a:ext cx="746116"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7" name="Connecteur droit 66"/>
                        <a:cNvCxnSpPr/>
                      </a:nvCxnSpPr>
                      <a:spPr>
                        <a:xfrm rot="5400000">
                          <a:off x="1990066" y="3487930"/>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68" name="Rectangle 67"/>
                        <a:cNvSpPr/>
                      </a:nvSpPr>
                      <a:spPr>
                        <a:xfrm>
                          <a:off x="1214414" y="2928934"/>
                          <a:ext cx="802892" cy="916089"/>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9" name="Connecteur droit 68"/>
                        <a:cNvCxnSpPr/>
                      </a:nvCxnSpPr>
                      <a:spPr>
                        <a:xfrm rot="5400000">
                          <a:off x="1190656" y="3487929"/>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cxnSp>
                      <a:nvCxnSpPr>
                        <a:cNvPr id="70" name="Connecteur droit 69"/>
                        <a:cNvCxnSpPr/>
                      </a:nvCxnSpPr>
                      <a:spPr>
                        <a:xfrm rot="10800000" flipV="1">
                          <a:off x="1182679" y="3929065"/>
                          <a:ext cx="3643338" cy="1"/>
                        </a:xfrm>
                        <a:prstGeom prst="line">
                          <a:avLst/>
                        </a:prstGeom>
                        <a:solidFill>
                          <a:srgbClr val="92D050"/>
                        </a:solidFill>
                        <a:ln w="57150"/>
                      </a:spPr>
                      <a:style>
                        <a:lnRef idx="1">
                          <a:schemeClr val="accent1"/>
                        </a:lnRef>
                        <a:fillRef idx="0">
                          <a:schemeClr val="accent1"/>
                        </a:fillRef>
                        <a:effectRef idx="0">
                          <a:schemeClr val="accent1"/>
                        </a:effectRef>
                        <a:fontRef idx="minor">
                          <a:schemeClr val="tx1"/>
                        </a:fontRef>
                      </a:style>
                    </a:cxnSp>
                    <a:sp>
                      <a:nvSpPr>
                        <a:cNvPr id="76" name="Forme libre 75"/>
                        <a:cNvSpPr/>
                      </a:nvSpPr>
                      <a:spPr>
                        <a:xfrm>
                          <a:off x="295835" y="4020671"/>
                          <a:ext cx="860612" cy="537882"/>
                        </a:xfrm>
                        <a:custGeom>
                          <a:avLst/>
                          <a:gdLst>
                            <a:gd name="connsiteX0" fmla="*/ 860612 w 860612"/>
                            <a:gd name="connsiteY0" fmla="*/ 537882 h 537882"/>
                            <a:gd name="connsiteX1" fmla="*/ 0 w 860612"/>
                            <a:gd name="connsiteY1" fmla="*/ 0 h 537882"/>
                          </a:gdLst>
                          <a:ahLst/>
                          <a:cxnLst>
                            <a:cxn ang="0">
                              <a:pos x="connsiteX0" y="connsiteY0"/>
                            </a:cxn>
                            <a:cxn ang="0">
                              <a:pos x="connsiteX1" y="connsiteY1"/>
                            </a:cxn>
                          </a:cxnLst>
                          <a:rect l="l" t="t" r="r" b="b"/>
                          <a:pathLst>
                            <a:path w="860612" h="537882">
                              <a:moveTo>
                                <a:pt x="860612" y="537882"/>
                              </a:moveTo>
                              <a:lnTo>
                                <a:pt x="0" y="0"/>
                              </a:lnTo>
                            </a:path>
                          </a:pathLst>
                        </a:custGeom>
                        <a:noFill/>
                        <a:ln w="57150"/>
                      </a:spPr>
                      <a:txSp>
                        <a:txBody>
                          <a:bodyPr rtlCol="0" anchor="ct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fr-FR"/>
                          </a:p>
                        </a:txBody>
                        <a:useSpRect/>
                      </a:txSp>
                      <a:style>
                        <a:lnRef idx="1">
                          <a:schemeClr val="accent1"/>
                        </a:lnRef>
                        <a:fillRef idx="0">
                          <a:schemeClr val="accent1"/>
                        </a:fillRef>
                        <a:effectRef idx="0">
                          <a:schemeClr val="accent1"/>
                        </a:effectRef>
                        <a:fontRef idx="minor">
                          <a:schemeClr val="tx1"/>
                        </a:fontRef>
                      </a:style>
                    </a:sp>
                    <a:sp>
                      <a:nvSpPr>
                        <a:cNvPr id="77" name="Forme libre 76"/>
                        <a:cNvSpPr/>
                      </a:nvSpPr>
                      <a:spPr>
                        <a:xfrm>
                          <a:off x="389965" y="2918012"/>
                          <a:ext cx="672353" cy="1492623"/>
                        </a:xfrm>
                        <a:custGeom>
                          <a:avLst/>
                          <a:gdLst>
                            <a:gd name="connsiteX0" fmla="*/ 672353 w 672353"/>
                            <a:gd name="connsiteY0" fmla="*/ 0 h 1492623"/>
                            <a:gd name="connsiteX1" fmla="*/ 672353 w 672353"/>
                            <a:gd name="connsiteY1" fmla="*/ 1492623 h 1492623"/>
                            <a:gd name="connsiteX2" fmla="*/ 363070 w 672353"/>
                            <a:gd name="connsiteY2" fmla="*/ 1290917 h 1492623"/>
                            <a:gd name="connsiteX3" fmla="*/ 363070 w 672353"/>
                            <a:gd name="connsiteY3" fmla="*/ 1048870 h 1492623"/>
                            <a:gd name="connsiteX4" fmla="*/ 0 w 672353"/>
                            <a:gd name="connsiteY4" fmla="*/ 1048870 h 1492623"/>
                            <a:gd name="connsiteX5" fmla="*/ 228600 w 672353"/>
                            <a:gd name="connsiteY5" fmla="*/ 13447 h 1492623"/>
                            <a:gd name="connsiteX6" fmla="*/ 672353 w 672353"/>
                            <a:gd name="connsiteY6" fmla="*/ 0 h 14926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72353" h="1492623">
                              <a:moveTo>
                                <a:pt x="672353" y="0"/>
                              </a:moveTo>
                              <a:lnTo>
                                <a:pt x="672353" y="1492623"/>
                              </a:lnTo>
                              <a:lnTo>
                                <a:pt x="363070" y="1290917"/>
                              </a:lnTo>
                              <a:lnTo>
                                <a:pt x="363070" y="1048870"/>
                              </a:lnTo>
                              <a:lnTo>
                                <a:pt x="0" y="1048870"/>
                              </a:lnTo>
                              <a:lnTo>
                                <a:pt x="228600" y="13447"/>
                              </a:lnTo>
                              <a:lnTo>
                                <a:pt x="672353" y="0"/>
                              </a:lnTo>
                              <a:close/>
                            </a:path>
                          </a:pathLst>
                        </a:cu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fr-FR" sz="1400" dirty="0" smtClean="0">
                                <a:solidFill>
                                  <a:schemeClr val="tx1"/>
                                </a:solidFill>
                              </a:rPr>
                              <a:t>T1</a:t>
                            </a: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8" name="Connecteur droit 77"/>
                        <a:cNvCxnSpPr/>
                      </a:nvCxnSpPr>
                      <a:spPr>
                        <a:xfrm rot="5400000">
                          <a:off x="332194" y="3832664"/>
                          <a:ext cx="905998" cy="1185"/>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79" name="Forme libre 78"/>
                        <a:cNvSpPr/>
                      </a:nvSpPr>
                      <a:spPr>
                        <a:xfrm>
                          <a:off x="1102659" y="4545106"/>
                          <a:ext cx="847165" cy="635362"/>
                        </a:xfrm>
                        <a:custGeom>
                          <a:avLst/>
                          <a:gdLst>
                            <a:gd name="connsiteX0" fmla="*/ 26894 w 847165"/>
                            <a:gd name="connsiteY0" fmla="*/ 0 h 635362"/>
                            <a:gd name="connsiteX1" fmla="*/ 847165 w 847165"/>
                            <a:gd name="connsiteY1" fmla="*/ 510988 h 635362"/>
                            <a:gd name="connsiteX2" fmla="*/ 726141 w 847165"/>
                            <a:gd name="connsiteY2" fmla="*/ 632012 h 635362"/>
                            <a:gd name="connsiteX3" fmla="*/ 0 w 847165"/>
                            <a:gd name="connsiteY3" fmla="*/ 416859 h 635362"/>
                            <a:gd name="connsiteX4" fmla="*/ 26894 w 847165"/>
                            <a:gd name="connsiteY4" fmla="*/ 0 h 63536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47165" h="635362">
                              <a:moveTo>
                                <a:pt x="26894" y="0"/>
                              </a:moveTo>
                              <a:lnTo>
                                <a:pt x="847165" y="510988"/>
                              </a:lnTo>
                              <a:cubicBezTo>
                                <a:pt x="736610" y="635362"/>
                                <a:pt x="793563" y="632012"/>
                                <a:pt x="726141" y="632012"/>
                              </a:cubicBezTo>
                              <a:lnTo>
                                <a:pt x="0" y="416859"/>
                              </a:lnTo>
                              <a:lnTo>
                                <a:pt x="26894" y="0"/>
                              </a:lnTo>
                              <a:close/>
                            </a:path>
                          </a:pathLst>
                        </a:custGeom>
                        <a:solidFill>
                          <a:schemeClr val="bg1"/>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72" name="Forme libre 71"/>
                        <a:cNvSpPr/>
                      </a:nvSpPr>
                      <a:spPr>
                        <a:xfrm>
                          <a:off x="1169055" y="3899647"/>
                          <a:ext cx="672353" cy="1102659"/>
                        </a:xfrm>
                        <a:custGeom>
                          <a:avLst/>
                          <a:gdLst>
                            <a:gd name="connsiteX0" fmla="*/ 0 w 672353"/>
                            <a:gd name="connsiteY0" fmla="*/ 0 h 1102659"/>
                            <a:gd name="connsiteX1" fmla="*/ 0 w 672353"/>
                            <a:gd name="connsiteY1" fmla="*/ 672353 h 1102659"/>
                            <a:gd name="connsiteX2" fmla="*/ 672353 w 672353"/>
                            <a:gd name="connsiteY2" fmla="*/ 1102659 h 1102659"/>
                          </a:gdLst>
                          <a:ahLst/>
                          <a:cxnLst>
                            <a:cxn ang="0">
                              <a:pos x="connsiteX0" y="connsiteY0"/>
                            </a:cxn>
                            <a:cxn ang="0">
                              <a:pos x="connsiteX1" y="connsiteY1"/>
                            </a:cxn>
                            <a:cxn ang="0">
                              <a:pos x="connsiteX2" y="connsiteY2"/>
                            </a:cxn>
                          </a:cxnLst>
                          <a:rect l="l" t="t" r="r" b="b"/>
                          <a:pathLst>
                            <a:path w="672353" h="1102659">
                              <a:moveTo>
                                <a:pt x="0" y="0"/>
                              </a:moveTo>
                              <a:lnTo>
                                <a:pt x="0" y="672353"/>
                              </a:lnTo>
                              <a:lnTo>
                                <a:pt x="672353" y="1102659"/>
                              </a:lnTo>
                            </a:path>
                          </a:pathLst>
                        </a:custGeom>
                        <a:noFill/>
                        <a:ln w="57150"/>
                      </a:spPr>
                      <a:txSp>
                        <a:txBody>
                          <a:bodyPr rtlCol="0" anchor="ct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fr-FR"/>
                          </a:p>
                        </a:txBody>
                        <a:useSpRect/>
                      </a:txSp>
                      <a:style>
                        <a:lnRef idx="1">
                          <a:schemeClr val="accent1"/>
                        </a:lnRef>
                        <a:fillRef idx="0">
                          <a:schemeClr val="accent1"/>
                        </a:fillRef>
                        <a:effectRef idx="0">
                          <a:schemeClr val="accent1"/>
                        </a:effectRef>
                        <a:fontRef idx="minor">
                          <a:schemeClr val="tx1"/>
                        </a:fontRef>
                      </a:style>
                    </a:sp>
                    <a:cxnSp>
                      <a:nvCxnSpPr>
                        <a:cNvPr id="90" name="Connecteur droit 89"/>
                        <a:cNvCxnSpPr>
                          <a:endCxn id="72" idx="2"/>
                        </a:cNvCxnSpPr>
                      </a:nvCxnSpPr>
                      <a:spPr>
                        <a:xfrm rot="10800000" flipV="1">
                          <a:off x="1841409" y="5000634"/>
                          <a:ext cx="6985137" cy="1672"/>
                        </a:xfrm>
                        <a:prstGeom prst="line">
                          <a:avLst/>
                        </a:prstGeom>
                        <a:solidFill>
                          <a:srgbClr val="92D050"/>
                        </a:solidFill>
                        <a:ln w="57150"/>
                      </a:spPr>
                      <a:style>
                        <a:lnRef idx="1">
                          <a:schemeClr val="accent1"/>
                        </a:lnRef>
                        <a:fillRef idx="0">
                          <a:schemeClr val="accent1"/>
                        </a:fillRef>
                        <a:effectRef idx="0">
                          <a:schemeClr val="accent1"/>
                        </a:effectRef>
                        <a:fontRef idx="minor">
                          <a:schemeClr val="tx1"/>
                        </a:fontRef>
                      </a:style>
                    </a:cxnSp>
                  </a:grpSp>
                  <a:sp>
                    <a:nvSpPr>
                      <a:cNvPr id="50" name="Rectangle 49"/>
                      <a:cNvSpPr/>
                    </a:nvSpPr>
                    <a:spPr>
                      <a:xfrm>
                        <a:off x="6352250" y="3071809"/>
                        <a:ext cx="576064" cy="288032"/>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51" name="ZoneTexte 50"/>
                      <a:cNvSpPr txBox="1"/>
                    </a:nvSpPr>
                    <a:spPr>
                      <a:xfrm>
                        <a:off x="7072330" y="3071810"/>
                        <a:ext cx="1214446" cy="30777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400" dirty="0" smtClean="0"/>
                            <a:t>Maïs</a:t>
                          </a:r>
                        </a:p>
                      </a:txBody>
                      <a:useSpRect/>
                    </a:txSp>
                  </a:sp>
                </lc:lockedCanvas>
              </a:graphicData>
            </a:graphic>
          </wp:inline>
        </w:drawing>
      </w:r>
    </w:p>
    <w:p w:rsidR="004D2E92" w:rsidRPr="004D2E92" w:rsidRDefault="004D2E92" w:rsidP="00A72840">
      <w:pPr>
        <w:pStyle w:val="Listerapport"/>
        <w:rPr>
          <w:rStyle w:val="Rfrenceintense"/>
          <w:lang w:val="fr-BE"/>
        </w:rPr>
      </w:pPr>
      <w:r w:rsidRPr="004D2E92">
        <w:rPr>
          <w:rStyle w:val="Rfrenceintense"/>
          <w:lang w:val="fr-BE"/>
        </w:rPr>
        <w:t xml:space="preserve">Surfaces et nombre de membres par spéculation </w:t>
      </w:r>
    </w:p>
    <w:tbl>
      <w:tblPr>
        <w:tblStyle w:val="Grilledutableau"/>
        <w:tblW w:w="0" w:type="auto"/>
        <w:jc w:val="center"/>
        <w:tblLook w:val="04A0" w:firstRow="1" w:lastRow="0" w:firstColumn="1" w:lastColumn="0" w:noHBand="0" w:noVBand="1"/>
      </w:tblPr>
      <w:tblGrid>
        <w:gridCol w:w="2376"/>
        <w:gridCol w:w="2694"/>
      </w:tblGrid>
      <w:tr w:rsidR="004D2E92" w:rsidRPr="00D60B30" w:rsidTr="004D2E92">
        <w:trPr>
          <w:jc w:val="center"/>
        </w:trPr>
        <w:tc>
          <w:tcPr>
            <w:tcW w:w="2376" w:type="dxa"/>
            <w:shd w:val="clear" w:color="auto" w:fill="D9D9D9" w:themeFill="background1" w:themeFillShade="D9"/>
          </w:tcPr>
          <w:p w:rsidR="004D2E92" w:rsidRPr="00D60B30" w:rsidRDefault="004D2E92" w:rsidP="00372EF4">
            <w:pPr>
              <w:rPr>
                <w:rFonts w:cstheme="minorHAnsi"/>
              </w:rPr>
            </w:pPr>
            <w:r w:rsidRPr="00D60B30">
              <w:rPr>
                <w:rFonts w:cstheme="minorHAnsi"/>
              </w:rPr>
              <w:t>Spéculation</w:t>
            </w:r>
          </w:p>
        </w:tc>
        <w:tc>
          <w:tcPr>
            <w:tcW w:w="2694" w:type="dxa"/>
            <w:shd w:val="clear" w:color="auto" w:fill="D9D9D9" w:themeFill="background1" w:themeFillShade="D9"/>
          </w:tcPr>
          <w:p w:rsidR="004D2E92" w:rsidRPr="00D60B30" w:rsidRDefault="004D2E92" w:rsidP="00372EF4">
            <w:pPr>
              <w:rPr>
                <w:rFonts w:cstheme="minorHAnsi"/>
              </w:rPr>
            </w:pPr>
            <w:r w:rsidRPr="00D60B30">
              <w:rPr>
                <w:rFonts w:cstheme="minorHAnsi"/>
              </w:rPr>
              <w:t>Surface (ha)</w:t>
            </w:r>
          </w:p>
        </w:tc>
      </w:tr>
      <w:tr w:rsidR="004D2E92" w:rsidRPr="00D60B30" w:rsidTr="004D2E92">
        <w:trPr>
          <w:jc w:val="center"/>
        </w:trPr>
        <w:tc>
          <w:tcPr>
            <w:tcW w:w="2376" w:type="dxa"/>
          </w:tcPr>
          <w:p w:rsidR="004D2E92" w:rsidRDefault="004D2E92" w:rsidP="00372EF4">
            <w:pPr>
              <w:rPr>
                <w:rFonts w:cstheme="minorHAnsi"/>
              </w:rPr>
            </w:pPr>
            <w:r>
              <w:rPr>
                <w:rFonts w:cstheme="minorHAnsi"/>
              </w:rPr>
              <w:t>Maïs</w:t>
            </w:r>
          </w:p>
        </w:tc>
        <w:tc>
          <w:tcPr>
            <w:tcW w:w="2694" w:type="dxa"/>
          </w:tcPr>
          <w:p w:rsidR="004D2E92" w:rsidRPr="00B34A21" w:rsidRDefault="004D2E92" w:rsidP="00372EF4">
            <w:r>
              <w:t>285,25</w:t>
            </w:r>
          </w:p>
        </w:tc>
      </w:tr>
    </w:tbl>
    <w:p w:rsidR="004D2E92" w:rsidRPr="004D2E92" w:rsidRDefault="004D2E92" w:rsidP="00A72840">
      <w:pPr>
        <w:pStyle w:val="Listerapport"/>
        <w:rPr>
          <w:rStyle w:val="Rfrenceintense"/>
          <w:lang w:val="fr-BE"/>
        </w:rPr>
      </w:pPr>
      <w:r w:rsidRPr="004D2E92">
        <w:rPr>
          <w:rStyle w:val="Rfrenceintense"/>
          <w:lang w:val="fr-BE"/>
        </w:rPr>
        <w:t>Dates de démarrage et de fin de l'irrigation</w:t>
      </w:r>
    </w:p>
    <w:tbl>
      <w:tblPr>
        <w:tblW w:w="4918" w:type="dxa"/>
        <w:jc w:val="center"/>
        <w:tblCellMar>
          <w:left w:w="70" w:type="dxa"/>
          <w:right w:w="70" w:type="dxa"/>
        </w:tblCellMar>
        <w:tblLook w:val="04A0" w:firstRow="1" w:lastRow="0" w:firstColumn="1" w:lastColumn="0" w:noHBand="0" w:noVBand="1"/>
      </w:tblPr>
      <w:tblGrid>
        <w:gridCol w:w="1454"/>
        <w:gridCol w:w="2009"/>
        <w:gridCol w:w="1455"/>
      </w:tblGrid>
      <w:tr w:rsidR="004D2E92" w:rsidRPr="00D60B30" w:rsidTr="004D2E92">
        <w:trPr>
          <w:trHeight w:val="400"/>
          <w:jc w:val="center"/>
        </w:trPr>
        <w:tc>
          <w:tcPr>
            <w:tcW w:w="1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D2E92" w:rsidRPr="00D60B30" w:rsidRDefault="004D2E92" w:rsidP="00372EF4">
            <w:pPr>
              <w:spacing w:before="0" w:after="0"/>
              <w:rPr>
                <w:rFonts w:cstheme="minorHAnsi"/>
                <w:b/>
                <w:bCs/>
                <w:color w:val="000000"/>
                <w:lang w:eastAsia="fr-FR"/>
              </w:rPr>
            </w:pPr>
            <w:r w:rsidRPr="00D60B30">
              <w:rPr>
                <w:rFonts w:cstheme="minorHAnsi"/>
                <w:b/>
                <w:bCs/>
                <w:color w:val="000000"/>
                <w:lang w:eastAsia="fr-FR"/>
              </w:rPr>
              <w:t>Spéculation</w:t>
            </w:r>
          </w:p>
        </w:tc>
        <w:tc>
          <w:tcPr>
            <w:tcW w:w="20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D2E92" w:rsidRPr="00D60B30" w:rsidRDefault="004D2E92" w:rsidP="00372EF4">
            <w:pPr>
              <w:spacing w:before="0" w:after="0"/>
              <w:rPr>
                <w:rFonts w:cstheme="minorHAnsi"/>
                <w:b/>
                <w:bCs/>
                <w:color w:val="000000"/>
                <w:lang w:eastAsia="fr-FR"/>
              </w:rPr>
            </w:pPr>
            <w:r w:rsidRPr="00D60B30">
              <w:rPr>
                <w:rFonts w:cstheme="minorHAnsi"/>
                <w:b/>
                <w:bCs/>
                <w:color w:val="000000"/>
                <w:lang w:eastAsia="fr-FR"/>
              </w:rPr>
              <w:t>Date de démarrage</w:t>
            </w:r>
          </w:p>
        </w:tc>
        <w:tc>
          <w:tcPr>
            <w:tcW w:w="14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D2E92" w:rsidRPr="00D60B30" w:rsidRDefault="004D2E92" w:rsidP="00372EF4">
            <w:pPr>
              <w:spacing w:before="0" w:after="0"/>
              <w:rPr>
                <w:rFonts w:cstheme="minorHAnsi"/>
                <w:b/>
                <w:bCs/>
                <w:color w:val="000000"/>
                <w:lang w:eastAsia="fr-FR"/>
              </w:rPr>
            </w:pPr>
            <w:r w:rsidRPr="00D60B30">
              <w:rPr>
                <w:rFonts w:cstheme="minorHAnsi"/>
                <w:b/>
                <w:bCs/>
                <w:color w:val="000000"/>
                <w:lang w:eastAsia="fr-FR"/>
              </w:rPr>
              <w:t>Date de fin</w:t>
            </w:r>
          </w:p>
        </w:tc>
      </w:tr>
      <w:tr w:rsidR="004D2E92" w:rsidRPr="00D60B30" w:rsidTr="004D2E92">
        <w:trPr>
          <w:trHeight w:val="353"/>
          <w:jc w:val="center"/>
        </w:trPr>
        <w:tc>
          <w:tcPr>
            <w:tcW w:w="1454" w:type="dxa"/>
            <w:tcBorders>
              <w:top w:val="single" w:sz="4" w:space="0" w:color="auto"/>
              <w:left w:val="single" w:sz="4" w:space="0" w:color="auto"/>
              <w:bottom w:val="single" w:sz="4" w:space="0" w:color="auto"/>
              <w:right w:val="single" w:sz="4" w:space="0" w:color="auto"/>
            </w:tcBorders>
            <w:shd w:val="clear" w:color="auto" w:fill="auto"/>
          </w:tcPr>
          <w:p w:rsidR="004D2E92" w:rsidRPr="00D60B30" w:rsidRDefault="004D2E92" w:rsidP="00372EF4">
            <w:pPr>
              <w:spacing w:before="0" w:after="0"/>
              <w:jc w:val="right"/>
              <w:rPr>
                <w:rFonts w:cstheme="minorHAnsi"/>
                <w:b/>
                <w:bCs/>
                <w:color w:val="000000"/>
                <w:lang w:eastAsia="fr-FR"/>
              </w:rPr>
            </w:pPr>
            <w:r>
              <w:rPr>
                <w:rFonts w:cstheme="minorHAnsi"/>
                <w:b/>
                <w:bCs/>
                <w:color w:val="000000"/>
                <w:lang w:eastAsia="fr-FR"/>
              </w:rPr>
              <w:t>Maïs</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4D2E92" w:rsidRPr="00D60B30" w:rsidRDefault="004D2E92" w:rsidP="00372EF4">
            <w:pPr>
              <w:spacing w:before="0" w:after="0"/>
              <w:jc w:val="right"/>
              <w:rPr>
                <w:rFonts w:cstheme="minorHAnsi"/>
                <w:b/>
                <w:bCs/>
                <w:color w:val="000000"/>
                <w:lang w:eastAsia="fr-FR"/>
              </w:rPr>
            </w:pPr>
            <w:r>
              <w:rPr>
                <w:rFonts w:cstheme="minorHAnsi"/>
                <w:b/>
                <w:bCs/>
                <w:color w:val="000000"/>
                <w:lang w:eastAsia="fr-FR"/>
              </w:rPr>
              <w:t>01 juin</w:t>
            </w:r>
          </w:p>
        </w:tc>
        <w:tc>
          <w:tcPr>
            <w:tcW w:w="1455" w:type="dxa"/>
            <w:tcBorders>
              <w:top w:val="single" w:sz="4" w:space="0" w:color="auto"/>
              <w:left w:val="single" w:sz="4" w:space="0" w:color="auto"/>
              <w:bottom w:val="single" w:sz="4" w:space="0" w:color="auto"/>
              <w:right w:val="single" w:sz="4" w:space="0" w:color="auto"/>
            </w:tcBorders>
          </w:tcPr>
          <w:p w:rsidR="004D2E92" w:rsidRPr="00D60B30" w:rsidRDefault="004D2E92" w:rsidP="00372EF4">
            <w:pPr>
              <w:spacing w:before="0" w:after="0"/>
              <w:jc w:val="right"/>
              <w:rPr>
                <w:rFonts w:cstheme="minorHAnsi"/>
                <w:b/>
                <w:bCs/>
                <w:color w:val="000000"/>
                <w:lang w:eastAsia="fr-FR"/>
              </w:rPr>
            </w:pPr>
            <w:r>
              <w:rPr>
                <w:rFonts w:cstheme="minorHAnsi"/>
                <w:b/>
                <w:bCs/>
                <w:color w:val="000000"/>
                <w:lang w:eastAsia="fr-FR"/>
              </w:rPr>
              <w:t>20 octobre</w:t>
            </w:r>
          </w:p>
        </w:tc>
      </w:tr>
    </w:tbl>
    <w:p w:rsidR="004D2E92" w:rsidRDefault="004D2E92" w:rsidP="00A72840">
      <w:pPr>
        <w:pStyle w:val="Listerapport"/>
        <w:rPr>
          <w:rStyle w:val="Rfrenceintense"/>
        </w:rPr>
      </w:pPr>
      <w:r w:rsidRPr="00536799">
        <w:rPr>
          <w:rStyle w:val="Rfrenceintense"/>
        </w:rPr>
        <w:t>Calendrier agricole prévisionnel</w:t>
      </w:r>
    </w:p>
    <w:tbl>
      <w:tblPr>
        <w:tblW w:w="8893" w:type="dxa"/>
        <w:jc w:val="center"/>
        <w:tblCellMar>
          <w:left w:w="70" w:type="dxa"/>
          <w:right w:w="70" w:type="dxa"/>
        </w:tblCellMar>
        <w:tblLook w:val="04A0" w:firstRow="1" w:lastRow="0" w:firstColumn="1" w:lastColumn="0" w:noHBand="0" w:noVBand="1"/>
      </w:tblPr>
      <w:tblGrid>
        <w:gridCol w:w="4981"/>
        <w:gridCol w:w="1956"/>
        <w:gridCol w:w="1956"/>
      </w:tblGrid>
      <w:tr w:rsidR="004D2E92" w:rsidRPr="003003D7" w:rsidTr="004D2E92">
        <w:trPr>
          <w:trHeight w:val="265"/>
          <w:jc w:val="center"/>
        </w:trPr>
        <w:tc>
          <w:tcPr>
            <w:tcW w:w="49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D2E92" w:rsidRPr="003003D7" w:rsidRDefault="004D2E92" w:rsidP="00372EF4">
            <w:pPr>
              <w:spacing w:before="0" w:after="0"/>
              <w:rPr>
                <w:rFonts w:cs="Times New Roman"/>
                <w:b/>
                <w:bCs/>
                <w:color w:val="000000"/>
                <w:sz w:val="20"/>
                <w:szCs w:val="20"/>
                <w:lang w:eastAsia="fr-CA"/>
              </w:rPr>
            </w:pPr>
            <w:r w:rsidRPr="003003D7">
              <w:rPr>
                <w:rFonts w:cs="Times New Roman"/>
                <w:b/>
                <w:bCs/>
                <w:color w:val="000000"/>
                <w:sz w:val="20"/>
                <w:szCs w:val="20"/>
                <w:lang w:eastAsia="fr-CA"/>
              </w:rPr>
              <w:t>Activité</w:t>
            </w:r>
          </w:p>
        </w:tc>
        <w:tc>
          <w:tcPr>
            <w:tcW w:w="1956" w:type="dxa"/>
            <w:tcBorders>
              <w:top w:val="single" w:sz="4" w:space="0" w:color="auto"/>
              <w:left w:val="nil"/>
              <w:bottom w:val="single" w:sz="4" w:space="0" w:color="auto"/>
              <w:right w:val="single" w:sz="4" w:space="0" w:color="auto"/>
            </w:tcBorders>
            <w:shd w:val="clear" w:color="000000" w:fill="D9D9D9"/>
            <w:noWrap/>
            <w:vAlign w:val="center"/>
            <w:hideMark/>
          </w:tcPr>
          <w:p w:rsidR="004D2E92" w:rsidRPr="003003D7" w:rsidRDefault="004D2E92" w:rsidP="00372EF4">
            <w:pPr>
              <w:spacing w:before="0" w:after="0"/>
              <w:jc w:val="center"/>
              <w:rPr>
                <w:rFonts w:cs="Times New Roman"/>
                <w:b/>
                <w:bCs/>
                <w:color w:val="000000"/>
                <w:sz w:val="20"/>
                <w:szCs w:val="20"/>
                <w:lang w:eastAsia="fr-CA"/>
              </w:rPr>
            </w:pPr>
            <w:r w:rsidRPr="003003D7">
              <w:rPr>
                <w:rFonts w:cs="Times New Roman"/>
                <w:b/>
                <w:bCs/>
                <w:color w:val="000000"/>
                <w:sz w:val="20"/>
                <w:szCs w:val="20"/>
                <w:lang w:eastAsia="fr-CA"/>
              </w:rPr>
              <w:t>Date de début</w:t>
            </w:r>
          </w:p>
        </w:tc>
        <w:tc>
          <w:tcPr>
            <w:tcW w:w="1956" w:type="dxa"/>
            <w:tcBorders>
              <w:top w:val="single" w:sz="4" w:space="0" w:color="auto"/>
              <w:left w:val="nil"/>
              <w:bottom w:val="single" w:sz="4" w:space="0" w:color="auto"/>
              <w:right w:val="single" w:sz="4" w:space="0" w:color="auto"/>
            </w:tcBorders>
            <w:shd w:val="clear" w:color="000000" w:fill="D9D9D9"/>
            <w:noWrap/>
            <w:vAlign w:val="center"/>
            <w:hideMark/>
          </w:tcPr>
          <w:p w:rsidR="004D2E92" w:rsidRPr="003003D7" w:rsidRDefault="004D2E92" w:rsidP="00372EF4">
            <w:pPr>
              <w:spacing w:before="0" w:after="0"/>
              <w:jc w:val="center"/>
              <w:rPr>
                <w:rFonts w:cs="Times New Roman"/>
                <w:b/>
                <w:bCs/>
                <w:color w:val="000000"/>
                <w:sz w:val="20"/>
                <w:szCs w:val="20"/>
                <w:lang w:eastAsia="fr-CA"/>
              </w:rPr>
            </w:pPr>
            <w:r w:rsidRPr="003003D7">
              <w:rPr>
                <w:rFonts w:cs="Times New Roman"/>
                <w:b/>
                <w:bCs/>
                <w:color w:val="000000"/>
                <w:sz w:val="20"/>
                <w:szCs w:val="20"/>
                <w:lang w:eastAsia="fr-CA"/>
              </w:rPr>
              <w:t>Date de fin</w:t>
            </w:r>
          </w:p>
        </w:tc>
      </w:tr>
      <w:tr w:rsidR="004D2E92" w:rsidRPr="00D83F15" w:rsidTr="004D2E92">
        <w:trPr>
          <w:trHeight w:val="265"/>
          <w:jc w:val="center"/>
        </w:trPr>
        <w:tc>
          <w:tcPr>
            <w:tcW w:w="8893"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D2E92" w:rsidRPr="004D2E92" w:rsidRDefault="004D2E92" w:rsidP="00372EF4">
            <w:pPr>
              <w:spacing w:before="0" w:after="0"/>
              <w:rPr>
                <w:rFonts w:cs="Times New Roman"/>
                <w:b/>
                <w:bCs/>
                <w:color w:val="000000"/>
                <w:sz w:val="20"/>
                <w:szCs w:val="20"/>
                <w:lang w:val="fr-BE" w:eastAsia="fr-CA"/>
              </w:rPr>
            </w:pPr>
            <w:r w:rsidRPr="004D2E92">
              <w:rPr>
                <w:rFonts w:cs="Times New Roman"/>
                <w:b/>
                <w:bCs/>
                <w:color w:val="000000"/>
                <w:sz w:val="20"/>
                <w:szCs w:val="20"/>
                <w:lang w:val="fr-BE" w:eastAsia="fr-CA"/>
              </w:rPr>
              <w:t>Maïs variétés SR-21 et Bondofa (cycle = 97 jours)</w:t>
            </w:r>
          </w:p>
        </w:tc>
      </w:tr>
      <w:tr w:rsidR="004D2E92" w:rsidRPr="003003D7" w:rsidTr="004D2E92">
        <w:trPr>
          <w:trHeight w:val="265"/>
          <w:jc w:val="center"/>
        </w:trPr>
        <w:tc>
          <w:tcPr>
            <w:tcW w:w="4981" w:type="dxa"/>
            <w:tcBorders>
              <w:top w:val="nil"/>
              <w:left w:val="single" w:sz="4" w:space="0" w:color="auto"/>
              <w:bottom w:val="single" w:sz="4" w:space="0" w:color="auto"/>
              <w:right w:val="single" w:sz="4" w:space="0" w:color="auto"/>
            </w:tcBorders>
            <w:shd w:val="clear" w:color="auto" w:fill="auto"/>
            <w:noWrap/>
            <w:vAlign w:val="center"/>
            <w:hideMark/>
          </w:tcPr>
          <w:p w:rsidR="004D2E92" w:rsidRPr="004D2E92" w:rsidRDefault="004D2E92" w:rsidP="00372EF4">
            <w:pPr>
              <w:spacing w:before="0" w:after="0"/>
              <w:ind w:firstLineChars="100" w:firstLine="200"/>
              <w:rPr>
                <w:rFonts w:cs="Times New Roman"/>
                <w:color w:val="000000"/>
                <w:sz w:val="20"/>
                <w:szCs w:val="20"/>
                <w:lang w:val="fr-BE" w:eastAsia="fr-CA"/>
              </w:rPr>
            </w:pPr>
            <w:r w:rsidRPr="004D2E92">
              <w:rPr>
                <w:rFonts w:cs="Times New Roman"/>
                <w:color w:val="000000"/>
                <w:sz w:val="20"/>
                <w:szCs w:val="20"/>
                <w:lang w:val="fr-BE" w:eastAsia="fr-CA"/>
              </w:rPr>
              <w:t>Pré-irrigation*, préparation de sol et/ou billonnage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01-juin-14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07-juil-14</w:t>
            </w:r>
          </w:p>
        </w:tc>
      </w:tr>
      <w:tr w:rsidR="004D2E92" w:rsidRPr="003003D7" w:rsidTr="004D2E92">
        <w:trPr>
          <w:trHeight w:val="265"/>
          <w:jc w:val="center"/>
        </w:trPr>
        <w:tc>
          <w:tcPr>
            <w:tcW w:w="4981"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Semis</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10</w:t>
            </w:r>
            <w:r w:rsidRPr="003003D7">
              <w:rPr>
                <w:rFonts w:cs="Times New Roman"/>
                <w:color w:val="000000"/>
                <w:sz w:val="20"/>
                <w:szCs w:val="20"/>
                <w:lang w:eastAsia="fr-CA"/>
              </w:rPr>
              <w:t>-juin-14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08-juil-14</w:t>
            </w:r>
          </w:p>
        </w:tc>
      </w:tr>
      <w:tr w:rsidR="004D2E92" w:rsidRPr="003003D7" w:rsidTr="004D2E92">
        <w:trPr>
          <w:trHeight w:val="265"/>
          <w:jc w:val="center"/>
        </w:trPr>
        <w:tc>
          <w:tcPr>
            <w:tcW w:w="4981"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Culture</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11</w:t>
            </w:r>
            <w:r w:rsidRPr="003003D7">
              <w:rPr>
                <w:rFonts w:cs="Times New Roman"/>
                <w:color w:val="000000"/>
                <w:sz w:val="20"/>
                <w:szCs w:val="20"/>
                <w:lang w:eastAsia="fr-CA"/>
              </w:rPr>
              <w:t>-juin-14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24-sept-14</w:t>
            </w:r>
          </w:p>
        </w:tc>
      </w:tr>
      <w:tr w:rsidR="004D2E92" w:rsidRPr="003003D7" w:rsidTr="004D2E92">
        <w:trPr>
          <w:trHeight w:val="265"/>
          <w:jc w:val="center"/>
        </w:trPr>
        <w:tc>
          <w:tcPr>
            <w:tcW w:w="4981" w:type="dxa"/>
            <w:tcBorders>
              <w:top w:val="nil"/>
              <w:left w:val="single" w:sz="4" w:space="0" w:color="auto"/>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ind w:firstLineChars="100" w:firstLine="200"/>
              <w:rPr>
                <w:rFonts w:cs="Times New Roman"/>
                <w:color w:val="000000"/>
                <w:sz w:val="20"/>
                <w:szCs w:val="20"/>
                <w:lang w:eastAsia="fr-CA"/>
              </w:rPr>
            </w:pPr>
            <w:r>
              <w:rPr>
                <w:rFonts w:cs="Times New Roman"/>
                <w:color w:val="000000"/>
                <w:sz w:val="20"/>
                <w:szCs w:val="20"/>
                <w:lang w:eastAsia="fr-CA"/>
              </w:rPr>
              <w:t>Réco</w:t>
            </w:r>
            <w:r w:rsidRPr="003003D7">
              <w:rPr>
                <w:rFonts w:cs="Times New Roman"/>
                <w:color w:val="000000"/>
                <w:sz w:val="20"/>
                <w:szCs w:val="20"/>
                <w:lang w:eastAsia="fr-CA"/>
              </w:rPr>
              <w:t>l</w:t>
            </w:r>
            <w:r>
              <w:rPr>
                <w:rFonts w:cs="Times New Roman"/>
                <w:color w:val="000000"/>
                <w:sz w:val="20"/>
                <w:szCs w:val="20"/>
                <w:lang w:eastAsia="fr-CA"/>
              </w:rPr>
              <w:t>t</w:t>
            </w:r>
            <w:r w:rsidRPr="003003D7">
              <w:rPr>
                <w:rFonts w:cs="Times New Roman"/>
                <w:color w:val="000000"/>
                <w:sz w:val="20"/>
                <w:szCs w:val="20"/>
                <w:lang w:eastAsia="fr-CA"/>
              </w:rPr>
              <w:t xml:space="preserve">e </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Pr>
                <w:rFonts w:cs="Times New Roman"/>
                <w:color w:val="000000"/>
                <w:sz w:val="20"/>
                <w:szCs w:val="20"/>
                <w:lang w:eastAsia="fr-CA"/>
              </w:rPr>
              <w:t>22</w:t>
            </w:r>
            <w:r w:rsidRPr="003003D7">
              <w:rPr>
                <w:rFonts w:cs="Times New Roman"/>
                <w:color w:val="000000"/>
                <w:sz w:val="20"/>
                <w:szCs w:val="20"/>
                <w:lang w:eastAsia="fr-CA"/>
              </w:rPr>
              <w:t>-sept-14</w:t>
            </w:r>
          </w:p>
        </w:tc>
        <w:tc>
          <w:tcPr>
            <w:tcW w:w="1956" w:type="dxa"/>
            <w:tcBorders>
              <w:top w:val="nil"/>
              <w:left w:val="nil"/>
              <w:bottom w:val="single" w:sz="4" w:space="0" w:color="auto"/>
              <w:right w:val="single" w:sz="4" w:space="0" w:color="auto"/>
            </w:tcBorders>
            <w:shd w:val="clear" w:color="auto" w:fill="auto"/>
            <w:noWrap/>
            <w:vAlign w:val="center"/>
            <w:hideMark/>
          </w:tcPr>
          <w:p w:rsidR="004D2E92" w:rsidRPr="003003D7" w:rsidRDefault="004D2E92"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20-oct-14</w:t>
            </w:r>
          </w:p>
        </w:tc>
      </w:tr>
    </w:tbl>
    <w:p w:rsidR="004D2E92" w:rsidRPr="004D2E92" w:rsidRDefault="004D2E92" w:rsidP="00A72840">
      <w:pPr>
        <w:pStyle w:val="Listerapport"/>
        <w:rPr>
          <w:rStyle w:val="Rfrenceintense"/>
          <w:lang w:val="fr-BE"/>
        </w:rPr>
      </w:pPr>
      <w:r w:rsidRPr="004D2E92">
        <w:rPr>
          <w:rStyle w:val="Rfrenceintense"/>
          <w:lang w:val="fr-BE"/>
        </w:rPr>
        <w:t>Calcul des besoins en eau pour la campagne humide</w:t>
      </w:r>
    </w:p>
    <w:p w:rsidR="004D2E92" w:rsidRPr="004D2E92" w:rsidRDefault="004D2E92" w:rsidP="004D2E92">
      <w:pPr>
        <w:rPr>
          <w:rFonts w:cstheme="minorHAnsi"/>
          <w:lang w:val="fr-BE"/>
        </w:rPr>
      </w:pPr>
      <w:r w:rsidRPr="004D2E92">
        <w:rPr>
          <w:rFonts w:cstheme="minorHAnsi"/>
          <w:lang w:val="fr-BE"/>
        </w:rPr>
        <w:t>En année à pluviométrie moyenne, les besoins en eau à pomper s'élèvent à :</w:t>
      </w:r>
    </w:p>
    <w:p w:rsidR="004D2E92" w:rsidRPr="007427ED" w:rsidRDefault="004D2E92" w:rsidP="00E46BC3">
      <w:pPr>
        <w:pStyle w:val="Paragraphedeliste"/>
        <w:numPr>
          <w:ilvl w:val="0"/>
          <w:numId w:val="36"/>
        </w:numPr>
        <w:spacing w:before="120" w:after="120"/>
        <w:contextualSpacing/>
        <w:jc w:val="left"/>
        <w:rPr>
          <w:rFonts w:cstheme="minorHAnsi"/>
          <w:b/>
        </w:rPr>
      </w:pPr>
      <w:r>
        <w:rPr>
          <w:rFonts w:cstheme="minorHAnsi"/>
          <w:b/>
        </w:rPr>
        <w:t>608 000</w:t>
      </w:r>
      <w:r w:rsidRPr="007427ED">
        <w:rPr>
          <w:rFonts w:cstheme="minorHAnsi"/>
          <w:b/>
        </w:rPr>
        <w:t xml:space="preserve"> </w:t>
      </w:r>
      <w:r>
        <w:rPr>
          <w:rFonts w:cstheme="minorHAnsi"/>
          <w:b/>
        </w:rPr>
        <w:t>m3</w:t>
      </w:r>
      <w:r w:rsidRPr="007427ED">
        <w:rPr>
          <w:rFonts w:cstheme="minorHAnsi"/>
        </w:rPr>
        <w:t xml:space="preserve"> ;</w:t>
      </w:r>
    </w:p>
    <w:p w:rsidR="004D2E92" w:rsidRPr="004D2E92" w:rsidRDefault="004D2E92" w:rsidP="00E46BC3">
      <w:pPr>
        <w:pStyle w:val="Paragraphedeliste"/>
        <w:numPr>
          <w:ilvl w:val="0"/>
          <w:numId w:val="36"/>
        </w:numPr>
        <w:spacing w:before="120" w:after="120"/>
        <w:contextualSpacing/>
        <w:jc w:val="left"/>
        <w:rPr>
          <w:rFonts w:cstheme="minorHAnsi"/>
          <w:lang w:val="fr-BE"/>
        </w:rPr>
      </w:pPr>
      <w:r w:rsidRPr="004D2E92">
        <w:rPr>
          <w:rFonts w:cstheme="minorHAnsi"/>
          <w:lang w:val="fr-BE"/>
        </w:rPr>
        <w:t xml:space="preserve">pour une surface prévisionnelle de </w:t>
      </w:r>
      <w:r w:rsidRPr="004D2E92">
        <w:rPr>
          <w:rFonts w:cstheme="minorHAnsi"/>
          <w:b/>
          <w:lang w:val="fr-BE"/>
        </w:rPr>
        <w:t>285,25 hectares</w:t>
      </w:r>
      <w:r w:rsidRPr="004D2E92">
        <w:rPr>
          <w:rFonts w:cstheme="minorHAnsi"/>
          <w:lang w:val="fr-BE"/>
        </w:rPr>
        <w:t xml:space="preserve"> de maïs;</w:t>
      </w:r>
    </w:p>
    <w:p w:rsidR="004D2E92" w:rsidRPr="004D2E92" w:rsidRDefault="004D2E92" w:rsidP="00E46BC3">
      <w:pPr>
        <w:pStyle w:val="Paragraphedeliste"/>
        <w:numPr>
          <w:ilvl w:val="0"/>
          <w:numId w:val="36"/>
        </w:numPr>
        <w:spacing w:before="120" w:after="120"/>
        <w:contextualSpacing/>
        <w:jc w:val="left"/>
        <w:rPr>
          <w:rFonts w:cstheme="minorHAnsi"/>
          <w:lang w:val="fr-BE"/>
        </w:rPr>
      </w:pPr>
      <w:r w:rsidRPr="004D2E92">
        <w:rPr>
          <w:rFonts w:cstheme="minorHAnsi"/>
          <w:lang w:val="fr-BE"/>
        </w:rPr>
        <w:t xml:space="preserve">soit un besoin moyen de </w:t>
      </w:r>
      <w:r w:rsidRPr="004D2E92">
        <w:rPr>
          <w:rFonts w:cstheme="minorHAnsi"/>
          <w:b/>
          <w:lang w:val="fr-BE"/>
        </w:rPr>
        <w:t>2 150 m3 par hectare de maïs.</w:t>
      </w:r>
    </w:p>
    <w:p w:rsidR="004D2E92" w:rsidRDefault="004D2E92" w:rsidP="00A72840">
      <w:pPr>
        <w:pStyle w:val="Listerapport"/>
        <w:rPr>
          <w:rStyle w:val="Rfrenceintense"/>
        </w:rPr>
      </w:pPr>
      <w:r>
        <w:rPr>
          <w:rStyle w:val="Rfrenceintense"/>
        </w:rPr>
        <w:t>Coûts de pompage</w:t>
      </w:r>
    </w:p>
    <w:p w:rsidR="004D2E92" w:rsidRPr="004D2E92" w:rsidRDefault="004D2E92" w:rsidP="004D2E92">
      <w:pPr>
        <w:rPr>
          <w:rFonts w:cstheme="minorHAnsi"/>
          <w:lang w:val="fr-BE"/>
        </w:rPr>
      </w:pPr>
      <w:r w:rsidRPr="004D2E92">
        <w:rPr>
          <w:rFonts w:cstheme="minorHAnsi"/>
          <w:lang w:val="fr-BE"/>
        </w:rPr>
        <w:t xml:space="preserve">Si on se base sur l'hypothèse d'un coût moyen de </w:t>
      </w:r>
      <w:r w:rsidRPr="004D2E92">
        <w:rPr>
          <w:rFonts w:cstheme="minorHAnsi"/>
          <w:b/>
          <w:lang w:val="fr-BE"/>
        </w:rPr>
        <w:t>4,5 Fcfa par m3</w:t>
      </w:r>
      <w:r w:rsidRPr="004D2E92">
        <w:rPr>
          <w:rFonts w:cstheme="minorHAnsi"/>
          <w:lang w:val="fr-BE"/>
        </w:rPr>
        <w:t xml:space="preserve"> d'eau pompée, le coût total de pompage sera de </w:t>
      </w:r>
      <w:r w:rsidRPr="004D2E92">
        <w:rPr>
          <w:rFonts w:cstheme="minorHAnsi"/>
          <w:b/>
          <w:lang w:val="fr-BE"/>
        </w:rPr>
        <w:t>2 736 000 Fcfa</w:t>
      </w:r>
      <w:r w:rsidRPr="004D2E92">
        <w:rPr>
          <w:rFonts w:cstheme="minorHAnsi"/>
          <w:lang w:val="fr-BE"/>
        </w:rPr>
        <w:t xml:space="preserve">. </w:t>
      </w:r>
    </w:p>
    <w:p w:rsidR="004D2E92" w:rsidRPr="004D2E92" w:rsidRDefault="004D2E92" w:rsidP="004D2E92">
      <w:pPr>
        <w:rPr>
          <w:rFonts w:cstheme="minorHAnsi"/>
          <w:lang w:val="fr-BE"/>
        </w:rPr>
      </w:pPr>
      <w:r w:rsidRPr="004D2E92">
        <w:rPr>
          <w:rFonts w:cstheme="minorHAnsi"/>
          <w:lang w:val="fr-BE"/>
        </w:rPr>
        <w:t>Le coût par hectare s'élève à:</w:t>
      </w:r>
    </w:p>
    <w:p w:rsidR="004D2E92" w:rsidRDefault="004D2E92" w:rsidP="00E46BC3">
      <w:pPr>
        <w:pStyle w:val="Paragraphedeliste"/>
        <w:numPr>
          <w:ilvl w:val="0"/>
          <w:numId w:val="36"/>
        </w:numPr>
        <w:spacing w:before="120" w:after="120"/>
        <w:contextualSpacing/>
        <w:jc w:val="left"/>
        <w:rPr>
          <w:rFonts w:cstheme="minorHAnsi"/>
        </w:rPr>
      </w:pPr>
      <w:r>
        <w:rPr>
          <w:rFonts w:cstheme="minorHAnsi"/>
          <w:b/>
        </w:rPr>
        <w:t>9 700</w:t>
      </w:r>
      <w:r w:rsidRPr="000068FB">
        <w:rPr>
          <w:rFonts w:cstheme="minorHAnsi"/>
          <w:b/>
        </w:rPr>
        <w:t xml:space="preserve"> Fcfa/ha</w:t>
      </w:r>
      <w:r w:rsidRPr="000068FB">
        <w:rPr>
          <w:rFonts w:cstheme="minorHAnsi"/>
        </w:rPr>
        <w:t xml:space="preserve"> pour le maïs</w:t>
      </w:r>
    </w:p>
    <w:p w:rsidR="00EB15E1" w:rsidRDefault="00EB15E1">
      <w:pPr>
        <w:spacing w:before="0" w:after="0"/>
        <w:jc w:val="left"/>
        <w:rPr>
          <w:rStyle w:val="Rfrenceintense"/>
        </w:rPr>
      </w:pPr>
      <w:r>
        <w:rPr>
          <w:rStyle w:val="Rfrenceintense"/>
        </w:rPr>
        <w:br w:type="page"/>
      </w:r>
    </w:p>
    <w:p w:rsidR="004D2E92" w:rsidRPr="00536799" w:rsidRDefault="004D2E92" w:rsidP="00A72840">
      <w:pPr>
        <w:pStyle w:val="Listerapport"/>
        <w:rPr>
          <w:rStyle w:val="Rfrenceintense"/>
        </w:rPr>
      </w:pPr>
      <w:r w:rsidRPr="00536799">
        <w:rPr>
          <w:rStyle w:val="Rfrenceintense"/>
        </w:rPr>
        <w:lastRenderedPageBreak/>
        <w:t>Fonctionnement de la station</w:t>
      </w:r>
    </w:p>
    <w:p w:rsidR="004D2E92" w:rsidRPr="004D2E92" w:rsidRDefault="004D2E92" w:rsidP="004D2E92">
      <w:pPr>
        <w:rPr>
          <w:rFonts w:cstheme="minorHAnsi"/>
          <w:lang w:val="fr-BE"/>
        </w:rPr>
      </w:pPr>
      <w:r w:rsidRPr="004D2E92">
        <w:rPr>
          <w:rFonts w:cstheme="minorHAnsi"/>
          <w:lang w:val="fr-BE"/>
        </w:rPr>
        <w:t xml:space="preserve">Le débit fourni par la station (2 hydrovis) est estimé à </w:t>
      </w:r>
      <w:r w:rsidRPr="004D2E92">
        <w:rPr>
          <w:rFonts w:cstheme="minorHAnsi"/>
          <w:b/>
          <w:lang w:val="fr-BE"/>
        </w:rPr>
        <w:t xml:space="preserve">2880 m3/heure </w:t>
      </w:r>
      <w:r w:rsidRPr="004D2E92">
        <w:rPr>
          <w:rFonts w:cstheme="minorHAnsi"/>
          <w:lang w:val="fr-BE"/>
        </w:rPr>
        <w:t xml:space="preserve">(400 l/s pour chaque hydrovis soit 800 l/s si les deux fonctionnent en même temps), et on compte </w:t>
      </w:r>
      <w:r w:rsidRPr="004D2E92">
        <w:rPr>
          <w:rFonts w:cstheme="minorHAnsi"/>
          <w:b/>
          <w:lang w:val="fr-BE"/>
        </w:rPr>
        <w:t>1 heure</w:t>
      </w:r>
      <w:r w:rsidRPr="004D2E92">
        <w:rPr>
          <w:rFonts w:cstheme="minorHAnsi"/>
          <w:lang w:val="fr-BE"/>
        </w:rPr>
        <w:t xml:space="preserve"> pour remplir le canal primaire avant de débuter l'irrigation. La station devra fonctionner environ </w:t>
      </w:r>
      <w:r w:rsidRPr="004D2E92">
        <w:rPr>
          <w:rFonts w:cstheme="minorHAnsi"/>
          <w:b/>
          <w:lang w:val="fr-BE"/>
        </w:rPr>
        <w:t>403 heures</w:t>
      </w:r>
      <w:r w:rsidRPr="004D2E92">
        <w:rPr>
          <w:rFonts w:cstheme="minorHAnsi"/>
          <w:lang w:val="fr-BE"/>
        </w:rPr>
        <w:t xml:space="preserve"> sur toute la campagne, en appoint en début de campagne (juin juillet) puis en moyenne </w:t>
      </w:r>
      <w:r w:rsidRPr="004D2E92">
        <w:rPr>
          <w:rFonts w:cstheme="minorHAnsi"/>
          <w:b/>
          <w:lang w:val="fr-BE"/>
        </w:rPr>
        <w:t>3 à 5 h par jour entre août et octobre.</w:t>
      </w:r>
      <w:r w:rsidRPr="004D2E92">
        <w:rPr>
          <w:rFonts w:cstheme="minorHAnsi"/>
          <w:lang w:val="fr-BE"/>
        </w:rPr>
        <w:t xml:space="preserve"> En pratique, il est recommandé de faire fonctionner la station un jour sur deux ou trois, mais toute la journée, afin d'optimiser l'efficience.</w:t>
      </w:r>
    </w:p>
    <w:p w:rsidR="004D2E92" w:rsidRDefault="004D2E92" w:rsidP="004D2E92">
      <w:pPr>
        <w:rPr>
          <w:rFonts w:cstheme="minorHAnsi"/>
        </w:rPr>
      </w:pPr>
      <w:r w:rsidRPr="00BB4115">
        <w:rPr>
          <w:noProof/>
          <w:lang w:val="fr-FR" w:eastAsia="fr-FR"/>
        </w:rPr>
        <w:drawing>
          <wp:inline distT="0" distB="0" distL="0" distR="0">
            <wp:extent cx="5610474" cy="3291840"/>
            <wp:effectExtent l="19050" t="0" r="9276" b="0"/>
            <wp:docPr id="2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srcRect/>
                    <a:stretch>
                      <a:fillRect/>
                    </a:stretch>
                  </pic:blipFill>
                  <pic:spPr bwMode="auto">
                    <a:xfrm>
                      <a:off x="0" y="0"/>
                      <a:ext cx="5616213" cy="3295207"/>
                    </a:xfrm>
                    <a:prstGeom prst="rect">
                      <a:avLst/>
                    </a:prstGeom>
                    <a:noFill/>
                    <a:ln w="9525">
                      <a:noFill/>
                      <a:miter lim="800000"/>
                      <a:headEnd/>
                      <a:tailEnd/>
                    </a:ln>
                  </pic:spPr>
                </pic:pic>
              </a:graphicData>
            </a:graphic>
          </wp:inline>
        </w:drawing>
      </w:r>
    </w:p>
    <w:p w:rsidR="004D2E92" w:rsidRPr="00D16D7C" w:rsidRDefault="004D2E92" w:rsidP="004D2E92">
      <w:pPr>
        <w:spacing w:before="0"/>
        <w:rPr>
          <w:rFonts w:cstheme="minorHAnsi"/>
          <w:lang w:val="fr-BE"/>
        </w:rPr>
      </w:pPr>
      <w:r w:rsidRPr="004D2E92">
        <w:rPr>
          <w:rFonts w:cstheme="minorHAnsi"/>
          <w:lang w:val="fr-BE"/>
        </w:rPr>
        <w:t xml:space="preserve">Note 1: il s'agit d'estimations basées sur une pluviométrie moyenne à insuffisante, et qui sont valables à condition que le calendrier cultural soit respecté. </w:t>
      </w:r>
      <w:r w:rsidRPr="00D16D7C">
        <w:rPr>
          <w:rFonts w:cstheme="minorHAnsi"/>
          <w:lang w:val="fr-BE"/>
        </w:rPr>
        <w:t>Les chiffres varient de + ou - 10% selon la pluviométrie.</w:t>
      </w:r>
    </w:p>
    <w:p w:rsidR="004D2E92" w:rsidRDefault="004D2E92" w:rsidP="004D2E92">
      <w:pPr>
        <w:rPr>
          <w:rFonts w:cstheme="minorHAnsi"/>
          <w:lang w:val="fr-BE"/>
        </w:rPr>
      </w:pPr>
      <w:r w:rsidRPr="004D2E92">
        <w:rPr>
          <w:rFonts w:cstheme="minorHAnsi"/>
          <w:lang w:val="fr-BE"/>
        </w:rPr>
        <w:t>Note 2: compte tenu des besoins relativement faibles, on peut ne faire tourner qu'une hydrovis à la fois durant cette campagne humide. Dans ce cas, il faudra 670 h de fonctionnement, avec une moyenne de 6 à 8 h par jour.</w:t>
      </w:r>
    </w:p>
    <w:p w:rsidR="00A72840" w:rsidRDefault="00A72840" w:rsidP="00A72840">
      <w:pPr>
        <w:pStyle w:val="Titre4"/>
        <w:rPr>
          <w:lang w:val="fr-BE"/>
        </w:rPr>
      </w:pPr>
      <w:r>
        <w:rPr>
          <w:lang w:val="fr-BE"/>
        </w:rPr>
        <w:t>Secteur C4</w:t>
      </w:r>
    </w:p>
    <w:p w:rsidR="00A72840" w:rsidRPr="00536799" w:rsidRDefault="00A72840" w:rsidP="00E46BC3">
      <w:pPr>
        <w:pStyle w:val="Listerapport"/>
        <w:numPr>
          <w:ilvl w:val="0"/>
          <w:numId w:val="42"/>
        </w:numPr>
        <w:rPr>
          <w:rStyle w:val="Rfrenceintense"/>
        </w:rPr>
      </w:pPr>
      <w:r w:rsidRPr="00536799">
        <w:rPr>
          <w:rStyle w:val="Rfrenceintense"/>
        </w:rPr>
        <w:t xml:space="preserve">Plan cultural </w:t>
      </w:r>
    </w:p>
    <w:p w:rsidR="00A72840" w:rsidRDefault="00A72840" w:rsidP="00A72840">
      <w:pPr>
        <w:rPr>
          <w:rFonts w:cstheme="minorHAnsi"/>
        </w:rPr>
      </w:pPr>
      <w:r w:rsidRPr="00D261FB">
        <w:rPr>
          <w:rFonts w:cstheme="minorHAnsi"/>
          <w:noProof/>
          <w:lang w:val="fr-FR" w:eastAsia="fr-FR"/>
        </w:rPr>
        <w:drawing>
          <wp:inline distT="0" distB="0" distL="0" distR="0">
            <wp:extent cx="3522009" cy="2306132"/>
            <wp:effectExtent l="19050" t="0" r="0" b="0"/>
            <wp:docPr id="29" name="Obje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91996" cy="5298555"/>
                      <a:chOff x="266218" y="1214421"/>
                      <a:chExt cx="8091996" cy="5298555"/>
                    </a:xfrm>
                  </a:grpSpPr>
                  <a:grpSp>
                    <a:nvGrpSpPr>
                      <a:cNvPr id="63" name="Groupe 62"/>
                      <a:cNvGrpSpPr/>
                    </a:nvGrpSpPr>
                    <a:grpSpPr>
                      <a:xfrm>
                        <a:off x="266218" y="1714488"/>
                        <a:ext cx="8091996" cy="4798488"/>
                        <a:chOff x="266218" y="1714488"/>
                        <a:chExt cx="8091996" cy="4798488"/>
                      </a:xfrm>
                    </a:grpSpPr>
                    <a:grpSp>
                      <a:nvGrpSpPr>
                        <a:cNvPr id="3" name="Groupe 18"/>
                        <a:cNvGrpSpPr/>
                      </a:nvGrpSpPr>
                      <a:grpSpPr>
                        <a:xfrm>
                          <a:off x="571472" y="1714488"/>
                          <a:ext cx="1357323" cy="4358512"/>
                          <a:chOff x="571472" y="1714488"/>
                          <a:chExt cx="1357323" cy="4358512"/>
                        </a:xfrm>
                        <a:solidFill>
                          <a:srgbClr val="92D050"/>
                        </a:solidFill>
                      </a:grpSpPr>
                      <a:sp>
                        <a:nvSpPr>
                          <a:cNvPr id="2" name="Rectangle 5"/>
                          <a:cNvSpPr/>
                        </a:nvSpPr>
                        <a:spPr>
                          <a:xfrm rot="16200000">
                            <a:off x="685393" y="160056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 name="Connecteur droit 6"/>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5" name="Rectangle 7"/>
                          <a:cNvSpPr/>
                        </a:nvSpPr>
                        <a:spPr>
                          <a:xfrm rot="16200000">
                            <a:off x="685393" y="2672137"/>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 name="Connecteur droit 8"/>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1" name="Rectangle 9"/>
                          <a:cNvSpPr/>
                        </a:nvSpPr>
                        <a:spPr>
                          <a:xfrm rot="16200000">
                            <a:off x="685393" y="3743708"/>
                            <a:ext cx="1000132" cy="1227972"/>
                          </a:xfrm>
                          <a:prstGeom prst="rect">
                            <a:avLst/>
                          </a:prstGeom>
                          <a:grpFill/>
                          <a:ln w="9525">
                            <a:solidFill>
                              <a:schemeClr val="tx1"/>
                            </a:solidFill>
                            <a:prstDash val="solid"/>
                          </a:ln>
                        </a:spPr>
                        <a:txSp>
                          <a:txBody>
                            <a:bodyPr rtlCol="0" anchor="b"/>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2" name="Connecteur droit 10"/>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3" name="Rectangle 11"/>
                          <a:cNvSpPr/>
                        </a:nvSpPr>
                        <a:spPr>
                          <a:xfrm rot="16200000">
                            <a:off x="685392" y="4815278"/>
                            <a:ext cx="1000132" cy="1227972"/>
                          </a:xfrm>
                          <a:prstGeom prst="rect">
                            <a:avLst/>
                          </a:prstGeom>
                          <a:grpFill/>
                          <a:ln w="9525">
                            <a:solidFill>
                              <a:schemeClr val="tx1"/>
                            </a:solidFill>
                            <a:prstDash val="solid"/>
                          </a:ln>
                        </a:spPr>
                        <a:txSp>
                          <a:txBody>
                            <a:bodyPr rtlCol="0" anchor="b"/>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4" name="Connecteur droit 12"/>
                          <a:cNvCxnSpPr/>
                        </a:nvCxnSpPr>
                        <a:spPr>
                          <a:xfrm>
                            <a:off x="714348" y="542926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15" name="Connecteur droit 14"/>
                          <a:cNvCxnSpPr/>
                        </a:nvCxnSpPr>
                        <a:spPr>
                          <a:xfrm rot="5400000">
                            <a:off x="-826" y="4143380"/>
                            <a:ext cx="3858446" cy="794"/>
                          </a:xfrm>
                          <a:prstGeom prst="line">
                            <a:avLst/>
                          </a:prstGeom>
                          <a:grpFill/>
                          <a:ln w="57150"/>
                        </a:spPr>
                        <a:style>
                          <a:lnRef idx="1">
                            <a:schemeClr val="accent1"/>
                          </a:lnRef>
                          <a:fillRef idx="0">
                            <a:schemeClr val="accent1"/>
                          </a:fillRef>
                          <a:effectRef idx="0">
                            <a:schemeClr val="accent1"/>
                          </a:effectRef>
                          <a:fontRef idx="minor">
                            <a:schemeClr val="tx1"/>
                          </a:fontRef>
                        </a:style>
                      </a:cxnSp>
                    </a:grpSp>
                    <a:cxnSp>
                      <a:nvCxnSpPr>
                        <a:cNvPr id="18" name="Connecteur droit 17"/>
                        <a:cNvCxnSpPr/>
                      </a:nvCxnSpPr>
                      <a:spPr>
                        <a:xfrm>
                          <a:off x="1500166" y="6072206"/>
                          <a:ext cx="6429420" cy="1588"/>
                        </a:xfrm>
                        <a:prstGeom prst="line">
                          <a:avLst/>
                        </a:prstGeom>
                        <a:grpFill/>
                        <a:ln w="57150"/>
                      </a:spPr>
                      <a:style>
                        <a:lnRef idx="1">
                          <a:schemeClr val="accent1"/>
                        </a:lnRef>
                        <a:fillRef idx="0">
                          <a:schemeClr val="accent1"/>
                        </a:fillRef>
                        <a:effectRef idx="0">
                          <a:schemeClr val="accent1"/>
                        </a:effectRef>
                        <a:fontRef idx="minor">
                          <a:schemeClr val="tx1"/>
                        </a:fontRef>
                      </a:style>
                    </a:cxnSp>
                    <a:sp>
                      <a:nvSpPr>
                        <a:cNvPr id="58" name="ZoneTexte 57"/>
                        <a:cNvSpPr txBox="1"/>
                      </a:nvSpPr>
                      <a:spPr>
                        <a:xfrm>
                          <a:off x="571472" y="6143644"/>
                          <a:ext cx="1000132"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dirty="0" smtClean="0"/>
                              <a:t>C4</a:t>
                            </a:r>
                            <a:endParaRPr lang="fr-FR" dirty="0"/>
                          </a:p>
                        </a:txBody>
                        <a:useSpRect/>
                      </a:txSp>
                    </a:sp>
                    <a:grpSp>
                      <a:nvGrpSpPr>
                        <a:cNvPr id="6" name="Groupe 18"/>
                        <a:cNvGrpSpPr/>
                      </a:nvGrpSpPr>
                      <a:grpSpPr>
                        <a:xfrm>
                          <a:off x="2071669" y="1714488"/>
                          <a:ext cx="1357323" cy="4358512"/>
                          <a:chOff x="571472" y="1714488"/>
                          <a:chExt cx="1357323" cy="4358512"/>
                        </a:xfrm>
                        <a:solidFill>
                          <a:srgbClr val="92D050"/>
                        </a:solidFill>
                      </a:grpSpPr>
                      <a:sp>
                        <a:nvSpPr>
                          <a:cNvPr id="45" name="Rectangle 44"/>
                          <a:cNvSpPr/>
                        </a:nvSpPr>
                        <a:spPr>
                          <a:xfrm rot="16200000">
                            <a:off x="685393" y="160056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6" name="Connecteur droit 45"/>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47" name="Rectangle 46"/>
                          <a:cNvSpPr/>
                        </a:nvSpPr>
                        <a:spPr>
                          <a:xfrm rot="16200000">
                            <a:off x="685393" y="2672137"/>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8" name="Connecteur droit 47"/>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49" name="Rectangle 48"/>
                          <a:cNvSpPr/>
                        </a:nvSpPr>
                        <a:spPr>
                          <a:xfrm rot="16200000">
                            <a:off x="685393" y="374370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0" name="Connecteur droit 49"/>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51" name="Rectangle 50"/>
                          <a:cNvSpPr/>
                        </a:nvSpPr>
                        <a:spPr>
                          <a:xfrm rot="16200000">
                            <a:off x="685392" y="481527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2" name="Connecteur droit 51"/>
                          <a:cNvCxnSpPr/>
                        </a:nvCxnSpPr>
                        <a:spPr>
                          <a:xfrm>
                            <a:off x="714348" y="542926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53" name="Connecteur droit 52"/>
                          <a:cNvCxnSpPr/>
                        </a:nvCxnSpPr>
                        <a:spPr>
                          <a:xfrm rot="5400000">
                            <a:off x="-826" y="4143380"/>
                            <a:ext cx="3858446" cy="794"/>
                          </a:xfrm>
                          <a:prstGeom prst="line">
                            <a:avLst/>
                          </a:prstGeom>
                          <a:grpFill/>
                          <a:ln w="57150"/>
                        </a:spPr>
                        <a:style>
                          <a:lnRef idx="1">
                            <a:schemeClr val="accent1"/>
                          </a:lnRef>
                          <a:fillRef idx="0">
                            <a:schemeClr val="accent1"/>
                          </a:fillRef>
                          <a:effectRef idx="0">
                            <a:schemeClr val="accent1"/>
                          </a:effectRef>
                          <a:fontRef idx="minor">
                            <a:schemeClr val="tx1"/>
                          </a:fontRef>
                        </a:style>
                      </a:cxnSp>
                    </a:grpSp>
                    <a:grpSp>
                      <a:nvGrpSpPr>
                        <a:cNvPr id="7" name="Groupe 18"/>
                        <a:cNvGrpSpPr/>
                      </a:nvGrpSpPr>
                      <a:grpSpPr>
                        <a:xfrm>
                          <a:off x="3571867" y="1714488"/>
                          <a:ext cx="1357323" cy="4358512"/>
                          <a:chOff x="571472" y="1714488"/>
                          <a:chExt cx="1357323" cy="4358512"/>
                        </a:xfrm>
                        <a:solidFill>
                          <a:srgbClr val="92D050"/>
                        </a:solidFill>
                      </a:grpSpPr>
                      <a:sp>
                        <a:nvSpPr>
                          <a:cNvPr id="55" name="Rectangle 54"/>
                          <a:cNvSpPr/>
                        </a:nvSpPr>
                        <a:spPr>
                          <a:xfrm rot="16200000">
                            <a:off x="685393" y="160056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6" name="Connecteur droit 55"/>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57" name="Rectangle 56"/>
                          <a:cNvSpPr/>
                        </a:nvSpPr>
                        <a:spPr>
                          <a:xfrm rot="16200000">
                            <a:off x="685393" y="2672137"/>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61" name="Connecteur droit 60"/>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73" name="Rectangle 72"/>
                          <a:cNvSpPr/>
                        </a:nvSpPr>
                        <a:spPr>
                          <a:xfrm rot="16200000">
                            <a:off x="685393" y="374370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5" name="Connecteur droit 84"/>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86" name="Rectangle 85"/>
                          <a:cNvSpPr/>
                        </a:nvSpPr>
                        <a:spPr>
                          <a:xfrm rot="16200000">
                            <a:off x="685392" y="481527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7" name="Connecteur droit 86"/>
                          <a:cNvCxnSpPr/>
                        </a:nvCxnSpPr>
                        <a:spPr>
                          <a:xfrm>
                            <a:off x="714348" y="542926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88" name="Connecteur droit 87"/>
                          <a:cNvCxnSpPr/>
                        </a:nvCxnSpPr>
                        <a:spPr>
                          <a:xfrm rot="5400000">
                            <a:off x="-826" y="4143380"/>
                            <a:ext cx="3858446" cy="794"/>
                          </a:xfrm>
                          <a:prstGeom prst="line">
                            <a:avLst/>
                          </a:prstGeom>
                          <a:grpFill/>
                          <a:ln w="57150"/>
                        </a:spPr>
                        <a:style>
                          <a:lnRef idx="1">
                            <a:schemeClr val="accent1"/>
                          </a:lnRef>
                          <a:fillRef idx="0">
                            <a:schemeClr val="accent1"/>
                          </a:fillRef>
                          <a:effectRef idx="0">
                            <a:schemeClr val="accent1"/>
                          </a:effectRef>
                          <a:fontRef idx="minor">
                            <a:schemeClr val="tx1"/>
                          </a:fontRef>
                        </a:style>
                      </a:cxnSp>
                    </a:grpSp>
                    <a:grpSp>
                      <a:nvGrpSpPr>
                        <a:cNvPr id="8" name="Groupe 18"/>
                        <a:cNvGrpSpPr/>
                      </a:nvGrpSpPr>
                      <a:grpSpPr>
                        <a:xfrm>
                          <a:off x="5072066" y="1714488"/>
                          <a:ext cx="1357323" cy="4358512"/>
                          <a:chOff x="571472" y="1714488"/>
                          <a:chExt cx="1357323" cy="4358512"/>
                        </a:xfrm>
                        <a:solidFill>
                          <a:srgbClr val="92D050"/>
                        </a:solidFill>
                      </a:grpSpPr>
                      <a:sp>
                        <a:nvSpPr>
                          <a:cNvPr id="90" name="Rectangle 89"/>
                          <a:cNvSpPr/>
                        </a:nvSpPr>
                        <a:spPr>
                          <a:xfrm rot="16200000">
                            <a:off x="685393" y="160056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1" name="Connecteur droit 90"/>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92" name="Rectangle 91"/>
                          <a:cNvSpPr/>
                        </a:nvSpPr>
                        <a:spPr>
                          <a:xfrm rot="16200000">
                            <a:off x="685393" y="2672137"/>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3" name="Connecteur droit 92"/>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94" name="Rectangle 93"/>
                          <a:cNvSpPr/>
                        </a:nvSpPr>
                        <a:spPr>
                          <a:xfrm rot="16200000">
                            <a:off x="685393" y="374370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5" name="Connecteur droit 94"/>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96" name="Rectangle 95"/>
                          <a:cNvSpPr/>
                        </a:nvSpPr>
                        <a:spPr>
                          <a:xfrm rot="16200000">
                            <a:off x="685392" y="481527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7" name="Connecteur droit 96"/>
                          <a:cNvCxnSpPr/>
                        </a:nvCxnSpPr>
                        <a:spPr>
                          <a:xfrm>
                            <a:off x="714348" y="542926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98" name="Connecteur droit 97"/>
                          <a:cNvCxnSpPr/>
                        </a:nvCxnSpPr>
                        <a:spPr>
                          <a:xfrm rot="5400000">
                            <a:off x="-826" y="4143380"/>
                            <a:ext cx="3858446" cy="794"/>
                          </a:xfrm>
                          <a:prstGeom prst="line">
                            <a:avLst/>
                          </a:prstGeom>
                          <a:grpFill/>
                          <a:ln w="57150"/>
                        </a:spPr>
                        <a:style>
                          <a:lnRef idx="1">
                            <a:schemeClr val="accent1"/>
                          </a:lnRef>
                          <a:fillRef idx="0">
                            <a:schemeClr val="accent1"/>
                          </a:fillRef>
                          <a:effectRef idx="0">
                            <a:schemeClr val="accent1"/>
                          </a:effectRef>
                          <a:fontRef idx="minor">
                            <a:schemeClr val="tx1"/>
                          </a:fontRef>
                        </a:style>
                      </a:cxnSp>
                    </a:grpSp>
                    <a:grpSp>
                      <a:nvGrpSpPr>
                        <a:cNvPr id="9" name="Groupe 18"/>
                        <a:cNvGrpSpPr/>
                      </a:nvGrpSpPr>
                      <a:grpSpPr>
                        <a:xfrm>
                          <a:off x="6572263" y="1714488"/>
                          <a:ext cx="1357323" cy="4358512"/>
                          <a:chOff x="571472" y="1714488"/>
                          <a:chExt cx="1357323" cy="4358512"/>
                        </a:xfrm>
                        <a:solidFill>
                          <a:srgbClr val="92D050"/>
                        </a:solidFill>
                      </a:grpSpPr>
                      <a:sp>
                        <a:nvSpPr>
                          <a:cNvPr id="100" name="Rectangle 99"/>
                          <a:cNvSpPr/>
                        </a:nvSpPr>
                        <a:spPr>
                          <a:xfrm rot="16200000">
                            <a:off x="685393" y="160056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1" name="Connecteur droit 100"/>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02" name="Rectangle 101"/>
                          <a:cNvSpPr/>
                        </a:nvSpPr>
                        <a:spPr>
                          <a:xfrm rot="16200000">
                            <a:off x="685393" y="2672137"/>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3" name="Connecteur droit 102"/>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04" name="Rectangle 103"/>
                          <a:cNvSpPr/>
                        </a:nvSpPr>
                        <a:spPr>
                          <a:xfrm rot="16200000">
                            <a:off x="685393" y="374370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5" name="Connecteur droit 104"/>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06" name="Rectangle 105"/>
                          <a:cNvSpPr/>
                        </a:nvSpPr>
                        <a:spPr>
                          <a:xfrm rot="16200000">
                            <a:off x="685392" y="481527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7" name="Connecteur droit 106"/>
                          <a:cNvCxnSpPr/>
                        </a:nvCxnSpPr>
                        <a:spPr>
                          <a:xfrm>
                            <a:off x="714348" y="542926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108" name="Connecteur droit 107"/>
                          <a:cNvCxnSpPr/>
                        </a:nvCxnSpPr>
                        <a:spPr>
                          <a:xfrm rot="5400000">
                            <a:off x="-826" y="4143380"/>
                            <a:ext cx="3858446" cy="794"/>
                          </a:xfrm>
                          <a:prstGeom prst="line">
                            <a:avLst/>
                          </a:prstGeom>
                          <a:grpFill/>
                          <a:ln w="57150"/>
                        </a:spPr>
                        <a:style>
                          <a:lnRef idx="1">
                            <a:schemeClr val="accent1"/>
                          </a:lnRef>
                          <a:fillRef idx="0">
                            <a:schemeClr val="accent1"/>
                          </a:fillRef>
                          <a:effectRef idx="0">
                            <a:schemeClr val="accent1"/>
                          </a:effectRef>
                          <a:fontRef idx="minor">
                            <a:schemeClr val="tx1"/>
                          </a:fontRef>
                        </a:style>
                      </a:cxnSp>
                    </a:grpSp>
                    <a:sp>
                      <a:nvSpPr>
                        <a:cNvPr id="111" name="Forme libre 110"/>
                        <a:cNvSpPr/>
                      </a:nvSpPr>
                      <a:spPr>
                        <a:xfrm>
                          <a:off x="266218" y="3571876"/>
                          <a:ext cx="1226916" cy="2481683"/>
                        </a:xfrm>
                        <a:custGeom>
                          <a:avLst/>
                          <a:gdLst>
                            <a:gd name="connsiteX0" fmla="*/ 300941 w 1226916"/>
                            <a:gd name="connsiteY0" fmla="*/ 23150 h 1932972"/>
                            <a:gd name="connsiteX1" fmla="*/ 439838 w 1226916"/>
                            <a:gd name="connsiteY1" fmla="*/ 196770 h 1932972"/>
                            <a:gd name="connsiteX2" fmla="*/ 752354 w 1226916"/>
                            <a:gd name="connsiteY2" fmla="*/ 706056 h 1932972"/>
                            <a:gd name="connsiteX3" fmla="*/ 983848 w 1226916"/>
                            <a:gd name="connsiteY3" fmla="*/ 1203767 h 1932972"/>
                            <a:gd name="connsiteX4" fmla="*/ 1226916 w 1226916"/>
                            <a:gd name="connsiteY4" fmla="*/ 1794076 h 1932972"/>
                            <a:gd name="connsiteX5" fmla="*/ 1192192 w 1226916"/>
                            <a:gd name="connsiteY5" fmla="*/ 1932972 h 1932972"/>
                            <a:gd name="connsiteX6" fmla="*/ 0 w 1226916"/>
                            <a:gd name="connsiteY6" fmla="*/ 1921398 h 1932972"/>
                            <a:gd name="connsiteX7" fmla="*/ 11574 w 1226916"/>
                            <a:gd name="connsiteY7" fmla="*/ 0 h 1932972"/>
                            <a:gd name="connsiteX8" fmla="*/ 300941 w 1226916"/>
                            <a:gd name="connsiteY8" fmla="*/ 23150 h 19329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26916" h="1932972">
                              <a:moveTo>
                                <a:pt x="300941" y="23150"/>
                              </a:moveTo>
                              <a:lnTo>
                                <a:pt x="439838" y="196770"/>
                              </a:lnTo>
                              <a:lnTo>
                                <a:pt x="752354" y="706056"/>
                              </a:lnTo>
                              <a:lnTo>
                                <a:pt x="983848" y="1203767"/>
                              </a:lnTo>
                              <a:lnTo>
                                <a:pt x="1226916" y="1794076"/>
                              </a:lnTo>
                              <a:lnTo>
                                <a:pt x="1192192" y="1932972"/>
                              </a:lnTo>
                              <a:lnTo>
                                <a:pt x="0" y="1921398"/>
                              </a:lnTo>
                              <a:lnTo>
                                <a:pt x="11574" y="0"/>
                              </a:lnTo>
                              <a:lnTo>
                                <a:pt x="300941" y="23150"/>
                              </a:lnTo>
                              <a:close/>
                            </a:path>
                          </a:pathLst>
                        </a:custGeom>
                        <a:solidFill>
                          <a:schemeClr val="bg1"/>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Ellipse 15"/>
                        <a:cNvSpPr/>
                      </a:nvSpPr>
                      <a:spPr>
                        <a:xfrm>
                          <a:off x="357158" y="5429264"/>
                          <a:ext cx="285752" cy="285752"/>
                        </a:xfrm>
                        <a:prstGeom prst="ellipse">
                          <a:avLst/>
                        </a:prstGeom>
                        <a:solidFill>
                          <a:schemeClr val="accent2"/>
                        </a:solidFill>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13" name="Connecteur droit 112"/>
                        <a:cNvCxnSpPr>
                          <a:stCxn id="16" idx="5"/>
                        </a:cNvCxnSpPr>
                      </a:nvCxnSpPr>
                      <a:spPr>
                        <a:xfrm rot="16200000" flipH="1">
                          <a:off x="851096" y="5423135"/>
                          <a:ext cx="399037" cy="899103"/>
                        </a:xfrm>
                        <a:prstGeom prst="line">
                          <a:avLst/>
                        </a:prstGeom>
                        <a:grpFill/>
                        <a:ln w="57150"/>
                      </a:spPr>
                      <a:style>
                        <a:lnRef idx="1">
                          <a:schemeClr val="accent1"/>
                        </a:lnRef>
                        <a:fillRef idx="0">
                          <a:schemeClr val="accent1"/>
                        </a:fillRef>
                        <a:effectRef idx="0">
                          <a:schemeClr val="accent1"/>
                        </a:effectRef>
                        <a:fontRef idx="minor">
                          <a:schemeClr val="tx1"/>
                        </a:fontRef>
                      </a:style>
                    </a:cxnSp>
                    <a:sp>
                      <a:nvSpPr>
                        <a:cNvPr id="117" name="ZoneTexte 116"/>
                        <a:cNvSpPr txBox="1"/>
                      </a:nvSpPr>
                      <a:spPr>
                        <a:xfrm>
                          <a:off x="1714480" y="6072206"/>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CS1</a:t>
                            </a:r>
                            <a:endParaRPr lang="fr-FR" sz="1200" dirty="0">
                              <a:solidFill>
                                <a:schemeClr val="tx2"/>
                              </a:solidFill>
                            </a:endParaRPr>
                          </a:p>
                        </a:txBody>
                        <a:useSpRect/>
                      </a:txSp>
                    </a:sp>
                    <a:sp>
                      <a:nvSpPr>
                        <a:cNvPr id="118" name="ZoneTexte 117"/>
                        <a:cNvSpPr txBox="1"/>
                      </a:nvSpPr>
                      <a:spPr>
                        <a:xfrm>
                          <a:off x="3214678" y="6072206"/>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CS2</a:t>
                            </a:r>
                            <a:endParaRPr lang="fr-FR" sz="1200" dirty="0">
                              <a:solidFill>
                                <a:schemeClr val="tx2"/>
                              </a:solidFill>
                            </a:endParaRPr>
                          </a:p>
                        </a:txBody>
                        <a:useSpRect/>
                      </a:txSp>
                    </a:sp>
                    <a:sp>
                      <a:nvSpPr>
                        <a:cNvPr id="119" name="ZoneTexte 118"/>
                        <a:cNvSpPr txBox="1"/>
                      </a:nvSpPr>
                      <a:spPr>
                        <a:xfrm>
                          <a:off x="4714876" y="6072206"/>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CS3</a:t>
                            </a:r>
                            <a:endParaRPr lang="fr-FR" sz="1200" dirty="0">
                              <a:solidFill>
                                <a:schemeClr val="tx2"/>
                              </a:solidFill>
                            </a:endParaRPr>
                          </a:p>
                        </a:txBody>
                        <a:useSpRect/>
                      </a:txSp>
                    </a:sp>
                    <a:sp>
                      <a:nvSpPr>
                        <a:cNvPr id="120" name="ZoneTexte 119"/>
                        <a:cNvSpPr txBox="1"/>
                      </a:nvSpPr>
                      <a:spPr>
                        <a:xfrm>
                          <a:off x="6215074" y="6072206"/>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CS4</a:t>
                            </a:r>
                            <a:endParaRPr lang="fr-FR" sz="1200" dirty="0">
                              <a:solidFill>
                                <a:schemeClr val="tx2"/>
                              </a:solidFill>
                            </a:endParaRPr>
                          </a:p>
                        </a:txBody>
                        <a:useSpRect/>
                      </a:txSp>
                    </a:sp>
                    <a:sp>
                      <a:nvSpPr>
                        <a:cNvPr id="121" name="ZoneTexte 120"/>
                        <a:cNvSpPr txBox="1"/>
                      </a:nvSpPr>
                      <a:spPr>
                        <a:xfrm>
                          <a:off x="7715272" y="6072206"/>
                          <a:ext cx="642942" cy="276999"/>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CS4</a:t>
                            </a:r>
                            <a:endParaRPr lang="fr-FR" sz="1200" dirty="0">
                              <a:solidFill>
                                <a:schemeClr val="tx2"/>
                              </a:solidFill>
                            </a:endParaRPr>
                          </a:p>
                        </a:txBody>
                        <a:useSpRect/>
                      </a:txSp>
                    </a:sp>
                  </a:grpSp>
                  <a:sp>
                    <a:nvSpPr>
                      <a:cNvPr id="64" name="Rectangle 63"/>
                      <a:cNvSpPr/>
                    </a:nvSpPr>
                    <a:spPr>
                      <a:xfrm>
                        <a:off x="6137936" y="1214421"/>
                        <a:ext cx="576064" cy="288032"/>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65" name="ZoneTexte 64"/>
                      <a:cNvSpPr txBox="1"/>
                    </a:nvSpPr>
                    <a:spPr>
                      <a:xfrm>
                        <a:off x="6858016" y="1214422"/>
                        <a:ext cx="1214446" cy="30777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400" dirty="0" smtClean="0"/>
                            <a:t>Maïs</a:t>
                          </a:r>
                        </a:p>
                      </a:txBody>
                      <a:useSpRect/>
                    </a:txSp>
                  </a:sp>
                </lc:lockedCanvas>
              </a:graphicData>
            </a:graphic>
          </wp:inline>
        </w:drawing>
      </w:r>
    </w:p>
    <w:p w:rsidR="00A72840" w:rsidRPr="00A72840" w:rsidRDefault="00A72840" w:rsidP="00A72840">
      <w:pPr>
        <w:pStyle w:val="Listerapport"/>
        <w:rPr>
          <w:rStyle w:val="Rfrenceintense"/>
          <w:lang w:val="fr-BE"/>
        </w:rPr>
      </w:pPr>
      <w:r w:rsidRPr="00A72840">
        <w:rPr>
          <w:rStyle w:val="Rfrenceintense"/>
          <w:lang w:val="fr-BE"/>
        </w:rPr>
        <w:lastRenderedPageBreak/>
        <w:t xml:space="preserve">Surfaces et nombre de membres par spéculation </w:t>
      </w:r>
    </w:p>
    <w:tbl>
      <w:tblPr>
        <w:tblStyle w:val="Grilledutableau"/>
        <w:tblW w:w="0" w:type="auto"/>
        <w:tblLook w:val="04A0" w:firstRow="1" w:lastRow="0" w:firstColumn="1" w:lastColumn="0" w:noHBand="0" w:noVBand="1"/>
      </w:tblPr>
      <w:tblGrid>
        <w:gridCol w:w="2376"/>
        <w:gridCol w:w="2694"/>
      </w:tblGrid>
      <w:tr w:rsidR="00A72840" w:rsidRPr="00D60B30" w:rsidTr="00372EF4">
        <w:tc>
          <w:tcPr>
            <w:tcW w:w="2376" w:type="dxa"/>
            <w:shd w:val="clear" w:color="auto" w:fill="D9D9D9" w:themeFill="background1" w:themeFillShade="D9"/>
          </w:tcPr>
          <w:p w:rsidR="00A72840" w:rsidRPr="00D60B30" w:rsidRDefault="00A72840" w:rsidP="00372EF4">
            <w:pPr>
              <w:rPr>
                <w:rFonts w:cstheme="minorHAnsi"/>
              </w:rPr>
            </w:pPr>
            <w:r w:rsidRPr="00D60B30">
              <w:rPr>
                <w:rFonts w:cstheme="minorHAnsi"/>
              </w:rPr>
              <w:t>Spéculation</w:t>
            </w:r>
          </w:p>
        </w:tc>
        <w:tc>
          <w:tcPr>
            <w:tcW w:w="2694" w:type="dxa"/>
            <w:shd w:val="clear" w:color="auto" w:fill="D9D9D9" w:themeFill="background1" w:themeFillShade="D9"/>
          </w:tcPr>
          <w:p w:rsidR="00A72840" w:rsidRPr="00D60B30" w:rsidRDefault="00A72840" w:rsidP="00372EF4">
            <w:pPr>
              <w:rPr>
                <w:rFonts w:cstheme="minorHAnsi"/>
              </w:rPr>
            </w:pPr>
            <w:r w:rsidRPr="00D60B30">
              <w:rPr>
                <w:rFonts w:cstheme="minorHAnsi"/>
              </w:rPr>
              <w:t>Surface (ha)</w:t>
            </w:r>
          </w:p>
        </w:tc>
      </w:tr>
      <w:tr w:rsidR="00A72840" w:rsidRPr="00D60B30" w:rsidTr="00372EF4">
        <w:tc>
          <w:tcPr>
            <w:tcW w:w="2376" w:type="dxa"/>
          </w:tcPr>
          <w:p w:rsidR="00A72840" w:rsidRDefault="00A72840" w:rsidP="00372EF4">
            <w:pPr>
              <w:rPr>
                <w:rFonts w:cstheme="minorHAnsi"/>
              </w:rPr>
            </w:pPr>
            <w:r>
              <w:rPr>
                <w:rFonts w:cstheme="minorHAnsi"/>
              </w:rPr>
              <w:t>Maïs</w:t>
            </w:r>
          </w:p>
        </w:tc>
        <w:tc>
          <w:tcPr>
            <w:tcW w:w="2694" w:type="dxa"/>
          </w:tcPr>
          <w:p w:rsidR="00A72840" w:rsidRPr="00B34A21" w:rsidRDefault="00A72840" w:rsidP="00372EF4">
            <w:r>
              <w:t>330,25</w:t>
            </w:r>
          </w:p>
        </w:tc>
      </w:tr>
    </w:tbl>
    <w:p w:rsidR="00A72840" w:rsidRPr="00A72840" w:rsidRDefault="00A72840" w:rsidP="00A72840">
      <w:pPr>
        <w:pStyle w:val="Listerapport"/>
        <w:rPr>
          <w:rStyle w:val="Rfrenceintense"/>
          <w:lang w:val="fr-BE"/>
        </w:rPr>
      </w:pPr>
      <w:r w:rsidRPr="00A72840">
        <w:rPr>
          <w:rStyle w:val="Rfrenceintense"/>
          <w:lang w:val="fr-BE"/>
        </w:rPr>
        <w:t>Dates de démarrage et de fin de l'irrigation</w:t>
      </w:r>
    </w:p>
    <w:tbl>
      <w:tblPr>
        <w:tblW w:w="4918" w:type="dxa"/>
        <w:tblInd w:w="65" w:type="dxa"/>
        <w:tblCellMar>
          <w:left w:w="70" w:type="dxa"/>
          <w:right w:w="70" w:type="dxa"/>
        </w:tblCellMar>
        <w:tblLook w:val="04A0" w:firstRow="1" w:lastRow="0" w:firstColumn="1" w:lastColumn="0" w:noHBand="0" w:noVBand="1"/>
      </w:tblPr>
      <w:tblGrid>
        <w:gridCol w:w="1454"/>
        <w:gridCol w:w="2009"/>
        <w:gridCol w:w="1455"/>
      </w:tblGrid>
      <w:tr w:rsidR="00A72840" w:rsidRPr="00D60B30" w:rsidTr="00372EF4">
        <w:trPr>
          <w:trHeight w:val="400"/>
        </w:trPr>
        <w:tc>
          <w:tcPr>
            <w:tcW w:w="1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A72840" w:rsidRPr="00D60B30" w:rsidRDefault="00A72840" w:rsidP="00372EF4">
            <w:pPr>
              <w:spacing w:before="0" w:after="0"/>
              <w:rPr>
                <w:rFonts w:cstheme="minorHAnsi"/>
                <w:b/>
                <w:bCs/>
                <w:color w:val="000000"/>
                <w:lang w:eastAsia="fr-FR"/>
              </w:rPr>
            </w:pPr>
            <w:r w:rsidRPr="00D60B30">
              <w:rPr>
                <w:rFonts w:cstheme="minorHAnsi"/>
                <w:b/>
                <w:bCs/>
                <w:color w:val="000000"/>
                <w:lang w:eastAsia="fr-FR"/>
              </w:rPr>
              <w:t>Spéculation</w:t>
            </w:r>
          </w:p>
        </w:tc>
        <w:tc>
          <w:tcPr>
            <w:tcW w:w="20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A72840" w:rsidRPr="00D60B30" w:rsidRDefault="00A72840" w:rsidP="00372EF4">
            <w:pPr>
              <w:spacing w:before="0" w:after="0"/>
              <w:rPr>
                <w:rFonts w:cstheme="minorHAnsi"/>
                <w:b/>
                <w:bCs/>
                <w:color w:val="000000"/>
                <w:lang w:eastAsia="fr-FR"/>
              </w:rPr>
            </w:pPr>
            <w:r w:rsidRPr="00D60B30">
              <w:rPr>
                <w:rFonts w:cstheme="minorHAnsi"/>
                <w:b/>
                <w:bCs/>
                <w:color w:val="000000"/>
                <w:lang w:eastAsia="fr-FR"/>
              </w:rPr>
              <w:t>Date de démarrage</w:t>
            </w:r>
          </w:p>
        </w:tc>
        <w:tc>
          <w:tcPr>
            <w:tcW w:w="14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72840" w:rsidRPr="00D60B30" w:rsidRDefault="00A72840" w:rsidP="00372EF4">
            <w:pPr>
              <w:spacing w:before="0" w:after="0"/>
              <w:rPr>
                <w:rFonts w:cstheme="minorHAnsi"/>
                <w:b/>
                <w:bCs/>
                <w:color w:val="000000"/>
                <w:lang w:eastAsia="fr-FR"/>
              </w:rPr>
            </w:pPr>
            <w:r w:rsidRPr="00D60B30">
              <w:rPr>
                <w:rFonts w:cstheme="minorHAnsi"/>
                <w:b/>
                <w:bCs/>
                <w:color w:val="000000"/>
                <w:lang w:eastAsia="fr-FR"/>
              </w:rPr>
              <w:t>Date de fin</w:t>
            </w:r>
          </w:p>
        </w:tc>
      </w:tr>
      <w:tr w:rsidR="00A72840" w:rsidRPr="00D60B30" w:rsidTr="00372EF4">
        <w:trPr>
          <w:trHeight w:val="353"/>
        </w:trPr>
        <w:tc>
          <w:tcPr>
            <w:tcW w:w="1454" w:type="dxa"/>
            <w:tcBorders>
              <w:top w:val="single" w:sz="4" w:space="0" w:color="auto"/>
              <w:left w:val="single" w:sz="4" w:space="0" w:color="auto"/>
              <w:bottom w:val="single" w:sz="4" w:space="0" w:color="auto"/>
              <w:right w:val="single" w:sz="4" w:space="0" w:color="auto"/>
            </w:tcBorders>
            <w:shd w:val="clear" w:color="auto" w:fill="auto"/>
          </w:tcPr>
          <w:p w:rsidR="00A72840" w:rsidRPr="00D60B30" w:rsidRDefault="00A72840" w:rsidP="00372EF4">
            <w:pPr>
              <w:spacing w:before="0" w:after="0"/>
              <w:jc w:val="right"/>
              <w:rPr>
                <w:rFonts w:cstheme="minorHAnsi"/>
                <w:b/>
                <w:bCs/>
                <w:color w:val="000000"/>
                <w:lang w:eastAsia="fr-FR"/>
              </w:rPr>
            </w:pPr>
            <w:r>
              <w:rPr>
                <w:rFonts w:cstheme="minorHAnsi"/>
                <w:b/>
                <w:bCs/>
                <w:color w:val="000000"/>
                <w:lang w:eastAsia="fr-FR"/>
              </w:rPr>
              <w:t>Maïs</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A72840" w:rsidRPr="00D60B30" w:rsidRDefault="00A72840" w:rsidP="00372EF4">
            <w:pPr>
              <w:spacing w:before="0" w:after="0"/>
              <w:jc w:val="right"/>
              <w:rPr>
                <w:rFonts w:cstheme="minorHAnsi"/>
                <w:b/>
                <w:bCs/>
                <w:color w:val="000000"/>
                <w:lang w:eastAsia="fr-FR"/>
              </w:rPr>
            </w:pPr>
            <w:r>
              <w:rPr>
                <w:rFonts w:cstheme="minorHAnsi"/>
                <w:b/>
                <w:bCs/>
                <w:color w:val="000000"/>
                <w:lang w:eastAsia="fr-FR"/>
              </w:rPr>
              <w:t>01 juin</w:t>
            </w:r>
          </w:p>
        </w:tc>
        <w:tc>
          <w:tcPr>
            <w:tcW w:w="1455" w:type="dxa"/>
            <w:tcBorders>
              <w:top w:val="single" w:sz="4" w:space="0" w:color="auto"/>
              <w:left w:val="single" w:sz="4" w:space="0" w:color="auto"/>
              <w:bottom w:val="single" w:sz="4" w:space="0" w:color="auto"/>
              <w:right w:val="single" w:sz="4" w:space="0" w:color="auto"/>
            </w:tcBorders>
          </w:tcPr>
          <w:p w:rsidR="00A72840" w:rsidRPr="00D60B30" w:rsidRDefault="00A72840" w:rsidP="00372EF4">
            <w:pPr>
              <w:spacing w:before="0" w:after="0"/>
              <w:jc w:val="right"/>
              <w:rPr>
                <w:rFonts w:cstheme="minorHAnsi"/>
                <w:b/>
                <w:bCs/>
                <w:color w:val="000000"/>
                <w:lang w:eastAsia="fr-FR"/>
              </w:rPr>
            </w:pPr>
            <w:r>
              <w:rPr>
                <w:rFonts w:cstheme="minorHAnsi"/>
                <w:b/>
                <w:bCs/>
                <w:color w:val="000000"/>
                <w:lang w:eastAsia="fr-FR"/>
              </w:rPr>
              <w:t>20 octobre</w:t>
            </w:r>
          </w:p>
        </w:tc>
      </w:tr>
    </w:tbl>
    <w:p w:rsidR="00A72840" w:rsidRDefault="00A72840" w:rsidP="00A72840">
      <w:pPr>
        <w:pStyle w:val="Listerapport"/>
        <w:rPr>
          <w:rStyle w:val="Rfrenceintense"/>
        </w:rPr>
      </w:pPr>
      <w:r w:rsidRPr="00536799">
        <w:rPr>
          <w:rStyle w:val="Rfrenceintense"/>
        </w:rPr>
        <w:t>Calendrier agricole prévisionnel</w:t>
      </w:r>
    </w:p>
    <w:tbl>
      <w:tblPr>
        <w:tblW w:w="9759" w:type="dxa"/>
        <w:tblInd w:w="55" w:type="dxa"/>
        <w:tblCellMar>
          <w:left w:w="70" w:type="dxa"/>
          <w:right w:w="70" w:type="dxa"/>
        </w:tblCellMar>
        <w:tblLook w:val="04A0" w:firstRow="1" w:lastRow="0" w:firstColumn="1" w:lastColumn="0" w:noHBand="0" w:noVBand="1"/>
      </w:tblPr>
      <w:tblGrid>
        <w:gridCol w:w="5847"/>
        <w:gridCol w:w="1956"/>
        <w:gridCol w:w="1956"/>
      </w:tblGrid>
      <w:tr w:rsidR="00A72840" w:rsidRPr="003003D7" w:rsidTr="00372EF4">
        <w:trPr>
          <w:trHeight w:val="265"/>
        </w:trPr>
        <w:tc>
          <w:tcPr>
            <w:tcW w:w="584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A72840" w:rsidRPr="003003D7" w:rsidRDefault="00A72840" w:rsidP="00372EF4">
            <w:pPr>
              <w:spacing w:before="0" w:after="0"/>
              <w:rPr>
                <w:rFonts w:cs="Times New Roman"/>
                <w:b/>
                <w:bCs/>
                <w:color w:val="000000"/>
                <w:sz w:val="20"/>
                <w:szCs w:val="20"/>
                <w:lang w:eastAsia="fr-CA"/>
              </w:rPr>
            </w:pPr>
            <w:r w:rsidRPr="003003D7">
              <w:rPr>
                <w:rFonts w:cs="Times New Roman"/>
                <w:b/>
                <w:bCs/>
                <w:color w:val="000000"/>
                <w:sz w:val="20"/>
                <w:szCs w:val="20"/>
                <w:lang w:eastAsia="fr-CA"/>
              </w:rPr>
              <w:t>Activité</w:t>
            </w:r>
          </w:p>
        </w:tc>
        <w:tc>
          <w:tcPr>
            <w:tcW w:w="1956" w:type="dxa"/>
            <w:tcBorders>
              <w:top w:val="single" w:sz="4" w:space="0" w:color="auto"/>
              <w:left w:val="nil"/>
              <w:bottom w:val="single" w:sz="4" w:space="0" w:color="auto"/>
              <w:right w:val="single" w:sz="4" w:space="0" w:color="auto"/>
            </w:tcBorders>
            <w:shd w:val="clear" w:color="000000" w:fill="D9D9D9"/>
            <w:noWrap/>
            <w:vAlign w:val="center"/>
            <w:hideMark/>
          </w:tcPr>
          <w:p w:rsidR="00A72840" w:rsidRPr="003003D7" w:rsidRDefault="00A72840" w:rsidP="00372EF4">
            <w:pPr>
              <w:spacing w:before="0" w:after="0"/>
              <w:jc w:val="center"/>
              <w:rPr>
                <w:rFonts w:cs="Times New Roman"/>
                <w:b/>
                <w:bCs/>
                <w:color w:val="000000"/>
                <w:sz w:val="20"/>
                <w:szCs w:val="20"/>
                <w:lang w:eastAsia="fr-CA"/>
              </w:rPr>
            </w:pPr>
            <w:r w:rsidRPr="003003D7">
              <w:rPr>
                <w:rFonts w:cs="Times New Roman"/>
                <w:b/>
                <w:bCs/>
                <w:color w:val="000000"/>
                <w:sz w:val="20"/>
                <w:szCs w:val="20"/>
                <w:lang w:eastAsia="fr-CA"/>
              </w:rPr>
              <w:t>Date de début</w:t>
            </w:r>
          </w:p>
        </w:tc>
        <w:tc>
          <w:tcPr>
            <w:tcW w:w="1956" w:type="dxa"/>
            <w:tcBorders>
              <w:top w:val="single" w:sz="4" w:space="0" w:color="auto"/>
              <w:left w:val="nil"/>
              <w:bottom w:val="single" w:sz="4" w:space="0" w:color="auto"/>
              <w:right w:val="single" w:sz="4" w:space="0" w:color="auto"/>
            </w:tcBorders>
            <w:shd w:val="clear" w:color="000000" w:fill="D9D9D9"/>
            <w:noWrap/>
            <w:vAlign w:val="center"/>
            <w:hideMark/>
          </w:tcPr>
          <w:p w:rsidR="00A72840" w:rsidRPr="003003D7" w:rsidRDefault="00A72840" w:rsidP="00372EF4">
            <w:pPr>
              <w:spacing w:before="0" w:after="0"/>
              <w:jc w:val="center"/>
              <w:rPr>
                <w:rFonts w:cs="Times New Roman"/>
                <w:b/>
                <w:bCs/>
                <w:color w:val="000000"/>
                <w:sz w:val="20"/>
                <w:szCs w:val="20"/>
                <w:lang w:eastAsia="fr-CA"/>
              </w:rPr>
            </w:pPr>
            <w:r w:rsidRPr="003003D7">
              <w:rPr>
                <w:rFonts w:cs="Times New Roman"/>
                <w:b/>
                <w:bCs/>
                <w:color w:val="000000"/>
                <w:sz w:val="20"/>
                <w:szCs w:val="20"/>
                <w:lang w:eastAsia="fr-CA"/>
              </w:rPr>
              <w:t>Date de fin</w:t>
            </w:r>
          </w:p>
        </w:tc>
      </w:tr>
      <w:tr w:rsidR="00A72840" w:rsidRPr="00D83F15" w:rsidTr="00372EF4">
        <w:trPr>
          <w:trHeight w:val="265"/>
        </w:trPr>
        <w:tc>
          <w:tcPr>
            <w:tcW w:w="9759"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72840" w:rsidRPr="00A72840" w:rsidRDefault="00A72840" w:rsidP="00372EF4">
            <w:pPr>
              <w:spacing w:before="0" w:after="0"/>
              <w:rPr>
                <w:rFonts w:cs="Times New Roman"/>
                <w:b/>
                <w:bCs/>
                <w:color w:val="000000"/>
                <w:sz w:val="20"/>
                <w:szCs w:val="20"/>
                <w:lang w:val="fr-BE" w:eastAsia="fr-CA"/>
              </w:rPr>
            </w:pPr>
            <w:r w:rsidRPr="00A72840">
              <w:rPr>
                <w:rFonts w:cs="Times New Roman"/>
                <w:b/>
                <w:bCs/>
                <w:color w:val="000000"/>
                <w:sz w:val="20"/>
                <w:szCs w:val="20"/>
                <w:lang w:val="fr-BE" w:eastAsia="fr-CA"/>
              </w:rPr>
              <w:t>Maïs variétés SR-21 et Bondofa (cycle = 97 jours)</w:t>
            </w:r>
          </w:p>
        </w:tc>
      </w:tr>
      <w:tr w:rsidR="00A72840" w:rsidRPr="003003D7" w:rsidTr="00372EF4">
        <w:trPr>
          <w:trHeight w:val="265"/>
        </w:trPr>
        <w:tc>
          <w:tcPr>
            <w:tcW w:w="5847" w:type="dxa"/>
            <w:tcBorders>
              <w:top w:val="nil"/>
              <w:left w:val="single" w:sz="4" w:space="0" w:color="auto"/>
              <w:bottom w:val="single" w:sz="4" w:space="0" w:color="auto"/>
              <w:right w:val="single" w:sz="4" w:space="0" w:color="auto"/>
            </w:tcBorders>
            <w:shd w:val="clear" w:color="auto" w:fill="auto"/>
            <w:noWrap/>
            <w:vAlign w:val="center"/>
            <w:hideMark/>
          </w:tcPr>
          <w:p w:rsidR="00A72840" w:rsidRPr="00A72840" w:rsidRDefault="00A72840" w:rsidP="00372EF4">
            <w:pPr>
              <w:spacing w:before="0" w:after="0"/>
              <w:ind w:firstLineChars="100" w:firstLine="200"/>
              <w:rPr>
                <w:rFonts w:cs="Times New Roman"/>
                <w:color w:val="000000"/>
                <w:sz w:val="20"/>
                <w:szCs w:val="20"/>
                <w:lang w:val="fr-BE" w:eastAsia="fr-CA"/>
              </w:rPr>
            </w:pPr>
            <w:r w:rsidRPr="00A72840">
              <w:rPr>
                <w:rFonts w:cs="Times New Roman"/>
                <w:color w:val="000000"/>
                <w:sz w:val="20"/>
                <w:szCs w:val="20"/>
                <w:lang w:val="fr-BE" w:eastAsia="fr-CA"/>
              </w:rPr>
              <w:t>Pré-irrigation*, préparation de sol et/ou billonnage</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01-juin-14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07-juil-14</w:t>
            </w:r>
          </w:p>
        </w:tc>
      </w:tr>
      <w:tr w:rsidR="00A72840" w:rsidRPr="003003D7" w:rsidTr="00372EF4">
        <w:trPr>
          <w:trHeight w:val="265"/>
        </w:trPr>
        <w:tc>
          <w:tcPr>
            <w:tcW w:w="5847" w:type="dxa"/>
            <w:tcBorders>
              <w:top w:val="nil"/>
              <w:left w:val="single" w:sz="4" w:space="0" w:color="auto"/>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Semis</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Pr>
                <w:rFonts w:cs="Times New Roman"/>
                <w:color w:val="000000"/>
                <w:sz w:val="20"/>
                <w:szCs w:val="20"/>
                <w:lang w:eastAsia="fr-CA"/>
              </w:rPr>
              <w:t>10</w:t>
            </w:r>
            <w:r w:rsidRPr="003003D7">
              <w:rPr>
                <w:rFonts w:cs="Times New Roman"/>
                <w:color w:val="000000"/>
                <w:sz w:val="20"/>
                <w:szCs w:val="20"/>
                <w:lang w:eastAsia="fr-CA"/>
              </w:rPr>
              <w:t>-juin-14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08-juil-14</w:t>
            </w:r>
          </w:p>
        </w:tc>
      </w:tr>
      <w:tr w:rsidR="00A72840" w:rsidRPr="003003D7" w:rsidTr="00372EF4">
        <w:trPr>
          <w:trHeight w:val="265"/>
        </w:trPr>
        <w:tc>
          <w:tcPr>
            <w:tcW w:w="5847" w:type="dxa"/>
            <w:tcBorders>
              <w:top w:val="nil"/>
              <w:left w:val="single" w:sz="4" w:space="0" w:color="auto"/>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Culture</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Pr>
                <w:rFonts w:cs="Times New Roman"/>
                <w:color w:val="000000"/>
                <w:sz w:val="20"/>
                <w:szCs w:val="20"/>
                <w:lang w:eastAsia="fr-CA"/>
              </w:rPr>
              <w:t>11</w:t>
            </w:r>
            <w:r w:rsidRPr="003003D7">
              <w:rPr>
                <w:rFonts w:cs="Times New Roman"/>
                <w:color w:val="000000"/>
                <w:sz w:val="20"/>
                <w:szCs w:val="20"/>
                <w:lang w:eastAsia="fr-CA"/>
              </w:rPr>
              <w:t>-juin-14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24-sept-14</w:t>
            </w:r>
          </w:p>
        </w:tc>
      </w:tr>
      <w:tr w:rsidR="00A72840" w:rsidRPr="003003D7" w:rsidTr="00372EF4">
        <w:trPr>
          <w:trHeight w:val="265"/>
        </w:trPr>
        <w:tc>
          <w:tcPr>
            <w:tcW w:w="5847" w:type="dxa"/>
            <w:tcBorders>
              <w:top w:val="nil"/>
              <w:left w:val="single" w:sz="4" w:space="0" w:color="auto"/>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ind w:firstLineChars="100" w:firstLine="200"/>
              <w:rPr>
                <w:rFonts w:cs="Times New Roman"/>
                <w:color w:val="000000"/>
                <w:sz w:val="20"/>
                <w:szCs w:val="20"/>
                <w:lang w:eastAsia="fr-CA"/>
              </w:rPr>
            </w:pPr>
            <w:r>
              <w:rPr>
                <w:rFonts w:cs="Times New Roman"/>
                <w:color w:val="000000"/>
                <w:sz w:val="20"/>
                <w:szCs w:val="20"/>
                <w:lang w:eastAsia="fr-CA"/>
              </w:rPr>
              <w:t>Réco</w:t>
            </w:r>
            <w:r w:rsidRPr="003003D7">
              <w:rPr>
                <w:rFonts w:cs="Times New Roman"/>
                <w:color w:val="000000"/>
                <w:sz w:val="20"/>
                <w:szCs w:val="20"/>
                <w:lang w:eastAsia="fr-CA"/>
              </w:rPr>
              <w:t>l</w:t>
            </w:r>
            <w:r>
              <w:rPr>
                <w:rFonts w:cs="Times New Roman"/>
                <w:color w:val="000000"/>
                <w:sz w:val="20"/>
                <w:szCs w:val="20"/>
                <w:lang w:eastAsia="fr-CA"/>
              </w:rPr>
              <w:t>t</w:t>
            </w:r>
            <w:r w:rsidRPr="003003D7">
              <w:rPr>
                <w:rFonts w:cs="Times New Roman"/>
                <w:color w:val="000000"/>
                <w:sz w:val="20"/>
                <w:szCs w:val="20"/>
                <w:lang w:eastAsia="fr-CA"/>
              </w:rPr>
              <w:t xml:space="preserve">e </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Pr>
                <w:rFonts w:cs="Times New Roman"/>
                <w:color w:val="000000"/>
                <w:sz w:val="20"/>
                <w:szCs w:val="20"/>
                <w:lang w:eastAsia="fr-CA"/>
              </w:rPr>
              <w:t>22</w:t>
            </w:r>
            <w:r w:rsidRPr="003003D7">
              <w:rPr>
                <w:rFonts w:cs="Times New Roman"/>
                <w:color w:val="000000"/>
                <w:sz w:val="20"/>
                <w:szCs w:val="20"/>
                <w:lang w:eastAsia="fr-CA"/>
              </w:rPr>
              <w:t>-sept-14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20-oct-14</w:t>
            </w:r>
          </w:p>
        </w:tc>
      </w:tr>
    </w:tbl>
    <w:p w:rsidR="00A72840" w:rsidRPr="00A72840" w:rsidRDefault="00A72840" w:rsidP="00A72840">
      <w:pPr>
        <w:pStyle w:val="Listerapport"/>
        <w:rPr>
          <w:rStyle w:val="Rfrenceintense"/>
          <w:lang w:val="fr-BE"/>
        </w:rPr>
      </w:pPr>
      <w:r w:rsidRPr="00A72840">
        <w:rPr>
          <w:rStyle w:val="Rfrenceintense"/>
          <w:lang w:val="fr-BE"/>
        </w:rPr>
        <w:t>Calcul des besoins en eau pour la campagne humide</w:t>
      </w:r>
    </w:p>
    <w:p w:rsidR="00A72840" w:rsidRPr="00A72840" w:rsidRDefault="00A72840" w:rsidP="00A72840">
      <w:pPr>
        <w:rPr>
          <w:rFonts w:cstheme="minorHAnsi"/>
          <w:lang w:val="fr-BE"/>
        </w:rPr>
      </w:pPr>
      <w:r w:rsidRPr="00A72840">
        <w:rPr>
          <w:rFonts w:cstheme="minorHAnsi"/>
          <w:lang w:val="fr-BE"/>
        </w:rPr>
        <w:t>En année à pluviométrie moyenne, les besoins en eau à pomper s'élèvent à :</w:t>
      </w:r>
    </w:p>
    <w:p w:rsidR="00A72840" w:rsidRPr="007427ED" w:rsidRDefault="00A72840" w:rsidP="00E46BC3">
      <w:pPr>
        <w:pStyle w:val="Paragraphedeliste"/>
        <w:numPr>
          <w:ilvl w:val="0"/>
          <w:numId w:val="36"/>
        </w:numPr>
        <w:spacing w:before="120" w:after="120"/>
        <w:contextualSpacing/>
        <w:jc w:val="left"/>
        <w:rPr>
          <w:rFonts w:cstheme="minorHAnsi"/>
          <w:b/>
        </w:rPr>
      </w:pPr>
      <w:r>
        <w:rPr>
          <w:rFonts w:cstheme="minorHAnsi"/>
          <w:b/>
        </w:rPr>
        <w:t>710 000</w:t>
      </w:r>
      <w:r w:rsidRPr="007427ED">
        <w:rPr>
          <w:rFonts w:cstheme="minorHAnsi"/>
          <w:b/>
        </w:rPr>
        <w:t xml:space="preserve"> </w:t>
      </w:r>
      <w:r>
        <w:rPr>
          <w:rFonts w:cstheme="minorHAnsi"/>
          <w:b/>
        </w:rPr>
        <w:t>m3</w:t>
      </w:r>
      <w:r w:rsidRPr="007427ED">
        <w:rPr>
          <w:rFonts w:cstheme="minorHAnsi"/>
        </w:rPr>
        <w:t xml:space="preserve"> ;</w:t>
      </w:r>
    </w:p>
    <w:p w:rsidR="00A72840" w:rsidRPr="00A72840" w:rsidRDefault="00A72840" w:rsidP="00E46BC3">
      <w:pPr>
        <w:pStyle w:val="Paragraphedeliste"/>
        <w:numPr>
          <w:ilvl w:val="0"/>
          <w:numId w:val="36"/>
        </w:numPr>
        <w:spacing w:before="120" w:after="120"/>
        <w:contextualSpacing/>
        <w:jc w:val="left"/>
        <w:rPr>
          <w:rFonts w:cstheme="minorHAnsi"/>
          <w:lang w:val="fr-BE"/>
        </w:rPr>
      </w:pPr>
      <w:r w:rsidRPr="00A72840">
        <w:rPr>
          <w:rFonts w:cstheme="minorHAnsi"/>
          <w:lang w:val="fr-BE"/>
        </w:rPr>
        <w:t xml:space="preserve">pour une surface prévisionnelle de </w:t>
      </w:r>
      <w:r w:rsidRPr="00A72840">
        <w:rPr>
          <w:rFonts w:cstheme="minorHAnsi"/>
          <w:b/>
          <w:lang w:val="fr-BE"/>
        </w:rPr>
        <w:t>330,25 hectares</w:t>
      </w:r>
      <w:r w:rsidRPr="00A72840">
        <w:rPr>
          <w:rFonts w:cstheme="minorHAnsi"/>
          <w:lang w:val="fr-BE"/>
        </w:rPr>
        <w:t xml:space="preserve"> de maïs;</w:t>
      </w:r>
    </w:p>
    <w:p w:rsidR="00A72840" w:rsidRPr="00A72840" w:rsidRDefault="00A72840" w:rsidP="00E46BC3">
      <w:pPr>
        <w:pStyle w:val="Paragraphedeliste"/>
        <w:numPr>
          <w:ilvl w:val="0"/>
          <w:numId w:val="36"/>
        </w:numPr>
        <w:spacing w:before="120" w:after="120"/>
        <w:contextualSpacing/>
        <w:jc w:val="left"/>
        <w:rPr>
          <w:rFonts w:cstheme="minorHAnsi"/>
          <w:lang w:val="fr-BE"/>
        </w:rPr>
      </w:pPr>
      <w:r w:rsidRPr="00A72840">
        <w:rPr>
          <w:rFonts w:cstheme="minorHAnsi"/>
          <w:lang w:val="fr-BE"/>
        </w:rPr>
        <w:t xml:space="preserve">soit un besoin moyen de </w:t>
      </w:r>
      <w:r w:rsidRPr="00A72840">
        <w:rPr>
          <w:rFonts w:cstheme="minorHAnsi"/>
          <w:b/>
          <w:lang w:val="fr-BE"/>
        </w:rPr>
        <w:t>2 150 m3 par hectare de maïs.</w:t>
      </w:r>
    </w:p>
    <w:p w:rsidR="00A72840" w:rsidRDefault="00A72840" w:rsidP="00A72840">
      <w:pPr>
        <w:pStyle w:val="Listerapport"/>
        <w:rPr>
          <w:rStyle w:val="Rfrenceintense"/>
        </w:rPr>
      </w:pPr>
      <w:r>
        <w:rPr>
          <w:rStyle w:val="Rfrenceintense"/>
        </w:rPr>
        <w:t>Coûts de pompage</w:t>
      </w:r>
    </w:p>
    <w:p w:rsidR="00A72840" w:rsidRPr="00A72840" w:rsidRDefault="00A72840" w:rsidP="00A72840">
      <w:pPr>
        <w:rPr>
          <w:rFonts w:cstheme="minorHAnsi"/>
          <w:lang w:val="fr-BE"/>
        </w:rPr>
      </w:pPr>
      <w:r w:rsidRPr="00A72840">
        <w:rPr>
          <w:rFonts w:cstheme="minorHAnsi"/>
          <w:lang w:val="fr-BE"/>
        </w:rPr>
        <w:t xml:space="preserve">Si on se base sur l'hypothèse d'un coût moyen de </w:t>
      </w:r>
      <w:r w:rsidRPr="00A72840">
        <w:rPr>
          <w:rFonts w:cstheme="minorHAnsi"/>
          <w:b/>
          <w:lang w:val="fr-BE"/>
        </w:rPr>
        <w:t>4,5 Fcfa par m3</w:t>
      </w:r>
      <w:r w:rsidRPr="00A72840">
        <w:rPr>
          <w:rFonts w:cstheme="minorHAnsi"/>
          <w:lang w:val="fr-BE"/>
        </w:rPr>
        <w:t xml:space="preserve"> d'eau pompée, le coût total de pompage sera de </w:t>
      </w:r>
      <w:r w:rsidRPr="00A72840">
        <w:rPr>
          <w:rFonts w:cstheme="minorHAnsi"/>
          <w:b/>
          <w:lang w:val="fr-BE"/>
        </w:rPr>
        <w:t>3 195 000 Fcfa</w:t>
      </w:r>
      <w:r w:rsidRPr="00A72840">
        <w:rPr>
          <w:rFonts w:cstheme="minorHAnsi"/>
          <w:lang w:val="fr-BE"/>
        </w:rPr>
        <w:t xml:space="preserve">. </w:t>
      </w:r>
    </w:p>
    <w:p w:rsidR="00A72840" w:rsidRPr="00A72840" w:rsidRDefault="00A72840" w:rsidP="00A72840">
      <w:pPr>
        <w:rPr>
          <w:rFonts w:cstheme="minorHAnsi"/>
          <w:lang w:val="fr-BE"/>
        </w:rPr>
      </w:pPr>
      <w:r w:rsidRPr="00A72840">
        <w:rPr>
          <w:rFonts w:cstheme="minorHAnsi"/>
          <w:lang w:val="fr-BE"/>
        </w:rPr>
        <w:t>Le coût par hectare s'élève à:</w:t>
      </w:r>
    </w:p>
    <w:p w:rsidR="00A72840" w:rsidRDefault="00A72840" w:rsidP="00E46BC3">
      <w:pPr>
        <w:pStyle w:val="Paragraphedeliste"/>
        <w:numPr>
          <w:ilvl w:val="0"/>
          <w:numId w:val="36"/>
        </w:numPr>
        <w:spacing w:before="120" w:after="120"/>
        <w:contextualSpacing/>
        <w:jc w:val="left"/>
        <w:rPr>
          <w:rFonts w:cstheme="minorHAnsi"/>
        </w:rPr>
      </w:pPr>
      <w:r>
        <w:rPr>
          <w:rFonts w:cstheme="minorHAnsi"/>
          <w:b/>
        </w:rPr>
        <w:t>9 700</w:t>
      </w:r>
      <w:r w:rsidRPr="000068FB">
        <w:rPr>
          <w:rFonts w:cstheme="minorHAnsi"/>
          <w:b/>
        </w:rPr>
        <w:t xml:space="preserve"> Fcfa/ha</w:t>
      </w:r>
      <w:r w:rsidRPr="000068FB">
        <w:rPr>
          <w:rFonts w:cstheme="minorHAnsi"/>
        </w:rPr>
        <w:t xml:space="preserve"> pour le maïs</w:t>
      </w:r>
    </w:p>
    <w:p w:rsidR="00A72840" w:rsidRPr="00536799" w:rsidRDefault="00A72840" w:rsidP="00A72840">
      <w:pPr>
        <w:pStyle w:val="Listerapport"/>
        <w:rPr>
          <w:rStyle w:val="Rfrenceintense"/>
        </w:rPr>
      </w:pPr>
      <w:r w:rsidRPr="00536799">
        <w:rPr>
          <w:rStyle w:val="Rfrenceintense"/>
        </w:rPr>
        <w:t>Fonctionnement de la station</w:t>
      </w:r>
    </w:p>
    <w:p w:rsidR="00A72840" w:rsidRPr="00A72840" w:rsidRDefault="00A72840" w:rsidP="00A72840">
      <w:pPr>
        <w:rPr>
          <w:rFonts w:cstheme="minorHAnsi"/>
          <w:lang w:val="fr-BE"/>
        </w:rPr>
      </w:pPr>
      <w:r w:rsidRPr="00A72840">
        <w:rPr>
          <w:rFonts w:cstheme="minorHAnsi"/>
          <w:lang w:val="fr-BE"/>
        </w:rPr>
        <w:t xml:space="preserve">Le débit fourni par la station (2 hydrovis) est estimé à </w:t>
      </w:r>
      <w:r w:rsidRPr="00A72840">
        <w:rPr>
          <w:rFonts w:cstheme="minorHAnsi"/>
          <w:b/>
          <w:lang w:val="fr-BE"/>
        </w:rPr>
        <w:t xml:space="preserve">2880 m3/heure </w:t>
      </w:r>
      <w:r w:rsidRPr="00A72840">
        <w:rPr>
          <w:rFonts w:cstheme="minorHAnsi"/>
          <w:lang w:val="fr-BE"/>
        </w:rPr>
        <w:t xml:space="preserve">(450 l/s pour chaque hydrovis soit 900 l/s si les deux fonctionnent en même temps), et on compte </w:t>
      </w:r>
      <w:r w:rsidRPr="00A72840">
        <w:rPr>
          <w:rFonts w:cstheme="minorHAnsi"/>
          <w:b/>
          <w:lang w:val="fr-BE"/>
        </w:rPr>
        <w:t>1 heure</w:t>
      </w:r>
      <w:r w:rsidRPr="00A72840">
        <w:rPr>
          <w:rFonts w:cstheme="minorHAnsi"/>
          <w:lang w:val="fr-BE"/>
        </w:rPr>
        <w:t xml:space="preserve"> pour remplir le canal primaire avant de débuter l'irrigation. La station devra fonctionner environ </w:t>
      </w:r>
      <w:r w:rsidRPr="00A72840">
        <w:rPr>
          <w:rFonts w:cstheme="minorHAnsi"/>
          <w:b/>
          <w:lang w:val="fr-BE"/>
        </w:rPr>
        <w:t>410 heures</w:t>
      </w:r>
      <w:r w:rsidRPr="00A72840">
        <w:rPr>
          <w:rFonts w:cstheme="minorHAnsi"/>
          <w:lang w:val="fr-BE"/>
        </w:rPr>
        <w:t xml:space="preserve"> sur toute la campagne, en appoint en début de campagne (juin juillet) puis en moyenne </w:t>
      </w:r>
      <w:r w:rsidRPr="00A72840">
        <w:rPr>
          <w:rFonts w:cstheme="minorHAnsi"/>
          <w:b/>
          <w:lang w:val="fr-BE"/>
        </w:rPr>
        <w:t>3 à 5 h par jour entre août et octobre.</w:t>
      </w:r>
      <w:r w:rsidRPr="00A72840">
        <w:rPr>
          <w:rFonts w:cstheme="minorHAnsi"/>
          <w:lang w:val="fr-BE"/>
        </w:rPr>
        <w:t xml:space="preserve"> En pratique, il est recommandé de faire fonctionner la station un jour sur deux ou trois, mais toute la journée, afin d'optimiser l'efficience.</w:t>
      </w:r>
    </w:p>
    <w:p w:rsidR="00A72840" w:rsidRDefault="00A72840" w:rsidP="00A72840">
      <w:pPr>
        <w:rPr>
          <w:rFonts w:cstheme="minorHAnsi"/>
        </w:rPr>
      </w:pPr>
      <w:r w:rsidRPr="00D261FB">
        <w:rPr>
          <w:noProof/>
          <w:lang w:val="fr-FR" w:eastAsia="fr-FR"/>
        </w:rPr>
        <w:lastRenderedPageBreak/>
        <w:drawing>
          <wp:inline distT="0" distB="0" distL="0" distR="0">
            <wp:extent cx="6188710" cy="3295207"/>
            <wp:effectExtent l="19050" t="0" r="2540" b="0"/>
            <wp:docPr id="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srcRect/>
                    <a:stretch>
                      <a:fillRect/>
                    </a:stretch>
                  </pic:blipFill>
                  <pic:spPr bwMode="auto">
                    <a:xfrm>
                      <a:off x="0" y="0"/>
                      <a:ext cx="6188710" cy="3295207"/>
                    </a:xfrm>
                    <a:prstGeom prst="rect">
                      <a:avLst/>
                    </a:prstGeom>
                    <a:noFill/>
                    <a:ln w="9525">
                      <a:noFill/>
                      <a:miter lim="800000"/>
                      <a:headEnd/>
                      <a:tailEnd/>
                    </a:ln>
                  </pic:spPr>
                </pic:pic>
              </a:graphicData>
            </a:graphic>
          </wp:inline>
        </w:drawing>
      </w:r>
    </w:p>
    <w:p w:rsidR="00A72840" w:rsidRPr="00D16D7C" w:rsidRDefault="00A72840" w:rsidP="00A72840">
      <w:pPr>
        <w:spacing w:before="0"/>
        <w:rPr>
          <w:rFonts w:cstheme="minorHAnsi"/>
          <w:lang w:val="fr-BE"/>
        </w:rPr>
      </w:pPr>
      <w:r w:rsidRPr="00A72840">
        <w:rPr>
          <w:rFonts w:cstheme="minorHAnsi"/>
          <w:lang w:val="fr-BE"/>
        </w:rPr>
        <w:t xml:space="preserve">Note 1: il s'agit d'estimations basées sur une pluviométrie moyenne à insuffisante, et qui sont valables à condition que le calendrier cultural soit respecté. </w:t>
      </w:r>
      <w:r w:rsidRPr="00D16D7C">
        <w:rPr>
          <w:rFonts w:cstheme="minorHAnsi"/>
          <w:lang w:val="fr-BE"/>
        </w:rPr>
        <w:t>Les chiffres varient de + ou - 10% selon la pluviométrie.</w:t>
      </w:r>
    </w:p>
    <w:p w:rsidR="00A72840" w:rsidRDefault="00A72840" w:rsidP="00A72840">
      <w:pPr>
        <w:rPr>
          <w:rFonts w:cstheme="minorHAnsi"/>
          <w:lang w:val="fr-BE"/>
        </w:rPr>
      </w:pPr>
      <w:r w:rsidRPr="00A72840">
        <w:rPr>
          <w:rFonts w:cstheme="minorHAnsi"/>
          <w:lang w:val="fr-BE"/>
        </w:rPr>
        <w:t>Note 2: compte tenu des besoins relativement faibles, on peut ne faire tourner qu'une hydrovis à la fois durant cette campagne humide. Dans ce cas, il faudra 690 h de fonctionnement, avec une moyenne de 6 à 8 h par jour.</w:t>
      </w:r>
    </w:p>
    <w:p w:rsidR="00A72840" w:rsidRDefault="00A72840" w:rsidP="00A72840">
      <w:pPr>
        <w:pStyle w:val="Titre4"/>
        <w:rPr>
          <w:lang w:val="fr-BE"/>
        </w:rPr>
      </w:pPr>
      <w:r>
        <w:rPr>
          <w:lang w:val="fr-BE"/>
        </w:rPr>
        <w:t>Secteur Nord</w:t>
      </w:r>
    </w:p>
    <w:p w:rsidR="00A72840" w:rsidRPr="00536799" w:rsidRDefault="00A72840" w:rsidP="00E46BC3">
      <w:pPr>
        <w:pStyle w:val="Listerapport"/>
        <w:numPr>
          <w:ilvl w:val="0"/>
          <w:numId w:val="43"/>
        </w:numPr>
        <w:rPr>
          <w:rStyle w:val="Rfrenceintense"/>
        </w:rPr>
      </w:pPr>
      <w:r w:rsidRPr="00536799">
        <w:rPr>
          <w:rStyle w:val="Rfrenceintense"/>
        </w:rPr>
        <w:t xml:space="preserve">Plan cultural </w:t>
      </w:r>
    </w:p>
    <w:p w:rsidR="00A72840" w:rsidRDefault="00A72840" w:rsidP="00C9067D">
      <w:pPr>
        <w:jc w:val="center"/>
        <w:rPr>
          <w:rFonts w:cstheme="minorHAnsi"/>
        </w:rPr>
      </w:pPr>
      <w:r w:rsidRPr="00E87546">
        <w:rPr>
          <w:rFonts w:cstheme="minorHAnsi"/>
          <w:noProof/>
          <w:lang w:val="fr-FR" w:eastAsia="fr-FR"/>
        </w:rPr>
        <w:drawing>
          <wp:inline distT="0" distB="0" distL="0" distR="0">
            <wp:extent cx="4803962" cy="3701043"/>
            <wp:effectExtent l="19050" t="0" r="0" b="0"/>
            <wp:docPr id="31" name="Obje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093059" cy="7000924"/>
                      <a:chOff x="208582" y="-142924"/>
                      <a:chExt cx="9093059" cy="7000924"/>
                    </a:xfrm>
                  </a:grpSpPr>
                  <a:grpSp>
                    <a:nvGrpSpPr>
                      <a:cNvPr id="119" name="Groupe 118"/>
                      <a:cNvGrpSpPr/>
                    </a:nvGrpSpPr>
                    <a:grpSpPr>
                      <a:xfrm>
                        <a:off x="357158" y="-142924"/>
                        <a:ext cx="8944483" cy="7000924"/>
                        <a:chOff x="357158" y="-142924"/>
                        <a:chExt cx="8944483" cy="7000924"/>
                      </a:xfrm>
                    </a:grpSpPr>
                    <a:sp>
                      <a:nvSpPr>
                        <a:cNvPr id="16" name="Ellipse 15"/>
                        <a:cNvSpPr/>
                      </a:nvSpPr>
                      <a:spPr>
                        <a:xfrm>
                          <a:off x="357158" y="6511420"/>
                          <a:ext cx="259026" cy="259026"/>
                        </a:xfrm>
                        <a:prstGeom prst="ellipse">
                          <a:avLst/>
                        </a:prstGeom>
                        <a:solidFill>
                          <a:schemeClr val="accent2"/>
                        </a:solidFill>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8" name="Connecteur droit 17"/>
                        <a:cNvCxnSpPr/>
                      </a:nvCxnSpPr>
                      <a:spPr>
                        <a:xfrm flipV="1">
                          <a:off x="616184" y="6580736"/>
                          <a:ext cx="7781639" cy="9098"/>
                        </a:xfrm>
                        <a:prstGeom prst="line">
                          <a:avLst/>
                        </a:prstGeom>
                        <a:grpFill/>
                        <a:ln w="57150"/>
                      </a:spPr>
                      <a:style>
                        <a:lnRef idx="1">
                          <a:schemeClr val="accent1"/>
                        </a:lnRef>
                        <a:fillRef idx="0">
                          <a:schemeClr val="accent1"/>
                        </a:fillRef>
                        <a:effectRef idx="0">
                          <a:schemeClr val="accent1"/>
                        </a:effectRef>
                        <a:fontRef idx="minor">
                          <a:schemeClr val="tx1"/>
                        </a:fontRef>
                      </a:style>
                    </a:cxnSp>
                    <a:sp>
                      <a:nvSpPr>
                        <a:cNvPr id="58" name="ZoneTexte 57"/>
                        <a:cNvSpPr txBox="1"/>
                      </a:nvSpPr>
                      <a:spPr>
                        <a:xfrm>
                          <a:off x="495790" y="4154673"/>
                          <a:ext cx="1391802"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dirty="0" smtClean="0"/>
                              <a:t>N1 </a:t>
                            </a:r>
                            <a:endParaRPr lang="fr-FR" dirty="0"/>
                          </a:p>
                        </a:txBody>
                        <a:useSpRect/>
                      </a:txSp>
                    </a:sp>
                    <a:grpSp>
                      <a:nvGrpSpPr>
                        <a:cNvPr id="6" name="Groupe 72"/>
                        <a:cNvGrpSpPr/>
                      </a:nvGrpSpPr>
                      <a:grpSpPr>
                        <a:xfrm>
                          <a:off x="5069881" y="235571"/>
                          <a:ext cx="1248460" cy="6345934"/>
                          <a:chOff x="3571074" y="104306"/>
                          <a:chExt cx="1286678" cy="6540197"/>
                        </a:xfrm>
                      </a:grpSpPr>
                      <a:grpSp>
                        <a:nvGrpSpPr>
                          <a:cNvPr id="66" name="Groupe 72"/>
                          <a:cNvGrpSpPr/>
                        </a:nvGrpSpPr>
                        <a:grpSpPr>
                          <a:xfrm>
                            <a:off x="3571074" y="214290"/>
                            <a:ext cx="1286678" cy="6430213"/>
                            <a:chOff x="571472" y="-847441"/>
                            <a:chExt cx="1377275" cy="6882976"/>
                          </a:xfrm>
                          <a:solidFill>
                            <a:srgbClr val="92D050"/>
                          </a:solidFill>
                        </a:grpSpPr>
                        <a:sp>
                          <a:nvSpPr>
                            <a:cNvPr id="74" name="Rectangle 73"/>
                            <a:cNvSpPr/>
                          </a:nvSpPr>
                          <a:spPr>
                            <a:xfrm rot="16200000">
                              <a:off x="685392" y="528999"/>
                              <a:ext cx="1000132" cy="1227972"/>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T5</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5" name="Connecteur droit 74"/>
                            <a:cNvCxnSpPr/>
                          </a:nvCxnSpPr>
                          <a:spPr>
                            <a:xfrm>
                              <a:off x="714348" y="1142985"/>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76" name="Rectangle 75"/>
                            <a:cNvSpPr/>
                          </a:nvSpPr>
                          <a:spPr>
                            <a:xfrm rot="16200000">
                              <a:off x="685393" y="160056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7" name="Connecteur droit 76"/>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78" name="Rectangle 77"/>
                            <a:cNvSpPr/>
                          </a:nvSpPr>
                          <a:spPr>
                            <a:xfrm rot="16200000">
                              <a:off x="685393" y="2672137"/>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79" name="Connecteur droit 78"/>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80" name="Rectangle 79"/>
                            <a:cNvSpPr/>
                          </a:nvSpPr>
                          <a:spPr>
                            <a:xfrm rot="16200000">
                              <a:off x="685393" y="374370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1" name="Connecteur droit 80"/>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82" name="Rectangle 81"/>
                            <a:cNvSpPr/>
                          </a:nvSpPr>
                          <a:spPr>
                            <a:xfrm rot="16200000">
                              <a:off x="685392" y="481527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3" name="Connecteur droit 82"/>
                            <a:cNvCxnSpPr/>
                          </a:nvCxnSpPr>
                          <a:spPr>
                            <a:xfrm>
                              <a:off x="714348" y="542926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84" name="Connecteur droit 83"/>
                            <a:cNvCxnSpPr/>
                          </a:nvCxnSpPr>
                          <a:spPr>
                            <a:xfrm rot="5400000">
                              <a:off x="-1493166" y="2593622"/>
                              <a:ext cx="6882976" cy="850"/>
                            </a:xfrm>
                            <a:prstGeom prst="line">
                              <a:avLst/>
                            </a:prstGeom>
                            <a:grpFill/>
                            <a:ln w="57150"/>
                          </a:spPr>
                          <a:style>
                            <a:lnRef idx="1">
                              <a:schemeClr val="accent1"/>
                            </a:lnRef>
                            <a:fillRef idx="0">
                              <a:schemeClr val="accent1"/>
                            </a:fillRef>
                            <a:effectRef idx="0">
                              <a:schemeClr val="accent1"/>
                            </a:effectRef>
                            <a:fontRef idx="minor">
                              <a:schemeClr val="tx1"/>
                            </a:fontRef>
                          </a:style>
                        </a:cxnSp>
                      </a:grpSp>
                      <a:sp>
                        <a:nvSpPr>
                          <a:cNvPr id="45" name="Rectangle 44"/>
                          <a:cNvSpPr/>
                        </a:nvSpPr>
                        <a:spPr>
                          <a:xfrm rot="16200000">
                            <a:off x="3678295" y="530842"/>
                            <a:ext cx="934343" cy="1147196"/>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T6</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6" name="Connecteur droit 45"/>
                          <a:cNvCxnSpPr/>
                        </a:nvCxnSpPr>
                        <a:spPr>
                          <a:xfrm>
                            <a:off x="3705347" y="1038652"/>
                            <a:ext cx="1134560" cy="1484"/>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2" name="Rectangle 49"/>
                          <a:cNvSpPr/>
                        </a:nvSpPr>
                        <a:spPr>
                          <a:xfrm rot="16200000">
                            <a:off x="3911881" y="-235705"/>
                            <a:ext cx="467173" cy="1147196"/>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T7</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1" name="Connecteur droit 50"/>
                          <a:cNvCxnSpPr/>
                        </a:nvCxnSpPr>
                        <a:spPr>
                          <a:xfrm>
                            <a:off x="3714744" y="284244"/>
                            <a:ext cx="1134560" cy="1484"/>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grpSp>
                    <a:grpSp>
                      <a:nvGrpSpPr>
                        <a:cNvPr id="7" name="Groupe 84"/>
                        <a:cNvGrpSpPr/>
                      </a:nvGrpSpPr>
                      <a:grpSpPr>
                        <a:xfrm>
                          <a:off x="3683559" y="234801"/>
                          <a:ext cx="1248460" cy="6345934"/>
                          <a:chOff x="3571074" y="104306"/>
                          <a:chExt cx="1286678" cy="6540197"/>
                        </a:xfrm>
                      </a:grpSpPr>
                      <a:grpSp>
                        <a:nvGrpSpPr>
                          <a:cNvPr id="50" name="Groupe 72"/>
                          <a:cNvGrpSpPr/>
                        </a:nvGrpSpPr>
                        <a:grpSpPr>
                          <a:xfrm>
                            <a:off x="3571074" y="214290"/>
                            <a:ext cx="1286678" cy="6430213"/>
                            <a:chOff x="571472" y="-847441"/>
                            <a:chExt cx="1377275" cy="6882976"/>
                          </a:xfrm>
                          <a:solidFill>
                            <a:srgbClr val="92D050"/>
                          </a:solidFill>
                        </a:grpSpPr>
                        <a:sp>
                          <a:nvSpPr>
                            <a:cNvPr id="91" name="Rectangle 90"/>
                            <a:cNvSpPr/>
                          </a:nvSpPr>
                          <a:spPr>
                            <a:xfrm rot="16200000">
                              <a:off x="685392" y="528999"/>
                              <a:ext cx="1000132" cy="1227972"/>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T5</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2" name="Connecteur droit 91"/>
                            <a:cNvCxnSpPr/>
                          </a:nvCxnSpPr>
                          <a:spPr>
                            <a:xfrm>
                              <a:off x="714348" y="1142985"/>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93" name="Rectangle 92"/>
                            <a:cNvSpPr/>
                          </a:nvSpPr>
                          <a:spPr>
                            <a:xfrm rot="16200000">
                              <a:off x="685393" y="1600568"/>
                              <a:ext cx="1000132" cy="1227972"/>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4" name="Connecteur droit 93"/>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95" name="Rectangle 94"/>
                            <a:cNvSpPr/>
                          </a:nvSpPr>
                          <a:spPr>
                            <a:xfrm rot="16200000">
                              <a:off x="685393" y="2672137"/>
                              <a:ext cx="1000132" cy="1227972"/>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6" name="Connecteur droit 95"/>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97" name="Rectangle 96"/>
                            <a:cNvSpPr/>
                          </a:nvSpPr>
                          <a:spPr>
                            <a:xfrm rot="16200000">
                              <a:off x="685393" y="3743708"/>
                              <a:ext cx="1000132" cy="1227972"/>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8" name="Connecteur droit 97"/>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99" name="Rectangle 98"/>
                            <a:cNvSpPr/>
                          </a:nvSpPr>
                          <a:spPr>
                            <a:xfrm rot="16200000">
                              <a:off x="685392" y="481527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0" name="Connecteur droit 99"/>
                            <a:cNvCxnSpPr/>
                          </a:nvCxnSpPr>
                          <a:spPr>
                            <a:xfrm>
                              <a:off x="714348" y="542926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101" name="Connecteur droit 100"/>
                            <a:cNvCxnSpPr/>
                          </a:nvCxnSpPr>
                          <a:spPr>
                            <a:xfrm rot="5400000">
                              <a:off x="-1493166" y="2593622"/>
                              <a:ext cx="6882976" cy="850"/>
                            </a:xfrm>
                            <a:prstGeom prst="line">
                              <a:avLst/>
                            </a:prstGeom>
                            <a:grpFill/>
                            <a:ln w="57150"/>
                          </a:spPr>
                          <a:style>
                            <a:lnRef idx="1">
                              <a:schemeClr val="accent1"/>
                            </a:lnRef>
                            <a:fillRef idx="0">
                              <a:schemeClr val="accent1"/>
                            </a:fillRef>
                            <a:effectRef idx="0">
                              <a:schemeClr val="accent1"/>
                            </a:effectRef>
                            <a:fontRef idx="minor">
                              <a:schemeClr val="tx1"/>
                            </a:fontRef>
                          </a:style>
                        </a:cxnSp>
                      </a:grpSp>
                      <a:sp>
                        <a:nvSpPr>
                          <a:cNvPr id="87" name="Rectangle 86"/>
                          <a:cNvSpPr/>
                        </a:nvSpPr>
                        <a:spPr>
                          <a:xfrm rot="16200000">
                            <a:off x="3678295" y="530842"/>
                            <a:ext cx="934343" cy="1147196"/>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T6</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88" name="Connecteur droit 87"/>
                          <a:cNvCxnSpPr/>
                        </a:nvCxnSpPr>
                        <a:spPr>
                          <a:xfrm>
                            <a:off x="3705347" y="1038652"/>
                            <a:ext cx="1134560" cy="1484"/>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sp>
                        <a:nvSpPr>
                          <a:cNvPr id="89" name="Rectangle 88"/>
                          <a:cNvSpPr/>
                        </a:nvSpPr>
                        <a:spPr>
                          <a:xfrm rot="16200000">
                            <a:off x="3911881" y="-235705"/>
                            <a:ext cx="467173" cy="1147196"/>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T7</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90" name="Connecteur droit 89"/>
                          <a:cNvCxnSpPr/>
                        </a:nvCxnSpPr>
                        <a:spPr>
                          <a:xfrm>
                            <a:off x="3714744" y="284244"/>
                            <a:ext cx="1134560" cy="1484"/>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grpSp>
                    <a:grpSp>
                      <a:nvGrpSpPr>
                        <a:cNvPr id="8" name="Groupe 101"/>
                        <a:cNvGrpSpPr/>
                      </a:nvGrpSpPr>
                      <a:grpSpPr>
                        <a:xfrm>
                          <a:off x="2019973" y="234801"/>
                          <a:ext cx="1248460" cy="6345934"/>
                          <a:chOff x="3571074" y="104306"/>
                          <a:chExt cx="1286678" cy="6540197"/>
                        </a:xfrm>
                        <a:solidFill>
                          <a:srgbClr val="FFC000"/>
                        </a:solidFill>
                      </a:grpSpPr>
                      <a:grpSp>
                        <a:nvGrpSpPr>
                          <a:cNvPr id="34" name="Groupe 72"/>
                          <a:cNvGrpSpPr/>
                        </a:nvGrpSpPr>
                        <a:grpSpPr>
                          <a:xfrm>
                            <a:off x="3571074" y="214290"/>
                            <a:ext cx="1286678" cy="6430213"/>
                            <a:chOff x="571472" y="-847441"/>
                            <a:chExt cx="1377275" cy="6882976"/>
                          </a:xfrm>
                          <a:grpFill/>
                        </a:grpSpPr>
                        <a:sp>
                          <a:nvSpPr>
                            <a:cNvPr id="108" name="Rectangle 107"/>
                            <a:cNvSpPr/>
                          </a:nvSpPr>
                          <a:spPr>
                            <a:xfrm rot="16200000">
                              <a:off x="685392" y="528999"/>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T5</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9" name="Connecteur droit 108"/>
                            <a:cNvCxnSpPr/>
                          </a:nvCxnSpPr>
                          <a:spPr>
                            <a:xfrm>
                              <a:off x="714348" y="1142985"/>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10" name="Rectangle 109"/>
                            <a:cNvSpPr/>
                          </a:nvSpPr>
                          <a:spPr>
                            <a:xfrm rot="16200000">
                              <a:off x="685393" y="160056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T4</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11" name="Connecteur droit 110"/>
                            <a:cNvCxnSpPr/>
                          </a:nvCxnSpPr>
                          <a:spPr>
                            <a:xfrm>
                              <a:off x="714349" y="221455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12" name="Rectangle 111"/>
                            <a:cNvSpPr/>
                          </a:nvSpPr>
                          <a:spPr>
                            <a:xfrm rot="16200000">
                              <a:off x="685393" y="2672137"/>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T3</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13" name="Connecteur droit 112"/>
                            <a:cNvCxnSpPr/>
                          </a:nvCxnSpPr>
                          <a:spPr>
                            <a:xfrm>
                              <a:off x="714349" y="3286123"/>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14" name="Rectangle 113"/>
                            <a:cNvSpPr/>
                          </a:nvSpPr>
                          <a:spPr>
                            <a:xfrm rot="16200000">
                              <a:off x="685393" y="374370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15" name="Connecteur droit 114"/>
                            <a:cNvCxnSpPr/>
                          </a:nvCxnSpPr>
                          <a:spPr>
                            <a:xfrm>
                              <a:off x="714349" y="435769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16" name="Rectangle 115"/>
                            <a:cNvSpPr/>
                          </a:nvSpPr>
                          <a:spPr>
                            <a:xfrm rot="16200000">
                              <a:off x="685392" y="4815278"/>
                              <a:ext cx="1000132" cy="1227972"/>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17" name="Connecteur droit 116"/>
                            <a:cNvCxnSpPr/>
                          </a:nvCxnSpPr>
                          <a:spPr>
                            <a:xfrm>
                              <a:off x="714348" y="5429264"/>
                              <a:ext cx="1214446" cy="1588"/>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118" name="Connecteur droit 117"/>
                            <a:cNvCxnSpPr/>
                          </a:nvCxnSpPr>
                          <a:spPr>
                            <a:xfrm rot="5400000">
                              <a:off x="-1493166" y="2593622"/>
                              <a:ext cx="6882976" cy="850"/>
                            </a:xfrm>
                            <a:prstGeom prst="line">
                              <a:avLst/>
                            </a:prstGeom>
                            <a:grpFill/>
                            <a:ln w="57150"/>
                          </a:spPr>
                          <a:style>
                            <a:lnRef idx="1">
                              <a:schemeClr val="accent1"/>
                            </a:lnRef>
                            <a:fillRef idx="0">
                              <a:schemeClr val="accent1"/>
                            </a:fillRef>
                            <a:effectRef idx="0">
                              <a:schemeClr val="accent1"/>
                            </a:effectRef>
                            <a:fontRef idx="minor">
                              <a:schemeClr val="tx1"/>
                            </a:fontRef>
                          </a:style>
                        </a:cxnSp>
                      </a:grpSp>
                      <a:sp>
                        <a:nvSpPr>
                          <a:cNvPr id="104" name="Rectangle 103"/>
                          <a:cNvSpPr/>
                        </a:nvSpPr>
                        <a:spPr>
                          <a:xfrm rot="16200000">
                            <a:off x="3678295" y="530842"/>
                            <a:ext cx="934343" cy="1147196"/>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T6</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5" name="Connecteur droit 104"/>
                          <a:cNvCxnSpPr/>
                        </a:nvCxnSpPr>
                        <a:spPr>
                          <a:xfrm>
                            <a:off x="3705347" y="1038652"/>
                            <a:ext cx="1134560" cy="1484"/>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06" name="Rectangle 105"/>
                          <a:cNvSpPr/>
                        </a:nvSpPr>
                        <a:spPr>
                          <a:xfrm rot="16200000">
                            <a:off x="3911881" y="-235705"/>
                            <a:ext cx="467173" cy="1147196"/>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T7</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7" name="Connecteur droit 106"/>
                          <a:cNvCxnSpPr/>
                        </a:nvCxnSpPr>
                        <a:spPr>
                          <a:xfrm>
                            <a:off x="3714744" y="284244"/>
                            <a:ext cx="1134560" cy="1484"/>
                          </a:xfrm>
                          <a:prstGeom prst="line">
                            <a:avLst/>
                          </a:prstGeom>
                          <a:grpFill/>
                          <a:ln w="19050"/>
                        </a:spPr>
                        <a:style>
                          <a:lnRef idx="1">
                            <a:schemeClr val="accent1"/>
                          </a:lnRef>
                          <a:fillRef idx="0">
                            <a:schemeClr val="accent1"/>
                          </a:fillRef>
                          <a:effectRef idx="0">
                            <a:schemeClr val="accent1"/>
                          </a:effectRef>
                          <a:fontRef idx="minor">
                            <a:schemeClr val="tx1"/>
                          </a:fontRef>
                        </a:style>
                      </a:cxnSp>
                    </a:grpSp>
                    <a:grpSp>
                      <a:nvGrpSpPr>
                        <a:cNvPr id="9" name="Groupe 131"/>
                        <a:cNvGrpSpPr/>
                      </a:nvGrpSpPr>
                      <a:grpSpPr>
                        <a:xfrm>
                          <a:off x="634422" y="4639884"/>
                          <a:ext cx="1247688" cy="1974208"/>
                          <a:chOff x="1357291" y="4643445"/>
                          <a:chExt cx="1285883" cy="2034643"/>
                        </a:xfrm>
                        <a:solidFill>
                          <a:srgbClr val="FFC000"/>
                        </a:solidFill>
                      </a:grpSpPr>
                      <a:sp>
                        <a:nvSpPr>
                          <a:cNvPr id="121" name="Rectangle 120"/>
                          <a:cNvSpPr/>
                        </a:nvSpPr>
                        <a:spPr>
                          <a:xfrm rot="16200000">
                            <a:off x="1463718" y="4537019"/>
                            <a:ext cx="934343" cy="1147196"/>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T2</a:t>
                              </a:r>
                              <a:endParaRPr lang="fr-FR" sz="1400"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22" name="Connecteur droit 121"/>
                          <a:cNvCxnSpPr/>
                        </a:nvCxnSpPr>
                        <a:spPr>
                          <a:xfrm>
                            <a:off x="1490770" y="5110617"/>
                            <a:ext cx="1134560" cy="1484"/>
                          </a:xfrm>
                          <a:prstGeom prst="line">
                            <a:avLst/>
                          </a:prstGeom>
                          <a:grpFill/>
                          <a:ln w="19050"/>
                        </a:spPr>
                        <a:style>
                          <a:lnRef idx="1">
                            <a:schemeClr val="accent1"/>
                          </a:lnRef>
                          <a:fillRef idx="0">
                            <a:schemeClr val="accent1"/>
                          </a:fillRef>
                          <a:effectRef idx="0">
                            <a:schemeClr val="accent1"/>
                          </a:effectRef>
                          <a:fontRef idx="minor">
                            <a:schemeClr val="tx1"/>
                          </a:fontRef>
                        </a:style>
                      </a:cxnSp>
                      <a:sp>
                        <a:nvSpPr>
                          <a:cNvPr id="123" name="Rectangle 122"/>
                          <a:cNvSpPr/>
                        </a:nvSpPr>
                        <a:spPr>
                          <a:xfrm rot="16200000">
                            <a:off x="1463717" y="5538101"/>
                            <a:ext cx="934343" cy="1147196"/>
                          </a:xfrm>
                          <a:prstGeom prst="rect">
                            <a:avLst/>
                          </a:prstGeom>
                          <a:grp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r>
                                <a:rPr lang="fr-FR" sz="1400" dirty="0" smtClean="0">
                                  <a:solidFill>
                                    <a:schemeClr val="tx1"/>
                                  </a:solidFill>
                                </a:rPr>
                                <a:t>T1</a:t>
                              </a:r>
                              <a:endParaRPr lang="fr-FR" dirty="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24" name="Connecteur droit 123"/>
                          <a:cNvCxnSpPr/>
                        </a:nvCxnSpPr>
                        <a:spPr>
                          <a:xfrm>
                            <a:off x="1490769" y="6111699"/>
                            <a:ext cx="1134560" cy="1484"/>
                          </a:xfrm>
                          <a:prstGeom prst="line">
                            <a:avLst/>
                          </a:prstGeom>
                          <a:grpFill/>
                          <a:ln w="19050"/>
                        </a:spPr>
                        <a:style>
                          <a:lnRef idx="1">
                            <a:schemeClr val="accent1"/>
                          </a:lnRef>
                          <a:fillRef idx="0">
                            <a:schemeClr val="accent1"/>
                          </a:fillRef>
                          <a:effectRef idx="0">
                            <a:schemeClr val="accent1"/>
                          </a:effectRef>
                          <a:fontRef idx="minor">
                            <a:schemeClr val="tx1"/>
                          </a:fontRef>
                        </a:style>
                      </a:cxnSp>
                      <a:cxnSp>
                        <a:nvCxnSpPr>
                          <a:cNvPr id="125" name="Connecteur droit 124"/>
                          <a:cNvCxnSpPr/>
                        </a:nvCxnSpPr>
                        <a:spPr>
                          <a:xfrm rot="16200000" flipH="1">
                            <a:off x="1840168" y="5875081"/>
                            <a:ext cx="1606012" cy="1"/>
                          </a:xfrm>
                          <a:prstGeom prst="line">
                            <a:avLst/>
                          </a:prstGeom>
                          <a:grpFill/>
                          <a:ln w="57150"/>
                        </a:spPr>
                        <a:style>
                          <a:lnRef idx="1">
                            <a:schemeClr val="accent1"/>
                          </a:lnRef>
                          <a:fillRef idx="0">
                            <a:schemeClr val="accent1"/>
                          </a:fillRef>
                          <a:effectRef idx="0">
                            <a:schemeClr val="accent1"/>
                          </a:effectRef>
                          <a:fontRef idx="minor">
                            <a:schemeClr val="tx1"/>
                          </a:fontRef>
                        </a:style>
                      </a:cxnSp>
                    </a:grpSp>
                    <a:sp>
                      <a:nvSpPr>
                        <a:cNvPr id="127" name="Forme libre 126"/>
                        <a:cNvSpPr/>
                      </a:nvSpPr>
                      <a:spPr>
                        <a:xfrm>
                          <a:off x="541614" y="4491945"/>
                          <a:ext cx="932162" cy="1336475"/>
                        </a:xfrm>
                        <a:custGeom>
                          <a:avLst/>
                          <a:gdLst>
                            <a:gd name="connsiteX0" fmla="*/ 92597 w 960698"/>
                            <a:gd name="connsiteY0" fmla="*/ 1377388 h 1377388"/>
                            <a:gd name="connsiteX1" fmla="*/ 960698 w 960698"/>
                            <a:gd name="connsiteY1" fmla="*/ 150471 h 1377388"/>
                            <a:gd name="connsiteX2" fmla="*/ 902825 w 960698"/>
                            <a:gd name="connsiteY2" fmla="*/ 0 h 1377388"/>
                            <a:gd name="connsiteX3" fmla="*/ 0 w 960698"/>
                            <a:gd name="connsiteY3" fmla="*/ 11575 h 1377388"/>
                            <a:gd name="connsiteX4" fmla="*/ 11574 w 960698"/>
                            <a:gd name="connsiteY4" fmla="*/ 1365813 h 1377388"/>
                            <a:gd name="connsiteX5" fmla="*/ 92597 w 960698"/>
                            <a:gd name="connsiteY5" fmla="*/ 1377388 h 1377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60698" h="1377388">
                              <a:moveTo>
                                <a:pt x="92597" y="1377388"/>
                              </a:moveTo>
                              <a:lnTo>
                                <a:pt x="960698" y="150471"/>
                              </a:lnTo>
                              <a:lnTo>
                                <a:pt x="902825" y="0"/>
                              </a:lnTo>
                              <a:lnTo>
                                <a:pt x="0" y="11575"/>
                              </a:lnTo>
                              <a:lnTo>
                                <a:pt x="11574" y="1365813"/>
                              </a:lnTo>
                              <a:lnTo>
                                <a:pt x="92597" y="1377388"/>
                              </a:lnTo>
                              <a:close/>
                            </a:path>
                          </a:pathLst>
                        </a:custGeom>
                        <a:solidFill>
                          <a:schemeClr val="bg1"/>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129" name="Forme libre 128"/>
                        <a:cNvSpPr/>
                      </a:nvSpPr>
                      <a:spPr>
                        <a:xfrm>
                          <a:off x="1911781" y="201749"/>
                          <a:ext cx="325696" cy="1235397"/>
                        </a:xfrm>
                        <a:custGeom>
                          <a:avLst/>
                          <a:gdLst>
                            <a:gd name="connsiteX0" fmla="*/ 335666 w 335666"/>
                            <a:gd name="connsiteY0" fmla="*/ 34724 h 1273215"/>
                            <a:gd name="connsiteX1" fmla="*/ 335666 w 335666"/>
                            <a:gd name="connsiteY1" fmla="*/ 972274 h 1273215"/>
                            <a:gd name="connsiteX2" fmla="*/ 115747 w 335666"/>
                            <a:gd name="connsiteY2" fmla="*/ 1273215 h 1273215"/>
                            <a:gd name="connsiteX3" fmla="*/ 0 w 335666"/>
                            <a:gd name="connsiteY3" fmla="*/ 1273215 h 1273215"/>
                            <a:gd name="connsiteX4" fmla="*/ 0 w 335666"/>
                            <a:gd name="connsiteY4" fmla="*/ 0 h 1273215"/>
                            <a:gd name="connsiteX5" fmla="*/ 335666 w 335666"/>
                            <a:gd name="connsiteY5" fmla="*/ 34724 h 12732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35666" h="1273215">
                              <a:moveTo>
                                <a:pt x="335666" y="34724"/>
                              </a:moveTo>
                              <a:lnTo>
                                <a:pt x="335666" y="972274"/>
                              </a:lnTo>
                              <a:lnTo>
                                <a:pt x="115747" y="1273215"/>
                              </a:lnTo>
                              <a:lnTo>
                                <a:pt x="0" y="1273215"/>
                              </a:lnTo>
                              <a:lnTo>
                                <a:pt x="0" y="0"/>
                              </a:lnTo>
                              <a:lnTo>
                                <a:pt x="335666" y="34724"/>
                              </a:lnTo>
                              <a:close/>
                            </a:path>
                          </a:pathLst>
                        </a:custGeom>
                        <a:solidFill>
                          <a:schemeClr val="bg1"/>
                        </a:solidFill>
                        <a:ln>
                          <a:noFill/>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130" name="ZoneTexte 129"/>
                        <a:cNvSpPr txBox="1"/>
                      </a:nvSpPr>
                      <a:spPr>
                        <a:xfrm>
                          <a:off x="1674163" y="6589229"/>
                          <a:ext cx="623845" cy="268771"/>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CS1</a:t>
                            </a:r>
                            <a:endParaRPr lang="fr-FR" sz="1200" dirty="0">
                              <a:solidFill>
                                <a:schemeClr val="tx2"/>
                              </a:solidFill>
                            </a:endParaRPr>
                          </a:p>
                        </a:txBody>
                        <a:useSpRect/>
                      </a:txSp>
                    </a:sp>
                    <a:sp>
                      <a:nvSpPr>
                        <a:cNvPr id="131" name="ZoneTexte 130"/>
                        <a:cNvSpPr txBox="1"/>
                      </a:nvSpPr>
                      <a:spPr>
                        <a:xfrm>
                          <a:off x="3129801" y="6589229"/>
                          <a:ext cx="623845" cy="268771"/>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CS2</a:t>
                            </a:r>
                            <a:endParaRPr lang="fr-FR" sz="1200" dirty="0">
                              <a:solidFill>
                                <a:schemeClr val="tx2"/>
                              </a:solidFill>
                            </a:endParaRPr>
                          </a:p>
                        </a:txBody>
                        <a:useSpRect/>
                      </a:txSp>
                    </a:sp>
                    <a:sp>
                      <a:nvSpPr>
                        <a:cNvPr id="133" name="ZoneTexte 132"/>
                        <a:cNvSpPr txBox="1"/>
                      </a:nvSpPr>
                      <a:spPr>
                        <a:xfrm>
                          <a:off x="4724071" y="6589229"/>
                          <a:ext cx="623845" cy="268771"/>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CS1</a:t>
                            </a:r>
                            <a:endParaRPr lang="fr-FR" sz="1200" dirty="0">
                              <a:solidFill>
                                <a:schemeClr val="tx2"/>
                              </a:solidFill>
                            </a:endParaRPr>
                          </a:p>
                        </a:txBody>
                        <a:useSpRect/>
                      </a:txSp>
                    </a:sp>
                    <a:sp>
                      <a:nvSpPr>
                        <a:cNvPr id="134" name="ZoneTexte 133"/>
                        <a:cNvSpPr txBox="1"/>
                      </a:nvSpPr>
                      <a:spPr>
                        <a:xfrm>
                          <a:off x="6179708" y="6589229"/>
                          <a:ext cx="623845" cy="268771"/>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200" dirty="0" smtClean="0">
                                <a:solidFill>
                                  <a:schemeClr val="tx2"/>
                                </a:solidFill>
                              </a:rPr>
                              <a:t>CS2</a:t>
                            </a:r>
                            <a:endParaRPr lang="fr-FR" sz="1200" dirty="0">
                              <a:solidFill>
                                <a:schemeClr val="tx2"/>
                              </a:solidFill>
                            </a:endParaRPr>
                          </a:p>
                        </a:txBody>
                        <a:useSpRect/>
                      </a:txSp>
                    </a:sp>
                    <a:sp>
                      <a:nvSpPr>
                        <a:cNvPr id="135" name="ZoneTexte 134"/>
                        <a:cNvSpPr txBox="1"/>
                      </a:nvSpPr>
                      <a:spPr>
                        <a:xfrm>
                          <a:off x="4238858" y="-142924"/>
                          <a:ext cx="1317005"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dirty="0" smtClean="0"/>
                              <a:t>N2 </a:t>
                            </a:r>
                            <a:endParaRPr lang="fr-FR" dirty="0"/>
                          </a:p>
                        </a:txBody>
                        <a:useSpRect/>
                      </a:txSp>
                    </a:sp>
                    <a:grpSp>
                      <a:nvGrpSpPr>
                        <a:cNvPr id="17" name="Groupe 183"/>
                        <a:cNvGrpSpPr/>
                      </a:nvGrpSpPr>
                      <a:grpSpPr>
                        <a:xfrm>
                          <a:off x="6526291" y="203656"/>
                          <a:ext cx="2010167" cy="6366002"/>
                          <a:chOff x="6737759" y="71414"/>
                          <a:chExt cx="2263397" cy="6560880"/>
                        </a:xfrm>
                      </a:grpSpPr>
                      <a:sp>
                        <a:nvSpPr>
                          <a:cNvPr id="182" name="Forme libre 181"/>
                          <a:cNvSpPr/>
                        </a:nvSpPr>
                        <a:spPr>
                          <a:xfrm>
                            <a:off x="6748041" y="1620456"/>
                            <a:ext cx="2129741" cy="4930815"/>
                          </a:xfrm>
                          <a:custGeom>
                            <a:avLst/>
                            <a:gdLst>
                              <a:gd name="connsiteX0" fmla="*/ 0 w 2129741"/>
                              <a:gd name="connsiteY0" fmla="*/ 0 h 4930815"/>
                              <a:gd name="connsiteX1" fmla="*/ 11574 w 2129741"/>
                              <a:gd name="connsiteY1" fmla="*/ 4930815 h 4930815"/>
                              <a:gd name="connsiteX2" fmla="*/ 1979270 w 2129741"/>
                              <a:gd name="connsiteY2" fmla="*/ 4930815 h 4930815"/>
                              <a:gd name="connsiteX3" fmla="*/ 2129741 w 2129741"/>
                              <a:gd name="connsiteY3" fmla="*/ 3426106 h 4930815"/>
                              <a:gd name="connsiteX4" fmla="*/ 1481559 w 2129741"/>
                              <a:gd name="connsiteY4" fmla="*/ 393539 h 4930815"/>
                              <a:gd name="connsiteX5" fmla="*/ 1481559 w 2129741"/>
                              <a:gd name="connsiteY5" fmla="*/ 23149 h 4930815"/>
                              <a:gd name="connsiteX6" fmla="*/ 0 w 2129741"/>
                              <a:gd name="connsiteY6" fmla="*/ 0 h 49308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29741" h="4930815">
                                <a:moveTo>
                                  <a:pt x="0" y="0"/>
                                </a:moveTo>
                                <a:lnTo>
                                  <a:pt x="11574" y="4930815"/>
                                </a:lnTo>
                                <a:lnTo>
                                  <a:pt x="1979270" y="4930815"/>
                                </a:lnTo>
                                <a:lnTo>
                                  <a:pt x="2129741" y="3426106"/>
                                </a:lnTo>
                                <a:lnTo>
                                  <a:pt x="1481559" y="393539"/>
                                </a:lnTo>
                                <a:lnTo>
                                  <a:pt x="1481559" y="23149"/>
                                </a:lnTo>
                                <a:lnTo>
                                  <a:pt x="0" y="0"/>
                                </a:lnTo>
                                <a:close/>
                              </a:path>
                            </a:pathLst>
                          </a:cu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endParaRPr lang="fr-FR" sz="1400" dirty="0" smtClean="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81" name="Forme libre 180"/>
                          <a:cNvSpPr/>
                        </a:nvSpPr>
                        <a:spPr>
                          <a:xfrm>
                            <a:off x="6737759" y="71414"/>
                            <a:ext cx="1620455" cy="1469985"/>
                          </a:xfrm>
                          <a:custGeom>
                            <a:avLst/>
                            <a:gdLst>
                              <a:gd name="connsiteX0" fmla="*/ 0 w 1620455"/>
                              <a:gd name="connsiteY0" fmla="*/ 0 h 1469985"/>
                              <a:gd name="connsiteX1" fmla="*/ 0 w 1620455"/>
                              <a:gd name="connsiteY1" fmla="*/ 1469985 h 1469985"/>
                              <a:gd name="connsiteX2" fmla="*/ 1504708 w 1620455"/>
                              <a:gd name="connsiteY2" fmla="*/ 1469985 h 1469985"/>
                              <a:gd name="connsiteX3" fmla="*/ 1527858 w 1620455"/>
                              <a:gd name="connsiteY3" fmla="*/ 960699 h 1469985"/>
                              <a:gd name="connsiteX4" fmla="*/ 1620455 w 1620455"/>
                              <a:gd name="connsiteY4" fmla="*/ 671332 h 1469985"/>
                              <a:gd name="connsiteX5" fmla="*/ 1608881 w 1620455"/>
                              <a:gd name="connsiteY5" fmla="*/ 34724 h 1469985"/>
                              <a:gd name="connsiteX6" fmla="*/ 0 w 1620455"/>
                              <a:gd name="connsiteY6" fmla="*/ 0 h 14699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620455" h="1469985">
                                <a:moveTo>
                                  <a:pt x="0" y="0"/>
                                </a:moveTo>
                                <a:lnTo>
                                  <a:pt x="0" y="1469985"/>
                                </a:lnTo>
                                <a:lnTo>
                                  <a:pt x="1504708" y="1469985"/>
                                </a:lnTo>
                                <a:lnTo>
                                  <a:pt x="1527858" y="960699"/>
                                </a:lnTo>
                                <a:lnTo>
                                  <a:pt x="1620455" y="671332"/>
                                </a:lnTo>
                                <a:lnTo>
                                  <a:pt x="1608881" y="34724"/>
                                </a:lnTo>
                                <a:lnTo>
                                  <a:pt x="0" y="0"/>
                                </a:lnTo>
                                <a:close/>
                              </a:path>
                            </a:pathLst>
                          </a:cu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endParaRPr lang="fr-FR" sz="1400" dirty="0" smtClean="0">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136" name="Forme libre 135"/>
                          <a:cNvSpPr/>
                        </a:nvSpPr>
                        <a:spPr>
                          <a:xfrm>
                            <a:off x="8318249" y="219919"/>
                            <a:ext cx="682907" cy="6412375"/>
                          </a:xfrm>
                          <a:custGeom>
                            <a:avLst/>
                            <a:gdLst>
                              <a:gd name="connsiteX0" fmla="*/ 532436 w 682907"/>
                              <a:gd name="connsiteY0" fmla="*/ 6412375 h 6412375"/>
                              <a:gd name="connsiteX1" fmla="*/ 682907 w 682907"/>
                              <a:gd name="connsiteY1" fmla="*/ 4803494 h 6412375"/>
                              <a:gd name="connsiteX2" fmla="*/ 0 w 682907"/>
                              <a:gd name="connsiteY2" fmla="*/ 1632030 h 6412375"/>
                              <a:gd name="connsiteX3" fmla="*/ 69448 w 682907"/>
                              <a:gd name="connsiteY3" fmla="*/ 775504 h 6412375"/>
                              <a:gd name="connsiteX4" fmla="*/ 173621 w 682907"/>
                              <a:gd name="connsiteY4" fmla="*/ 520861 h 6412375"/>
                              <a:gd name="connsiteX5" fmla="*/ 173621 w 682907"/>
                              <a:gd name="connsiteY5" fmla="*/ 0 h 64123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82907" h="6412375">
                                <a:moveTo>
                                  <a:pt x="532436" y="6412375"/>
                                </a:moveTo>
                                <a:lnTo>
                                  <a:pt x="682907" y="4803494"/>
                                </a:lnTo>
                                <a:lnTo>
                                  <a:pt x="0" y="1632030"/>
                                </a:lnTo>
                                <a:lnTo>
                                  <a:pt x="69448" y="775504"/>
                                </a:lnTo>
                                <a:lnTo>
                                  <a:pt x="173621" y="520861"/>
                                </a:lnTo>
                                <a:lnTo>
                                  <a:pt x="173621" y="0"/>
                                </a:lnTo>
                              </a:path>
                            </a:pathLst>
                          </a:custGeom>
                          <a:grpFill/>
                          <a:ln w="57150"/>
                        </a:spPr>
                        <a:txSp>
                          <a:txBody>
                            <a:bodyPr rtlCol="0" anchor="ct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fr-FR"/>
                            </a:p>
                          </a:txBody>
                          <a:useSpRect/>
                        </a:txSp>
                        <a:style>
                          <a:lnRef idx="1">
                            <a:schemeClr val="accent1"/>
                          </a:lnRef>
                          <a:fillRef idx="0">
                            <a:schemeClr val="accent1"/>
                          </a:fillRef>
                          <a:effectRef idx="0">
                            <a:schemeClr val="accent1"/>
                          </a:effectRef>
                          <a:fontRef idx="minor">
                            <a:schemeClr val="tx1"/>
                          </a:fontRef>
                        </a:style>
                      </a:sp>
                      <a:cxnSp>
                        <a:nvCxnSpPr>
                          <a:cNvPr id="137" name="Connecteur droit 136"/>
                          <a:cNvCxnSpPr/>
                        </a:nvCxnSpPr>
                        <a:spPr>
                          <a:xfrm>
                            <a:off x="6886802" y="2069780"/>
                            <a:ext cx="1500198" cy="1898"/>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cxnSp>
                        <a:nvCxnSpPr>
                          <a:cNvPr id="138" name="Connecteur droit 137"/>
                          <a:cNvCxnSpPr/>
                        </a:nvCxnSpPr>
                        <a:spPr>
                          <a:xfrm>
                            <a:off x="6886803" y="3070861"/>
                            <a:ext cx="1714511" cy="949"/>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cxnSp>
                        <a:nvCxnSpPr>
                          <a:cNvPr id="139" name="Connecteur droit 138"/>
                          <a:cNvCxnSpPr/>
                        </a:nvCxnSpPr>
                        <a:spPr>
                          <a:xfrm>
                            <a:off x="6886803" y="4071942"/>
                            <a:ext cx="1857387" cy="1588"/>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cxnSp>
                        <a:nvCxnSpPr>
                          <a:cNvPr id="140" name="Connecteur droit 139"/>
                          <a:cNvCxnSpPr/>
                        </a:nvCxnSpPr>
                        <a:spPr>
                          <a:xfrm flipV="1">
                            <a:off x="7029679" y="5072074"/>
                            <a:ext cx="1928825" cy="951"/>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cxnSp>
                        <a:nvCxnSpPr>
                          <a:cNvPr id="141" name="Connecteur droit 140"/>
                          <a:cNvCxnSpPr/>
                        </a:nvCxnSpPr>
                        <a:spPr>
                          <a:xfrm flipV="1">
                            <a:off x="6958240" y="6072206"/>
                            <a:ext cx="1928826" cy="1901"/>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cxnSp>
                        <a:nvCxnSpPr>
                          <a:cNvPr id="142" name="Connecteur droit 141"/>
                          <a:cNvCxnSpPr/>
                        </a:nvCxnSpPr>
                        <a:spPr>
                          <a:xfrm>
                            <a:off x="6886802" y="1071546"/>
                            <a:ext cx="1500198" cy="1588"/>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cxnSp>
                        <a:nvCxnSpPr>
                          <a:cNvPr id="143" name="Connecteur droit 142"/>
                          <a:cNvCxnSpPr/>
                        </a:nvCxnSpPr>
                        <a:spPr>
                          <a:xfrm>
                            <a:off x="6968432" y="280238"/>
                            <a:ext cx="1490006" cy="5490"/>
                          </a:xfrm>
                          <a:prstGeom prst="line">
                            <a:avLst/>
                          </a:prstGeom>
                          <a:solidFill>
                            <a:srgbClr val="92D050"/>
                          </a:solidFill>
                          <a:ln w="19050"/>
                        </a:spPr>
                        <a:style>
                          <a:lnRef idx="1">
                            <a:schemeClr val="accent1"/>
                          </a:lnRef>
                          <a:fillRef idx="0">
                            <a:schemeClr val="accent1"/>
                          </a:fillRef>
                          <a:effectRef idx="0">
                            <a:schemeClr val="accent1"/>
                          </a:effectRef>
                          <a:fontRef idx="minor">
                            <a:schemeClr val="tx1"/>
                          </a:fontRef>
                        </a:style>
                      </a:cxnSp>
                    </a:grpSp>
                    <a:sp>
                      <a:nvSpPr>
                        <a:cNvPr id="183" name="ZoneTexte 182"/>
                        <a:cNvSpPr txBox="1"/>
                      </a:nvSpPr>
                      <a:spPr>
                        <a:xfrm>
                          <a:off x="8187104" y="1451346"/>
                          <a:ext cx="1114537" cy="369332"/>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dirty="0" smtClean="0"/>
                              <a:t>N3</a:t>
                            </a:r>
                            <a:endParaRPr lang="fr-FR" dirty="0"/>
                          </a:p>
                        </a:txBody>
                        <a:useSpRect/>
                      </a:txSp>
                    </a:sp>
                  </a:grpSp>
                  <a:sp>
                    <a:nvSpPr>
                      <a:cNvPr id="120" name="Rectangle 119"/>
                      <a:cNvSpPr/>
                    </a:nvSpPr>
                    <a:spPr>
                      <a:xfrm>
                        <a:off x="208582" y="497191"/>
                        <a:ext cx="576064" cy="288032"/>
                      </a:xfrm>
                      <a:prstGeom prst="rect">
                        <a:avLst/>
                      </a:prstGeom>
                      <a:solidFill>
                        <a:srgbClr val="FFC00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126" name="Rectangle 125"/>
                      <a:cNvSpPr/>
                    </a:nvSpPr>
                    <a:spPr>
                      <a:xfrm>
                        <a:off x="208582" y="857231"/>
                        <a:ext cx="576064" cy="288032"/>
                      </a:xfrm>
                      <a:prstGeom prst="rect">
                        <a:avLst/>
                      </a:prstGeom>
                      <a:solidFill>
                        <a:srgbClr val="92D050"/>
                      </a:solidFill>
                      <a:ln w="9525">
                        <a:solidFill>
                          <a:schemeClr val="tx1"/>
                        </a:solidFill>
                        <a:prstDash val="solid"/>
                      </a:ln>
                    </a:spPr>
                    <a:txSp>
                      <a:txBody>
                        <a:bodyPr rtlCol="0" anchor="ctr"/>
                        <a:lstStyle>
                          <a:defPPr>
                            <a:defRPr lang="fr-FR"/>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128" name="ZoneTexte 127"/>
                      <a:cNvSpPr txBox="1"/>
                    </a:nvSpPr>
                    <a:spPr>
                      <a:xfrm>
                        <a:off x="928662" y="497191"/>
                        <a:ext cx="1285884" cy="30777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400" dirty="0" smtClean="0"/>
                            <a:t>Riziculture </a:t>
                          </a:r>
                        </a:p>
                      </a:txBody>
                      <a:useSpRect/>
                    </a:txSp>
                  </a:sp>
                  <a:sp>
                    <a:nvSpPr>
                      <a:cNvPr id="144" name="ZoneTexte 143"/>
                      <a:cNvSpPr txBox="1"/>
                    </a:nvSpPr>
                    <a:spPr>
                      <a:xfrm>
                        <a:off x="928662" y="857232"/>
                        <a:ext cx="1214446" cy="307777"/>
                      </a:xfrm>
                      <a:prstGeom prst="rect">
                        <a:avLst/>
                      </a:prstGeom>
                      <a:noFill/>
                    </a:spPr>
                    <a:txSp>
                      <a:txBody>
                        <a:bodyPr wrap="square" rtlCol="0">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fr-FR" sz="1400" dirty="0" smtClean="0"/>
                            <a:t>Maïs</a:t>
                          </a:r>
                        </a:p>
                      </a:txBody>
                      <a:useSpRect/>
                    </a:txSp>
                  </a:sp>
                </lc:lockedCanvas>
              </a:graphicData>
            </a:graphic>
          </wp:inline>
        </w:drawing>
      </w:r>
    </w:p>
    <w:p w:rsidR="00A72840" w:rsidRPr="00A72840" w:rsidRDefault="00A72840" w:rsidP="00C9067D">
      <w:pPr>
        <w:pStyle w:val="Listerapport"/>
        <w:rPr>
          <w:rStyle w:val="Rfrenceintense"/>
          <w:lang w:val="fr-BE"/>
        </w:rPr>
      </w:pPr>
      <w:r w:rsidRPr="00A72840">
        <w:rPr>
          <w:rStyle w:val="Rfrenceintense"/>
          <w:lang w:val="fr-BE"/>
        </w:rPr>
        <w:lastRenderedPageBreak/>
        <w:t xml:space="preserve">Surfaces et nombre de membres par spéculation </w:t>
      </w:r>
    </w:p>
    <w:tbl>
      <w:tblPr>
        <w:tblStyle w:val="Grilledutableau"/>
        <w:tblW w:w="5828" w:type="dxa"/>
        <w:jc w:val="center"/>
        <w:tblLook w:val="04A0" w:firstRow="1" w:lastRow="0" w:firstColumn="1" w:lastColumn="0" w:noHBand="0" w:noVBand="1"/>
      </w:tblPr>
      <w:tblGrid>
        <w:gridCol w:w="2372"/>
        <w:gridCol w:w="829"/>
        <w:gridCol w:w="827"/>
        <w:gridCol w:w="829"/>
        <w:gridCol w:w="971"/>
      </w:tblGrid>
      <w:tr w:rsidR="00A72840" w:rsidRPr="00D60B30" w:rsidTr="00C9067D">
        <w:trPr>
          <w:jc w:val="center"/>
        </w:trPr>
        <w:tc>
          <w:tcPr>
            <w:tcW w:w="2373" w:type="dxa"/>
            <w:shd w:val="clear" w:color="auto" w:fill="D9D9D9" w:themeFill="background1" w:themeFillShade="D9"/>
          </w:tcPr>
          <w:p w:rsidR="00A72840" w:rsidRPr="00D60B30" w:rsidRDefault="00A72840" w:rsidP="00372EF4">
            <w:pPr>
              <w:rPr>
                <w:rFonts w:cstheme="minorHAnsi"/>
              </w:rPr>
            </w:pPr>
            <w:r>
              <w:rPr>
                <w:rFonts w:cstheme="minorHAnsi"/>
              </w:rPr>
              <w:t>Périmètre</w:t>
            </w:r>
          </w:p>
        </w:tc>
        <w:tc>
          <w:tcPr>
            <w:tcW w:w="829" w:type="dxa"/>
            <w:shd w:val="clear" w:color="auto" w:fill="D9D9D9" w:themeFill="background1" w:themeFillShade="D9"/>
          </w:tcPr>
          <w:p w:rsidR="00A72840" w:rsidRPr="00D60B30" w:rsidRDefault="00A72840" w:rsidP="00372EF4">
            <w:pPr>
              <w:rPr>
                <w:rFonts w:cstheme="minorHAnsi"/>
              </w:rPr>
            </w:pPr>
            <w:r>
              <w:rPr>
                <w:rFonts w:cstheme="minorHAnsi"/>
              </w:rPr>
              <w:t>N1</w:t>
            </w:r>
          </w:p>
        </w:tc>
        <w:tc>
          <w:tcPr>
            <w:tcW w:w="827" w:type="dxa"/>
            <w:shd w:val="clear" w:color="auto" w:fill="D9D9D9" w:themeFill="background1" w:themeFillShade="D9"/>
          </w:tcPr>
          <w:p w:rsidR="00A72840" w:rsidRPr="00D60B30" w:rsidRDefault="00A72840" w:rsidP="00372EF4">
            <w:pPr>
              <w:rPr>
                <w:rFonts w:cstheme="minorHAnsi"/>
              </w:rPr>
            </w:pPr>
            <w:r>
              <w:rPr>
                <w:rFonts w:cstheme="minorHAnsi"/>
              </w:rPr>
              <w:t>N2</w:t>
            </w:r>
          </w:p>
        </w:tc>
        <w:tc>
          <w:tcPr>
            <w:tcW w:w="829" w:type="dxa"/>
            <w:shd w:val="clear" w:color="auto" w:fill="D9D9D9" w:themeFill="background1" w:themeFillShade="D9"/>
          </w:tcPr>
          <w:p w:rsidR="00A72840" w:rsidRPr="00D60B30" w:rsidRDefault="00A72840" w:rsidP="00372EF4">
            <w:pPr>
              <w:rPr>
                <w:rFonts w:cstheme="minorHAnsi"/>
              </w:rPr>
            </w:pPr>
            <w:r>
              <w:rPr>
                <w:rFonts w:cstheme="minorHAnsi"/>
              </w:rPr>
              <w:t>N3</w:t>
            </w:r>
          </w:p>
        </w:tc>
        <w:tc>
          <w:tcPr>
            <w:tcW w:w="970" w:type="dxa"/>
            <w:shd w:val="clear" w:color="auto" w:fill="D9D9D9" w:themeFill="background1" w:themeFillShade="D9"/>
          </w:tcPr>
          <w:p w:rsidR="00A72840" w:rsidRDefault="00A72840" w:rsidP="00372EF4">
            <w:pPr>
              <w:rPr>
                <w:rFonts w:cstheme="minorHAnsi"/>
              </w:rPr>
            </w:pPr>
            <w:r>
              <w:rPr>
                <w:rFonts w:cstheme="minorHAnsi"/>
              </w:rPr>
              <w:t>Total N</w:t>
            </w:r>
          </w:p>
        </w:tc>
      </w:tr>
      <w:tr w:rsidR="00A72840" w:rsidRPr="00D60B30" w:rsidTr="00C9067D">
        <w:trPr>
          <w:jc w:val="center"/>
        </w:trPr>
        <w:tc>
          <w:tcPr>
            <w:tcW w:w="2376" w:type="dxa"/>
          </w:tcPr>
          <w:p w:rsidR="00A72840" w:rsidRDefault="00A72840" w:rsidP="00372EF4">
            <w:pPr>
              <w:rPr>
                <w:rFonts w:cstheme="minorHAnsi"/>
              </w:rPr>
            </w:pPr>
            <w:r>
              <w:rPr>
                <w:rFonts w:cstheme="minorHAnsi"/>
              </w:rPr>
              <w:t>Riz</w:t>
            </w:r>
          </w:p>
        </w:tc>
        <w:tc>
          <w:tcPr>
            <w:tcW w:w="827" w:type="dxa"/>
            <w:vAlign w:val="bottom"/>
          </w:tcPr>
          <w:p w:rsidR="00A72840" w:rsidRDefault="00A72840" w:rsidP="00372EF4">
            <w:pPr>
              <w:jc w:val="right"/>
              <w:rPr>
                <w:color w:val="000000"/>
              </w:rPr>
            </w:pPr>
            <w:r>
              <w:rPr>
                <w:color w:val="000000"/>
              </w:rPr>
              <w:t>133,75</w:t>
            </w:r>
          </w:p>
        </w:tc>
        <w:tc>
          <w:tcPr>
            <w:tcW w:w="827" w:type="dxa"/>
            <w:vAlign w:val="bottom"/>
          </w:tcPr>
          <w:p w:rsidR="00A72840" w:rsidRDefault="00A72840" w:rsidP="00372EF4">
            <w:pPr>
              <w:jc w:val="right"/>
              <w:rPr>
                <w:color w:val="000000"/>
              </w:rPr>
            </w:pPr>
            <w:r>
              <w:rPr>
                <w:color w:val="000000"/>
              </w:rPr>
              <w:t>135,5</w:t>
            </w:r>
          </w:p>
        </w:tc>
        <w:tc>
          <w:tcPr>
            <w:tcW w:w="827" w:type="dxa"/>
            <w:vAlign w:val="bottom"/>
          </w:tcPr>
          <w:p w:rsidR="00A72840" w:rsidRDefault="00A72840" w:rsidP="00372EF4">
            <w:pPr>
              <w:jc w:val="right"/>
              <w:rPr>
                <w:color w:val="000000"/>
              </w:rPr>
            </w:pPr>
            <w:r>
              <w:rPr>
                <w:color w:val="000000"/>
              </w:rPr>
              <w:t>23,75</w:t>
            </w:r>
          </w:p>
        </w:tc>
        <w:tc>
          <w:tcPr>
            <w:tcW w:w="971" w:type="dxa"/>
            <w:vAlign w:val="bottom"/>
          </w:tcPr>
          <w:p w:rsidR="00A72840" w:rsidRDefault="00A72840" w:rsidP="00372EF4">
            <w:pPr>
              <w:jc w:val="right"/>
              <w:rPr>
                <w:color w:val="000000"/>
              </w:rPr>
            </w:pPr>
            <w:r>
              <w:rPr>
                <w:color w:val="000000"/>
              </w:rPr>
              <w:t>293</w:t>
            </w:r>
          </w:p>
        </w:tc>
      </w:tr>
      <w:tr w:rsidR="00A72840" w:rsidRPr="00D60B30" w:rsidTr="00C9067D">
        <w:trPr>
          <w:jc w:val="center"/>
        </w:trPr>
        <w:tc>
          <w:tcPr>
            <w:tcW w:w="2373" w:type="dxa"/>
          </w:tcPr>
          <w:p w:rsidR="00A72840" w:rsidRDefault="00A72840" w:rsidP="00372EF4">
            <w:pPr>
              <w:rPr>
                <w:rFonts w:cstheme="minorHAnsi"/>
              </w:rPr>
            </w:pPr>
            <w:r>
              <w:rPr>
                <w:rFonts w:cstheme="minorHAnsi"/>
              </w:rPr>
              <w:t>Maïs</w:t>
            </w:r>
          </w:p>
        </w:tc>
        <w:tc>
          <w:tcPr>
            <w:tcW w:w="829" w:type="dxa"/>
            <w:vAlign w:val="bottom"/>
          </w:tcPr>
          <w:p w:rsidR="00A72840" w:rsidRDefault="00A72840" w:rsidP="00372EF4">
            <w:pPr>
              <w:jc w:val="right"/>
              <w:rPr>
                <w:color w:val="000000"/>
              </w:rPr>
            </w:pPr>
          </w:p>
        </w:tc>
        <w:tc>
          <w:tcPr>
            <w:tcW w:w="827" w:type="dxa"/>
            <w:vAlign w:val="bottom"/>
          </w:tcPr>
          <w:p w:rsidR="00A72840" w:rsidRDefault="00A72840" w:rsidP="00372EF4">
            <w:pPr>
              <w:jc w:val="right"/>
              <w:rPr>
                <w:color w:val="000000"/>
              </w:rPr>
            </w:pPr>
            <w:r>
              <w:rPr>
                <w:color w:val="000000"/>
              </w:rPr>
              <w:t>90</w:t>
            </w:r>
          </w:p>
        </w:tc>
        <w:tc>
          <w:tcPr>
            <w:tcW w:w="829" w:type="dxa"/>
            <w:vAlign w:val="bottom"/>
          </w:tcPr>
          <w:p w:rsidR="00A72840" w:rsidRDefault="00A72840" w:rsidP="00372EF4">
            <w:pPr>
              <w:jc w:val="right"/>
              <w:rPr>
                <w:color w:val="000000"/>
              </w:rPr>
            </w:pPr>
            <w:r>
              <w:rPr>
                <w:color w:val="000000"/>
              </w:rPr>
              <w:t>122,25</w:t>
            </w:r>
          </w:p>
        </w:tc>
        <w:tc>
          <w:tcPr>
            <w:tcW w:w="970" w:type="dxa"/>
            <w:vAlign w:val="bottom"/>
          </w:tcPr>
          <w:p w:rsidR="00A72840" w:rsidRDefault="00A72840" w:rsidP="00372EF4">
            <w:pPr>
              <w:jc w:val="right"/>
              <w:rPr>
                <w:color w:val="000000"/>
              </w:rPr>
            </w:pPr>
            <w:r>
              <w:rPr>
                <w:color w:val="000000"/>
              </w:rPr>
              <w:t>212,25</w:t>
            </w:r>
          </w:p>
        </w:tc>
      </w:tr>
      <w:tr w:rsidR="00A72840" w:rsidRPr="00D60B30" w:rsidTr="00C9067D">
        <w:trPr>
          <w:jc w:val="center"/>
        </w:trPr>
        <w:tc>
          <w:tcPr>
            <w:tcW w:w="2373" w:type="dxa"/>
          </w:tcPr>
          <w:p w:rsidR="00A72840" w:rsidRDefault="00A72840" w:rsidP="00372EF4">
            <w:pPr>
              <w:rPr>
                <w:rFonts w:cstheme="minorHAnsi"/>
              </w:rPr>
            </w:pPr>
            <w:r>
              <w:rPr>
                <w:rFonts w:cstheme="minorHAnsi"/>
              </w:rPr>
              <w:t>Total</w:t>
            </w:r>
          </w:p>
        </w:tc>
        <w:tc>
          <w:tcPr>
            <w:tcW w:w="829" w:type="dxa"/>
            <w:vAlign w:val="bottom"/>
          </w:tcPr>
          <w:p w:rsidR="00A72840" w:rsidRDefault="00A72840" w:rsidP="00372EF4">
            <w:pPr>
              <w:jc w:val="right"/>
              <w:rPr>
                <w:color w:val="000000"/>
              </w:rPr>
            </w:pPr>
            <w:r>
              <w:rPr>
                <w:color w:val="000000"/>
              </w:rPr>
              <w:t>133,75</w:t>
            </w:r>
          </w:p>
        </w:tc>
        <w:tc>
          <w:tcPr>
            <w:tcW w:w="827" w:type="dxa"/>
            <w:vAlign w:val="bottom"/>
          </w:tcPr>
          <w:p w:rsidR="00A72840" w:rsidRDefault="00A72840" w:rsidP="00372EF4">
            <w:pPr>
              <w:jc w:val="right"/>
              <w:rPr>
                <w:color w:val="000000"/>
              </w:rPr>
            </w:pPr>
            <w:r>
              <w:rPr>
                <w:color w:val="000000"/>
              </w:rPr>
              <w:t>225,5</w:t>
            </w:r>
          </w:p>
        </w:tc>
        <w:tc>
          <w:tcPr>
            <w:tcW w:w="829" w:type="dxa"/>
            <w:vAlign w:val="bottom"/>
          </w:tcPr>
          <w:p w:rsidR="00A72840" w:rsidRDefault="00A72840" w:rsidP="00372EF4">
            <w:pPr>
              <w:jc w:val="right"/>
              <w:rPr>
                <w:color w:val="000000"/>
              </w:rPr>
            </w:pPr>
            <w:r>
              <w:rPr>
                <w:color w:val="000000"/>
              </w:rPr>
              <w:t>146</w:t>
            </w:r>
          </w:p>
        </w:tc>
        <w:tc>
          <w:tcPr>
            <w:tcW w:w="970" w:type="dxa"/>
            <w:vAlign w:val="bottom"/>
          </w:tcPr>
          <w:p w:rsidR="00A72840" w:rsidRDefault="00A72840" w:rsidP="00372EF4">
            <w:pPr>
              <w:jc w:val="right"/>
              <w:rPr>
                <w:color w:val="000000"/>
              </w:rPr>
            </w:pPr>
            <w:r>
              <w:rPr>
                <w:color w:val="000000"/>
              </w:rPr>
              <w:t>505,25</w:t>
            </w:r>
          </w:p>
        </w:tc>
      </w:tr>
    </w:tbl>
    <w:p w:rsidR="00A72840" w:rsidRPr="00A72840" w:rsidRDefault="00A72840" w:rsidP="00C9067D">
      <w:pPr>
        <w:pStyle w:val="Listerapport"/>
        <w:rPr>
          <w:rStyle w:val="Rfrenceintense"/>
          <w:lang w:val="fr-BE"/>
        </w:rPr>
      </w:pPr>
      <w:r w:rsidRPr="00A72840">
        <w:rPr>
          <w:rStyle w:val="Rfrenceintense"/>
          <w:lang w:val="fr-BE"/>
        </w:rPr>
        <w:t>Dates de démarrage et de fin de l'irrigation</w:t>
      </w:r>
    </w:p>
    <w:tbl>
      <w:tblPr>
        <w:tblW w:w="4918" w:type="dxa"/>
        <w:jc w:val="center"/>
        <w:tblCellMar>
          <w:left w:w="70" w:type="dxa"/>
          <w:right w:w="70" w:type="dxa"/>
        </w:tblCellMar>
        <w:tblLook w:val="04A0" w:firstRow="1" w:lastRow="0" w:firstColumn="1" w:lastColumn="0" w:noHBand="0" w:noVBand="1"/>
      </w:tblPr>
      <w:tblGrid>
        <w:gridCol w:w="1454"/>
        <w:gridCol w:w="2009"/>
        <w:gridCol w:w="1455"/>
      </w:tblGrid>
      <w:tr w:rsidR="00A72840" w:rsidRPr="00D60B30" w:rsidTr="00C9067D">
        <w:trPr>
          <w:trHeight w:val="400"/>
          <w:jc w:val="center"/>
        </w:trPr>
        <w:tc>
          <w:tcPr>
            <w:tcW w:w="1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A72840" w:rsidRPr="00D60B30" w:rsidRDefault="00A72840" w:rsidP="00372EF4">
            <w:pPr>
              <w:spacing w:before="0" w:after="0"/>
              <w:rPr>
                <w:rFonts w:cstheme="minorHAnsi"/>
                <w:b/>
                <w:bCs/>
                <w:color w:val="000000"/>
                <w:lang w:eastAsia="fr-FR"/>
              </w:rPr>
            </w:pPr>
            <w:r w:rsidRPr="00D60B30">
              <w:rPr>
                <w:rFonts w:cstheme="minorHAnsi"/>
                <w:b/>
                <w:bCs/>
                <w:color w:val="000000"/>
                <w:lang w:eastAsia="fr-FR"/>
              </w:rPr>
              <w:t>Spéculation</w:t>
            </w:r>
          </w:p>
        </w:tc>
        <w:tc>
          <w:tcPr>
            <w:tcW w:w="20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A72840" w:rsidRPr="00D60B30" w:rsidRDefault="00A72840" w:rsidP="00372EF4">
            <w:pPr>
              <w:spacing w:before="0" w:after="0"/>
              <w:rPr>
                <w:rFonts w:cstheme="minorHAnsi"/>
                <w:b/>
                <w:bCs/>
                <w:color w:val="000000"/>
                <w:lang w:eastAsia="fr-FR"/>
              </w:rPr>
            </w:pPr>
            <w:r w:rsidRPr="00D60B30">
              <w:rPr>
                <w:rFonts w:cstheme="minorHAnsi"/>
                <w:b/>
                <w:bCs/>
                <w:color w:val="000000"/>
                <w:lang w:eastAsia="fr-FR"/>
              </w:rPr>
              <w:t>Date de démarrage</w:t>
            </w:r>
          </w:p>
        </w:tc>
        <w:tc>
          <w:tcPr>
            <w:tcW w:w="14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72840" w:rsidRPr="00D60B30" w:rsidRDefault="00A72840" w:rsidP="00372EF4">
            <w:pPr>
              <w:spacing w:before="0" w:after="0"/>
              <w:rPr>
                <w:rFonts w:cstheme="minorHAnsi"/>
                <w:b/>
                <w:bCs/>
                <w:color w:val="000000"/>
                <w:lang w:eastAsia="fr-FR"/>
              </w:rPr>
            </w:pPr>
            <w:r w:rsidRPr="00D60B30">
              <w:rPr>
                <w:rFonts w:cstheme="minorHAnsi"/>
                <w:b/>
                <w:bCs/>
                <w:color w:val="000000"/>
                <w:lang w:eastAsia="fr-FR"/>
              </w:rPr>
              <w:t>Date de fin</w:t>
            </w:r>
          </w:p>
        </w:tc>
      </w:tr>
      <w:tr w:rsidR="00A72840" w:rsidRPr="00D60B30" w:rsidTr="00C9067D">
        <w:trPr>
          <w:trHeight w:val="353"/>
          <w:jc w:val="center"/>
        </w:trPr>
        <w:tc>
          <w:tcPr>
            <w:tcW w:w="1454" w:type="dxa"/>
            <w:tcBorders>
              <w:top w:val="single" w:sz="4" w:space="0" w:color="auto"/>
              <w:left w:val="single" w:sz="4" w:space="0" w:color="auto"/>
              <w:bottom w:val="single" w:sz="4" w:space="0" w:color="auto"/>
              <w:right w:val="single" w:sz="4" w:space="0" w:color="auto"/>
            </w:tcBorders>
            <w:shd w:val="clear" w:color="auto" w:fill="auto"/>
          </w:tcPr>
          <w:p w:rsidR="00A72840" w:rsidRPr="00D60B30" w:rsidRDefault="00A72840" w:rsidP="00372EF4">
            <w:pPr>
              <w:spacing w:before="0" w:after="0"/>
              <w:jc w:val="right"/>
              <w:rPr>
                <w:rFonts w:cstheme="minorHAnsi"/>
                <w:b/>
                <w:bCs/>
                <w:color w:val="000000"/>
                <w:lang w:eastAsia="fr-FR"/>
              </w:rPr>
            </w:pPr>
            <w:r>
              <w:rPr>
                <w:rFonts w:cstheme="minorHAnsi"/>
                <w:b/>
                <w:bCs/>
                <w:color w:val="000000"/>
                <w:lang w:eastAsia="fr-FR"/>
              </w:rPr>
              <w:t>Maïs</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A72840" w:rsidRPr="00D60B30" w:rsidRDefault="00A72840" w:rsidP="00372EF4">
            <w:pPr>
              <w:spacing w:before="0" w:after="0"/>
              <w:jc w:val="right"/>
              <w:rPr>
                <w:rFonts w:cstheme="minorHAnsi"/>
                <w:b/>
                <w:bCs/>
                <w:color w:val="000000"/>
                <w:lang w:eastAsia="fr-FR"/>
              </w:rPr>
            </w:pPr>
            <w:r>
              <w:rPr>
                <w:rFonts w:cstheme="minorHAnsi"/>
                <w:b/>
                <w:bCs/>
                <w:color w:val="000000"/>
                <w:lang w:eastAsia="fr-FR"/>
              </w:rPr>
              <w:t>15 juin</w:t>
            </w:r>
          </w:p>
        </w:tc>
        <w:tc>
          <w:tcPr>
            <w:tcW w:w="1455" w:type="dxa"/>
            <w:tcBorders>
              <w:top w:val="single" w:sz="4" w:space="0" w:color="auto"/>
              <w:left w:val="single" w:sz="4" w:space="0" w:color="auto"/>
              <w:bottom w:val="single" w:sz="4" w:space="0" w:color="auto"/>
              <w:right w:val="single" w:sz="4" w:space="0" w:color="auto"/>
            </w:tcBorders>
          </w:tcPr>
          <w:p w:rsidR="00A72840" w:rsidRPr="00D60B30" w:rsidRDefault="00A72840" w:rsidP="00372EF4">
            <w:pPr>
              <w:spacing w:before="0" w:after="0"/>
              <w:jc w:val="right"/>
              <w:rPr>
                <w:rFonts w:cstheme="minorHAnsi"/>
                <w:b/>
                <w:bCs/>
                <w:color w:val="000000"/>
                <w:lang w:eastAsia="fr-FR"/>
              </w:rPr>
            </w:pPr>
            <w:r>
              <w:rPr>
                <w:rFonts w:cstheme="minorHAnsi"/>
                <w:b/>
                <w:bCs/>
                <w:color w:val="000000"/>
                <w:lang w:eastAsia="fr-FR"/>
              </w:rPr>
              <w:t>30 octobre</w:t>
            </w:r>
          </w:p>
        </w:tc>
      </w:tr>
      <w:tr w:rsidR="00A72840" w:rsidRPr="00D60B30" w:rsidTr="00C9067D">
        <w:trPr>
          <w:trHeight w:val="353"/>
          <w:jc w:val="center"/>
        </w:trPr>
        <w:tc>
          <w:tcPr>
            <w:tcW w:w="1454" w:type="dxa"/>
            <w:tcBorders>
              <w:top w:val="single" w:sz="4" w:space="0" w:color="auto"/>
              <w:left w:val="single" w:sz="4" w:space="0" w:color="auto"/>
              <w:bottom w:val="single" w:sz="4" w:space="0" w:color="auto"/>
              <w:right w:val="single" w:sz="4" w:space="0" w:color="auto"/>
            </w:tcBorders>
            <w:shd w:val="clear" w:color="auto" w:fill="auto"/>
          </w:tcPr>
          <w:p w:rsidR="00A72840" w:rsidRDefault="00A72840" w:rsidP="00372EF4">
            <w:pPr>
              <w:spacing w:before="0" w:after="0"/>
              <w:jc w:val="right"/>
              <w:rPr>
                <w:rFonts w:cstheme="minorHAnsi"/>
                <w:b/>
                <w:bCs/>
                <w:color w:val="000000"/>
                <w:lang w:eastAsia="fr-FR"/>
              </w:rPr>
            </w:pPr>
            <w:r>
              <w:rPr>
                <w:rFonts w:cstheme="minorHAnsi"/>
                <w:b/>
                <w:bCs/>
                <w:color w:val="000000"/>
                <w:lang w:eastAsia="fr-FR"/>
              </w:rPr>
              <w:t>Riz</w:t>
            </w:r>
          </w:p>
        </w:tc>
        <w:tc>
          <w:tcPr>
            <w:tcW w:w="2009" w:type="dxa"/>
            <w:tcBorders>
              <w:top w:val="single" w:sz="4" w:space="0" w:color="auto"/>
              <w:left w:val="single" w:sz="4" w:space="0" w:color="auto"/>
              <w:bottom w:val="single" w:sz="4" w:space="0" w:color="auto"/>
              <w:right w:val="single" w:sz="4" w:space="0" w:color="auto"/>
            </w:tcBorders>
            <w:shd w:val="clear" w:color="auto" w:fill="auto"/>
          </w:tcPr>
          <w:p w:rsidR="00A72840" w:rsidRDefault="00A72840" w:rsidP="00372EF4">
            <w:pPr>
              <w:spacing w:before="0" w:after="0"/>
              <w:jc w:val="right"/>
              <w:rPr>
                <w:rFonts w:cstheme="minorHAnsi"/>
                <w:b/>
                <w:bCs/>
                <w:color w:val="000000"/>
                <w:lang w:eastAsia="fr-FR"/>
              </w:rPr>
            </w:pPr>
            <w:r>
              <w:rPr>
                <w:rFonts w:cstheme="minorHAnsi"/>
                <w:b/>
                <w:bCs/>
                <w:color w:val="000000"/>
                <w:lang w:eastAsia="fr-FR"/>
              </w:rPr>
              <w:t>15 juin</w:t>
            </w:r>
          </w:p>
        </w:tc>
        <w:tc>
          <w:tcPr>
            <w:tcW w:w="1455" w:type="dxa"/>
            <w:tcBorders>
              <w:top w:val="single" w:sz="4" w:space="0" w:color="auto"/>
              <w:left w:val="single" w:sz="4" w:space="0" w:color="auto"/>
              <w:bottom w:val="single" w:sz="4" w:space="0" w:color="auto"/>
              <w:right w:val="single" w:sz="4" w:space="0" w:color="auto"/>
            </w:tcBorders>
          </w:tcPr>
          <w:p w:rsidR="00A72840" w:rsidRDefault="00A72840" w:rsidP="00372EF4">
            <w:pPr>
              <w:spacing w:before="0" w:after="0"/>
              <w:jc w:val="right"/>
              <w:rPr>
                <w:rFonts w:cstheme="minorHAnsi"/>
                <w:b/>
                <w:bCs/>
                <w:color w:val="000000"/>
                <w:lang w:eastAsia="fr-FR"/>
              </w:rPr>
            </w:pPr>
            <w:r>
              <w:rPr>
                <w:rFonts w:cstheme="minorHAnsi"/>
                <w:b/>
                <w:bCs/>
                <w:color w:val="000000"/>
                <w:lang w:eastAsia="fr-FR"/>
              </w:rPr>
              <w:t>15 novembre</w:t>
            </w:r>
          </w:p>
        </w:tc>
      </w:tr>
    </w:tbl>
    <w:p w:rsidR="00A72840" w:rsidRDefault="00A72840" w:rsidP="00C9067D">
      <w:pPr>
        <w:pStyle w:val="Listerapport"/>
        <w:rPr>
          <w:rStyle w:val="Rfrenceintense"/>
        </w:rPr>
      </w:pPr>
      <w:r w:rsidRPr="00536799">
        <w:rPr>
          <w:rStyle w:val="Rfrenceintense"/>
        </w:rPr>
        <w:t>Calendrier agricole prévisionnel</w:t>
      </w:r>
    </w:p>
    <w:tbl>
      <w:tblPr>
        <w:tblW w:w="8705" w:type="dxa"/>
        <w:jc w:val="center"/>
        <w:tblCellMar>
          <w:left w:w="70" w:type="dxa"/>
          <w:right w:w="70" w:type="dxa"/>
        </w:tblCellMar>
        <w:tblLook w:val="04A0" w:firstRow="1" w:lastRow="0" w:firstColumn="1" w:lastColumn="0" w:noHBand="0" w:noVBand="1"/>
      </w:tblPr>
      <w:tblGrid>
        <w:gridCol w:w="4793"/>
        <w:gridCol w:w="1956"/>
        <w:gridCol w:w="1956"/>
      </w:tblGrid>
      <w:tr w:rsidR="00A72840" w:rsidRPr="00D83F15" w:rsidTr="00C9067D">
        <w:trPr>
          <w:trHeight w:val="246"/>
          <w:jc w:val="center"/>
        </w:trPr>
        <w:tc>
          <w:tcPr>
            <w:tcW w:w="8705"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A72840" w:rsidRPr="00A72840" w:rsidRDefault="00A72840" w:rsidP="00372EF4">
            <w:pPr>
              <w:spacing w:before="0" w:after="0"/>
              <w:jc w:val="center"/>
              <w:rPr>
                <w:rFonts w:cs="Times New Roman"/>
                <w:b/>
                <w:bCs/>
                <w:color w:val="000000"/>
                <w:lang w:val="fr-BE" w:eastAsia="fr-CA"/>
              </w:rPr>
            </w:pPr>
            <w:r w:rsidRPr="00A72840">
              <w:rPr>
                <w:rFonts w:cs="Times New Roman"/>
                <w:b/>
                <w:bCs/>
                <w:color w:val="000000"/>
                <w:lang w:val="fr-BE" w:eastAsia="fr-CA"/>
              </w:rPr>
              <w:t>SECTEUR S1, N1, N2 et N3</w:t>
            </w:r>
          </w:p>
        </w:tc>
      </w:tr>
      <w:tr w:rsidR="00A72840" w:rsidRPr="003003D7" w:rsidTr="00C9067D">
        <w:trPr>
          <w:trHeight w:val="255"/>
          <w:jc w:val="center"/>
        </w:trPr>
        <w:tc>
          <w:tcPr>
            <w:tcW w:w="4793" w:type="dxa"/>
            <w:tcBorders>
              <w:top w:val="nil"/>
              <w:left w:val="single" w:sz="4" w:space="0" w:color="auto"/>
              <w:bottom w:val="single" w:sz="4" w:space="0" w:color="auto"/>
              <w:right w:val="single" w:sz="4" w:space="0" w:color="auto"/>
            </w:tcBorders>
            <w:shd w:val="clear" w:color="000000" w:fill="D9D9D9"/>
            <w:noWrap/>
            <w:vAlign w:val="center"/>
            <w:hideMark/>
          </w:tcPr>
          <w:p w:rsidR="00A72840" w:rsidRPr="003003D7" w:rsidRDefault="00A72840" w:rsidP="00372EF4">
            <w:pPr>
              <w:spacing w:before="0" w:after="0"/>
              <w:rPr>
                <w:rFonts w:cs="Times New Roman"/>
                <w:b/>
                <w:bCs/>
                <w:color w:val="000000"/>
                <w:sz w:val="20"/>
                <w:szCs w:val="20"/>
                <w:lang w:eastAsia="fr-CA"/>
              </w:rPr>
            </w:pPr>
            <w:r w:rsidRPr="003003D7">
              <w:rPr>
                <w:rFonts w:cs="Times New Roman"/>
                <w:b/>
                <w:bCs/>
                <w:color w:val="000000"/>
                <w:sz w:val="20"/>
                <w:szCs w:val="20"/>
                <w:lang w:eastAsia="fr-CA"/>
              </w:rPr>
              <w:t>Activité</w:t>
            </w:r>
          </w:p>
        </w:tc>
        <w:tc>
          <w:tcPr>
            <w:tcW w:w="1956" w:type="dxa"/>
            <w:tcBorders>
              <w:top w:val="nil"/>
              <w:left w:val="nil"/>
              <w:bottom w:val="single" w:sz="4" w:space="0" w:color="auto"/>
              <w:right w:val="single" w:sz="4" w:space="0" w:color="auto"/>
            </w:tcBorders>
            <w:shd w:val="clear" w:color="000000" w:fill="D9D9D9"/>
            <w:noWrap/>
            <w:vAlign w:val="center"/>
            <w:hideMark/>
          </w:tcPr>
          <w:p w:rsidR="00A72840" w:rsidRPr="003003D7" w:rsidRDefault="00A72840" w:rsidP="00372EF4">
            <w:pPr>
              <w:spacing w:before="0" w:after="0"/>
              <w:jc w:val="center"/>
              <w:rPr>
                <w:rFonts w:cs="Times New Roman"/>
                <w:b/>
                <w:bCs/>
                <w:color w:val="000000"/>
                <w:sz w:val="20"/>
                <w:szCs w:val="20"/>
                <w:lang w:eastAsia="fr-CA"/>
              </w:rPr>
            </w:pPr>
            <w:r w:rsidRPr="003003D7">
              <w:rPr>
                <w:rFonts w:cs="Times New Roman"/>
                <w:b/>
                <w:bCs/>
                <w:color w:val="000000"/>
                <w:sz w:val="20"/>
                <w:szCs w:val="20"/>
                <w:lang w:eastAsia="fr-CA"/>
              </w:rPr>
              <w:t>Date de début</w:t>
            </w:r>
          </w:p>
        </w:tc>
        <w:tc>
          <w:tcPr>
            <w:tcW w:w="1956" w:type="dxa"/>
            <w:tcBorders>
              <w:top w:val="nil"/>
              <w:left w:val="nil"/>
              <w:bottom w:val="single" w:sz="4" w:space="0" w:color="auto"/>
              <w:right w:val="single" w:sz="4" w:space="0" w:color="auto"/>
            </w:tcBorders>
            <w:shd w:val="clear" w:color="000000" w:fill="D9D9D9"/>
            <w:noWrap/>
            <w:vAlign w:val="center"/>
            <w:hideMark/>
          </w:tcPr>
          <w:p w:rsidR="00A72840" w:rsidRPr="003003D7" w:rsidRDefault="00A72840" w:rsidP="00372EF4">
            <w:pPr>
              <w:spacing w:before="0" w:after="0"/>
              <w:jc w:val="center"/>
              <w:rPr>
                <w:rFonts w:cs="Times New Roman"/>
                <w:b/>
                <w:bCs/>
                <w:color w:val="000000"/>
                <w:sz w:val="20"/>
                <w:szCs w:val="20"/>
                <w:lang w:eastAsia="fr-CA"/>
              </w:rPr>
            </w:pPr>
            <w:r w:rsidRPr="003003D7">
              <w:rPr>
                <w:rFonts w:cs="Times New Roman"/>
                <w:b/>
                <w:bCs/>
                <w:color w:val="000000"/>
                <w:sz w:val="20"/>
                <w:szCs w:val="20"/>
                <w:lang w:eastAsia="fr-CA"/>
              </w:rPr>
              <w:t>Date de fin</w:t>
            </w:r>
          </w:p>
        </w:tc>
      </w:tr>
      <w:tr w:rsidR="00A72840" w:rsidRPr="00D83F15" w:rsidTr="00C9067D">
        <w:trPr>
          <w:trHeight w:val="255"/>
          <w:jc w:val="center"/>
        </w:trPr>
        <w:tc>
          <w:tcPr>
            <w:tcW w:w="870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72840" w:rsidRPr="00A72840" w:rsidRDefault="00A72840" w:rsidP="00372EF4">
            <w:pPr>
              <w:spacing w:before="0" w:after="0"/>
              <w:rPr>
                <w:rFonts w:cs="Times New Roman"/>
                <w:b/>
                <w:bCs/>
                <w:color w:val="000000"/>
                <w:sz w:val="20"/>
                <w:szCs w:val="20"/>
                <w:lang w:val="fr-BE" w:eastAsia="fr-CA"/>
              </w:rPr>
            </w:pPr>
            <w:r w:rsidRPr="00A72840">
              <w:rPr>
                <w:rFonts w:cs="Times New Roman"/>
                <w:b/>
                <w:bCs/>
                <w:color w:val="000000"/>
                <w:sz w:val="20"/>
                <w:szCs w:val="20"/>
                <w:lang w:val="fr-BE" w:eastAsia="fr-CA"/>
              </w:rPr>
              <w:t>Maïs variétés SR-21 et Bondofa (cycle = 97 jours)</w:t>
            </w:r>
          </w:p>
        </w:tc>
      </w:tr>
      <w:tr w:rsidR="00A72840" w:rsidRPr="003003D7" w:rsidTr="00C9067D">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2840" w:rsidRPr="00A72840" w:rsidRDefault="00A72840" w:rsidP="00372EF4">
            <w:pPr>
              <w:spacing w:before="0" w:after="0"/>
              <w:ind w:firstLineChars="100" w:firstLine="200"/>
              <w:rPr>
                <w:rFonts w:cs="Times New Roman"/>
                <w:color w:val="000000"/>
                <w:sz w:val="20"/>
                <w:szCs w:val="20"/>
                <w:lang w:val="fr-BE" w:eastAsia="fr-CA"/>
              </w:rPr>
            </w:pPr>
            <w:r w:rsidRPr="00A72840">
              <w:rPr>
                <w:rFonts w:cs="Times New Roman"/>
                <w:color w:val="000000"/>
                <w:sz w:val="20"/>
                <w:szCs w:val="20"/>
                <w:lang w:val="fr-BE" w:eastAsia="fr-CA"/>
              </w:rPr>
              <w:t>Pré-irrigation*, préparation de sol et/ou billonnage</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15-juin-14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20-juil-14</w:t>
            </w:r>
          </w:p>
        </w:tc>
      </w:tr>
      <w:tr w:rsidR="00A72840" w:rsidRPr="003003D7" w:rsidTr="00C9067D">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Semis</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20-juin-14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21-juil-14</w:t>
            </w:r>
          </w:p>
        </w:tc>
      </w:tr>
      <w:tr w:rsidR="00A72840" w:rsidRPr="003003D7" w:rsidTr="00C9067D">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Culture</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21-juin-14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21-oct-14</w:t>
            </w:r>
          </w:p>
        </w:tc>
      </w:tr>
      <w:tr w:rsidR="00A72840" w:rsidRPr="003003D7" w:rsidTr="00C9067D">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Récotle</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01-oct-14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30-oct-14</w:t>
            </w:r>
          </w:p>
        </w:tc>
      </w:tr>
      <w:tr w:rsidR="00A72840" w:rsidRPr="00D83F15" w:rsidTr="00C9067D">
        <w:trPr>
          <w:trHeight w:val="255"/>
          <w:jc w:val="center"/>
        </w:trPr>
        <w:tc>
          <w:tcPr>
            <w:tcW w:w="870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72840" w:rsidRPr="00A72840" w:rsidRDefault="00A72840" w:rsidP="00372EF4">
            <w:pPr>
              <w:spacing w:before="0" w:after="0"/>
              <w:rPr>
                <w:rFonts w:cs="Times New Roman"/>
                <w:b/>
                <w:bCs/>
                <w:color w:val="000000"/>
                <w:sz w:val="20"/>
                <w:szCs w:val="20"/>
                <w:lang w:val="fr-BE" w:eastAsia="fr-CA"/>
              </w:rPr>
            </w:pPr>
            <w:r w:rsidRPr="00A72840">
              <w:rPr>
                <w:rFonts w:cs="Times New Roman"/>
                <w:b/>
                <w:bCs/>
                <w:color w:val="000000"/>
                <w:sz w:val="20"/>
                <w:szCs w:val="20"/>
                <w:lang w:val="fr-BE" w:eastAsia="fr-CA"/>
              </w:rPr>
              <w:t>Riz variété FKR 62N (cycle du repiquage 90 jours)</w:t>
            </w:r>
          </w:p>
        </w:tc>
      </w:tr>
      <w:tr w:rsidR="00A72840" w:rsidRPr="003003D7" w:rsidTr="00C9067D">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2840" w:rsidRPr="00A72840" w:rsidRDefault="00A72840" w:rsidP="00372EF4">
            <w:pPr>
              <w:spacing w:before="0" w:after="0"/>
              <w:ind w:firstLineChars="100" w:firstLine="200"/>
              <w:rPr>
                <w:rFonts w:cs="Times New Roman"/>
                <w:color w:val="000000"/>
                <w:sz w:val="20"/>
                <w:szCs w:val="20"/>
                <w:lang w:val="fr-BE" w:eastAsia="fr-CA"/>
              </w:rPr>
            </w:pPr>
            <w:r w:rsidRPr="00A72840">
              <w:rPr>
                <w:rFonts w:cs="Times New Roman"/>
                <w:color w:val="000000"/>
                <w:sz w:val="20"/>
                <w:szCs w:val="20"/>
                <w:lang w:val="fr-BE" w:eastAsia="fr-CA"/>
              </w:rPr>
              <w:t>Pré-irrigation  et préparation du sol  de la pépinière</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15-juin-14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04-juil-14</w:t>
            </w:r>
          </w:p>
        </w:tc>
      </w:tr>
      <w:tr w:rsidR="00A72840" w:rsidRPr="003003D7" w:rsidTr="00C9067D">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Semis de la pépinière</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16-juin-14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05-juil-14</w:t>
            </w:r>
          </w:p>
        </w:tc>
      </w:tr>
      <w:tr w:rsidR="00A72840" w:rsidRPr="003003D7" w:rsidTr="00C9067D">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Conduite de la pépinière</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17-juin-14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30-juil-14</w:t>
            </w:r>
          </w:p>
        </w:tc>
      </w:tr>
      <w:tr w:rsidR="00A72840" w:rsidRPr="003003D7" w:rsidTr="00C9067D">
        <w:trPr>
          <w:trHeight w:val="282"/>
          <w:jc w:val="center"/>
        </w:trPr>
        <w:tc>
          <w:tcPr>
            <w:tcW w:w="4793" w:type="dxa"/>
            <w:tcBorders>
              <w:top w:val="nil"/>
              <w:left w:val="single" w:sz="4" w:space="0" w:color="auto"/>
              <w:bottom w:val="single" w:sz="4" w:space="0" w:color="auto"/>
              <w:right w:val="single" w:sz="4" w:space="0" w:color="auto"/>
            </w:tcBorders>
            <w:shd w:val="clear" w:color="auto" w:fill="auto"/>
            <w:vAlign w:val="center"/>
            <w:hideMark/>
          </w:tcPr>
          <w:p w:rsidR="00A72840" w:rsidRPr="00A72840" w:rsidRDefault="00A72840" w:rsidP="00372EF4">
            <w:pPr>
              <w:spacing w:before="0" w:after="0"/>
              <w:ind w:left="229"/>
              <w:rPr>
                <w:rFonts w:cs="Times New Roman"/>
                <w:color w:val="000000"/>
                <w:sz w:val="20"/>
                <w:szCs w:val="20"/>
                <w:lang w:val="fr-BE" w:eastAsia="fr-CA"/>
              </w:rPr>
            </w:pPr>
            <w:r w:rsidRPr="00A72840">
              <w:rPr>
                <w:rFonts w:cs="Times New Roman"/>
                <w:color w:val="000000"/>
                <w:sz w:val="20"/>
                <w:szCs w:val="20"/>
                <w:lang w:val="fr-BE" w:eastAsia="fr-CA"/>
              </w:rPr>
              <w:t xml:space="preserve">Pré-irrigation, préparation du sol et/ou mise en boue </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15-juin-14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29-juil-14</w:t>
            </w:r>
          </w:p>
        </w:tc>
      </w:tr>
      <w:tr w:rsidR="00A72840" w:rsidRPr="003003D7" w:rsidTr="00C9067D">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Repiquage</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05-juil-14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30-juil-14</w:t>
            </w:r>
          </w:p>
        </w:tc>
      </w:tr>
      <w:tr w:rsidR="00A72840" w:rsidRPr="003003D7" w:rsidTr="00C9067D">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Culture</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06-juil-14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31-oct-14</w:t>
            </w:r>
          </w:p>
        </w:tc>
      </w:tr>
      <w:tr w:rsidR="00A72840" w:rsidRPr="003003D7" w:rsidTr="00C9067D">
        <w:trPr>
          <w:trHeight w:val="255"/>
          <w:jc w:val="center"/>
        </w:trPr>
        <w:tc>
          <w:tcPr>
            <w:tcW w:w="4793" w:type="dxa"/>
            <w:tcBorders>
              <w:top w:val="nil"/>
              <w:left w:val="single" w:sz="4" w:space="0" w:color="auto"/>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ind w:firstLineChars="100" w:firstLine="200"/>
              <w:rPr>
                <w:rFonts w:cs="Times New Roman"/>
                <w:color w:val="000000"/>
                <w:sz w:val="20"/>
                <w:szCs w:val="20"/>
                <w:lang w:eastAsia="fr-CA"/>
              </w:rPr>
            </w:pPr>
            <w:r w:rsidRPr="003003D7">
              <w:rPr>
                <w:rFonts w:cs="Times New Roman"/>
                <w:color w:val="000000"/>
                <w:sz w:val="20"/>
                <w:szCs w:val="20"/>
                <w:lang w:eastAsia="fr-CA"/>
              </w:rPr>
              <w:t>Récolte</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25-oct-14</w:t>
            </w:r>
          </w:p>
        </w:tc>
        <w:tc>
          <w:tcPr>
            <w:tcW w:w="1956" w:type="dxa"/>
            <w:tcBorders>
              <w:top w:val="nil"/>
              <w:left w:val="nil"/>
              <w:bottom w:val="single" w:sz="4" w:space="0" w:color="auto"/>
              <w:right w:val="single" w:sz="4" w:space="0" w:color="auto"/>
            </w:tcBorders>
            <w:shd w:val="clear" w:color="auto" w:fill="auto"/>
            <w:noWrap/>
            <w:vAlign w:val="center"/>
            <w:hideMark/>
          </w:tcPr>
          <w:p w:rsidR="00A72840" w:rsidRPr="003003D7" w:rsidRDefault="00A72840" w:rsidP="00372EF4">
            <w:pPr>
              <w:spacing w:before="0" w:after="0"/>
              <w:jc w:val="center"/>
              <w:rPr>
                <w:rFonts w:cs="Times New Roman"/>
                <w:color w:val="000000"/>
                <w:sz w:val="20"/>
                <w:szCs w:val="20"/>
                <w:lang w:eastAsia="fr-CA"/>
              </w:rPr>
            </w:pPr>
            <w:r w:rsidRPr="003003D7">
              <w:rPr>
                <w:rFonts w:cs="Times New Roman"/>
                <w:color w:val="000000"/>
                <w:sz w:val="20"/>
                <w:szCs w:val="20"/>
                <w:lang w:eastAsia="fr-CA"/>
              </w:rPr>
              <w:t>15-nov-14</w:t>
            </w:r>
          </w:p>
        </w:tc>
      </w:tr>
      <w:tr w:rsidR="00A72840" w:rsidRPr="00D83F15" w:rsidTr="00C9067D">
        <w:trPr>
          <w:trHeight w:val="337"/>
          <w:jc w:val="center"/>
        </w:trPr>
        <w:tc>
          <w:tcPr>
            <w:tcW w:w="8705" w:type="dxa"/>
            <w:gridSpan w:val="3"/>
            <w:tcBorders>
              <w:top w:val="nil"/>
              <w:left w:val="nil"/>
              <w:bottom w:val="nil"/>
              <w:right w:val="nil"/>
            </w:tcBorders>
            <w:shd w:val="clear" w:color="auto" w:fill="auto"/>
            <w:vAlign w:val="center"/>
            <w:hideMark/>
          </w:tcPr>
          <w:p w:rsidR="00A72840" w:rsidRPr="00A72840" w:rsidRDefault="00A72840" w:rsidP="00372EF4">
            <w:pPr>
              <w:spacing w:before="0" w:after="0"/>
              <w:rPr>
                <w:rFonts w:cs="Times New Roman"/>
                <w:color w:val="000000"/>
                <w:sz w:val="18"/>
                <w:szCs w:val="18"/>
                <w:lang w:val="fr-BE" w:eastAsia="fr-CA"/>
              </w:rPr>
            </w:pPr>
            <w:r w:rsidRPr="00A72840">
              <w:rPr>
                <w:rFonts w:cs="Times New Roman"/>
                <w:color w:val="000000"/>
                <w:sz w:val="18"/>
                <w:szCs w:val="18"/>
                <w:lang w:val="fr-BE" w:eastAsia="fr-CA"/>
              </w:rPr>
              <w:t xml:space="preserve">* La pré-irrigation dans le maïs sera nécessaire seulement lorsque les précipitations seront insuffisantes pour bien humidifier le sol pour les travaux de préparation de sol. </w:t>
            </w:r>
          </w:p>
        </w:tc>
      </w:tr>
    </w:tbl>
    <w:p w:rsidR="00A72840" w:rsidRPr="00A72840" w:rsidRDefault="00A72840" w:rsidP="00C9067D">
      <w:pPr>
        <w:pStyle w:val="Listerapport"/>
        <w:rPr>
          <w:rStyle w:val="Rfrenceintense"/>
          <w:lang w:val="fr-BE"/>
        </w:rPr>
      </w:pPr>
      <w:r w:rsidRPr="00A72840">
        <w:rPr>
          <w:rStyle w:val="Rfrenceintense"/>
          <w:lang w:val="fr-BE"/>
        </w:rPr>
        <w:t>Calcul des besoins en eau pour la campagne humide</w:t>
      </w:r>
    </w:p>
    <w:p w:rsidR="00A72840" w:rsidRPr="00A72840" w:rsidRDefault="00A72840" w:rsidP="00A72840">
      <w:pPr>
        <w:rPr>
          <w:rFonts w:cstheme="minorHAnsi"/>
          <w:lang w:val="fr-BE"/>
        </w:rPr>
      </w:pPr>
      <w:r w:rsidRPr="00A72840">
        <w:rPr>
          <w:rFonts w:cstheme="minorHAnsi"/>
          <w:lang w:val="fr-BE"/>
        </w:rPr>
        <w:t>En année à pluviométrie moyenne, les besoins en eau à pomper s'élèvent à :</w:t>
      </w:r>
    </w:p>
    <w:p w:rsidR="00A72840" w:rsidRPr="007427ED" w:rsidRDefault="00A72840" w:rsidP="00E46BC3">
      <w:pPr>
        <w:pStyle w:val="Paragraphedeliste"/>
        <w:numPr>
          <w:ilvl w:val="0"/>
          <w:numId w:val="36"/>
        </w:numPr>
        <w:spacing w:before="120" w:after="120"/>
        <w:contextualSpacing/>
        <w:jc w:val="left"/>
        <w:rPr>
          <w:rFonts w:cstheme="minorHAnsi"/>
          <w:b/>
        </w:rPr>
      </w:pPr>
      <w:r>
        <w:rPr>
          <w:rFonts w:cstheme="minorHAnsi"/>
          <w:b/>
        </w:rPr>
        <w:t>2 451 000</w:t>
      </w:r>
      <w:r w:rsidRPr="007427ED">
        <w:rPr>
          <w:rFonts w:cstheme="minorHAnsi"/>
          <w:b/>
        </w:rPr>
        <w:t xml:space="preserve"> </w:t>
      </w:r>
      <w:r>
        <w:rPr>
          <w:rFonts w:cstheme="minorHAnsi"/>
          <w:b/>
        </w:rPr>
        <w:t>m3</w:t>
      </w:r>
      <w:r w:rsidRPr="007427ED">
        <w:rPr>
          <w:rFonts w:cstheme="minorHAnsi"/>
        </w:rPr>
        <w:t xml:space="preserve"> ;</w:t>
      </w:r>
    </w:p>
    <w:p w:rsidR="00A72840" w:rsidRPr="00A72840" w:rsidRDefault="00A72840" w:rsidP="00E46BC3">
      <w:pPr>
        <w:pStyle w:val="Paragraphedeliste"/>
        <w:numPr>
          <w:ilvl w:val="0"/>
          <w:numId w:val="36"/>
        </w:numPr>
        <w:spacing w:before="120" w:after="120"/>
        <w:contextualSpacing/>
        <w:jc w:val="left"/>
        <w:rPr>
          <w:rFonts w:cstheme="minorHAnsi"/>
          <w:lang w:val="fr-BE"/>
        </w:rPr>
      </w:pPr>
      <w:r w:rsidRPr="00A72840">
        <w:rPr>
          <w:rFonts w:cstheme="minorHAnsi"/>
          <w:lang w:val="fr-BE"/>
        </w:rPr>
        <w:t xml:space="preserve">pour une surface prévisionnelle de </w:t>
      </w:r>
      <w:r w:rsidRPr="00A72840">
        <w:rPr>
          <w:rFonts w:cstheme="minorHAnsi"/>
          <w:b/>
          <w:lang w:val="fr-BE"/>
        </w:rPr>
        <w:t>212 hectares</w:t>
      </w:r>
      <w:r w:rsidRPr="00A72840">
        <w:rPr>
          <w:rFonts w:cstheme="minorHAnsi"/>
          <w:lang w:val="fr-BE"/>
        </w:rPr>
        <w:t xml:space="preserve"> de maïs et </w:t>
      </w:r>
      <w:r w:rsidRPr="00A72840">
        <w:rPr>
          <w:rFonts w:cstheme="minorHAnsi"/>
          <w:b/>
          <w:lang w:val="fr-BE"/>
        </w:rPr>
        <w:t>293 ha</w:t>
      </w:r>
      <w:r w:rsidRPr="00A72840">
        <w:rPr>
          <w:rFonts w:cstheme="minorHAnsi"/>
          <w:lang w:val="fr-BE"/>
        </w:rPr>
        <w:t xml:space="preserve"> de riz (total 505 ha);</w:t>
      </w:r>
    </w:p>
    <w:p w:rsidR="00A72840" w:rsidRPr="00A72840" w:rsidRDefault="00A72840" w:rsidP="00E46BC3">
      <w:pPr>
        <w:pStyle w:val="Paragraphedeliste"/>
        <w:numPr>
          <w:ilvl w:val="0"/>
          <w:numId w:val="36"/>
        </w:numPr>
        <w:spacing w:before="120" w:after="120"/>
        <w:contextualSpacing/>
        <w:jc w:val="left"/>
        <w:rPr>
          <w:rFonts w:cstheme="minorHAnsi"/>
          <w:lang w:val="fr-BE"/>
        </w:rPr>
      </w:pPr>
      <w:r w:rsidRPr="00A72840">
        <w:rPr>
          <w:rFonts w:cstheme="minorHAnsi"/>
          <w:lang w:val="fr-BE"/>
        </w:rPr>
        <w:t xml:space="preserve">soit un besoin moyen de </w:t>
      </w:r>
      <w:r w:rsidRPr="00A72840">
        <w:rPr>
          <w:rFonts w:cstheme="minorHAnsi"/>
          <w:b/>
          <w:lang w:val="fr-BE"/>
        </w:rPr>
        <w:t>2 850 m3 par hectare de maïs et 11 700 m3 par hectare de riz.</w:t>
      </w:r>
    </w:p>
    <w:p w:rsidR="00A72840" w:rsidRDefault="00A72840" w:rsidP="00C9067D">
      <w:pPr>
        <w:pStyle w:val="Listerapport"/>
        <w:rPr>
          <w:rStyle w:val="Rfrenceintense"/>
        </w:rPr>
      </w:pPr>
      <w:r>
        <w:rPr>
          <w:rStyle w:val="Rfrenceintense"/>
        </w:rPr>
        <w:t>Coûts de pompage</w:t>
      </w:r>
    </w:p>
    <w:p w:rsidR="00A72840" w:rsidRDefault="00A72840" w:rsidP="00A72840">
      <w:pPr>
        <w:rPr>
          <w:rFonts w:cstheme="minorHAnsi"/>
        </w:rPr>
      </w:pPr>
      <w:r w:rsidRPr="00A72840">
        <w:rPr>
          <w:rFonts w:cstheme="minorHAnsi"/>
          <w:lang w:val="fr-BE"/>
        </w:rPr>
        <w:t xml:space="preserve">Si on se base sur l'hypothèse d'un coût moyen de </w:t>
      </w:r>
      <w:r w:rsidRPr="00A72840">
        <w:rPr>
          <w:rFonts w:cstheme="minorHAnsi"/>
          <w:b/>
          <w:lang w:val="fr-BE"/>
        </w:rPr>
        <w:t>4,5 Fcfa par m3</w:t>
      </w:r>
      <w:r w:rsidRPr="00A72840">
        <w:rPr>
          <w:rFonts w:cstheme="minorHAnsi"/>
          <w:lang w:val="fr-BE"/>
        </w:rPr>
        <w:t xml:space="preserve"> d'eau pompée, le coût total de pompage sera de </w:t>
      </w:r>
      <w:r w:rsidRPr="00A72840">
        <w:rPr>
          <w:rFonts w:cstheme="minorHAnsi"/>
          <w:b/>
          <w:lang w:val="fr-BE"/>
        </w:rPr>
        <w:t>16 970 000 Fcfa</w:t>
      </w:r>
      <w:r w:rsidRPr="00A72840">
        <w:rPr>
          <w:rFonts w:cstheme="minorHAnsi"/>
          <w:lang w:val="fr-BE"/>
        </w:rPr>
        <w:t xml:space="preserve">. </w:t>
      </w:r>
      <w:r>
        <w:rPr>
          <w:rFonts w:cstheme="minorHAnsi"/>
        </w:rPr>
        <w:t>Le coût par hectare s'élève à:</w:t>
      </w:r>
    </w:p>
    <w:p w:rsidR="00A72840" w:rsidRDefault="00A72840" w:rsidP="00E46BC3">
      <w:pPr>
        <w:pStyle w:val="Paragraphedeliste"/>
        <w:numPr>
          <w:ilvl w:val="0"/>
          <w:numId w:val="36"/>
        </w:numPr>
        <w:spacing w:before="120" w:after="120"/>
        <w:contextualSpacing/>
        <w:jc w:val="left"/>
        <w:rPr>
          <w:rFonts w:cstheme="minorHAnsi"/>
        </w:rPr>
      </w:pPr>
      <w:r>
        <w:rPr>
          <w:rFonts w:cstheme="minorHAnsi"/>
          <w:b/>
        </w:rPr>
        <w:t>12 800</w:t>
      </w:r>
      <w:r w:rsidRPr="000068FB">
        <w:rPr>
          <w:rFonts w:cstheme="minorHAnsi"/>
          <w:b/>
        </w:rPr>
        <w:t xml:space="preserve"> Fcfa/ha</w:t>
      </w:r>
      <w:r w:rsidRPr="000068FB">
        <w:rPr>
          <w:rFonts w:cstheme="minorHAnsi"/>
        </w:rPr>
        <w:t xml:space="preserve"> pour le maïs</w:t>
      </w:r>
    </w:p>
    <w:p w:rsidR="00A72840" w:rsidRDefault="00A72840" w:rsidP="00E46BC3">
      <w:pPr>
        <w:pStyle w:val="Paragraphedeliste"/>
        <w:numPr>
          <w:ilvl w:val="0"/>
          <w:numId w:val="36"/>
        </w:numPr>
        <w:spacing w:before="120" w:after="120"/>
        <w:contextualSpacing/>
        <w:jc w:val="left"/>
        <w:rPr>
          <w:rFonts w:cstheme="minorHAnsi"/>
        </w:rPr>
      </w:pPr>
      <w:r>
        <w:rPr>
          <w:rFonts w:cstheme="minorHAnsi"/>
          <w:b/>
        </w:rPr>
        <w:t>52 650</w:t>
      </w:r>
      <w:r w:rsidRPr="003D7BF2">
        <w:rPr>
          <w:rFonts w:cstheme="minorHAnsi"/>
          <w:b/>
        </w:rPr>
        <w:t xml:space="preserve"> Fcfa/ha</w:t>
      </w:r>
      <w:r>
        <w:rPr>
          <w:rFonts w:cstheme="minorHAnsi"/>
        </w:rPr>
        <w:t xml:space="preserve"> pour le riz</w:t>
      </w:r>
    </w:p>
    <w:p w:rsidR="00A72840" w:rsidRPr="000068FB" w:rsidRDefault="00A72840" w:rsidP="00E46BC3">
      <w:pPr>
        <w:pStyle w:val="Paragraphedeliste"/>
        <w:numPr>
          <w:ilvl w:val="0"/>
          <w:numId w:val="36"/>
        </w:numPr>
        <w:spacing w:before="120" w:after="120"/>
        <w:contextualSpacing/>
        <w:jc w:val="left"/>
        <w:rPr>
          <w:rFonts w:cstheme="minorHAnsi"/>
        </w:rPr>
      </w:pPr>
      <w:r>
        <w:rPr>
          <w:rFonts w:cstheme="minorHAnsi"/>
          <w:b/>
        </w:rPr>
        <w:t>33 600</w:t>
      </w:r>
      <w:r w:rsidRPr="003D7BF2">
        <w:rPr>
          <w:rFonts w:cstheme="minorHAnsi"/>
          <w:b/>
        </w:rPr>
        <w:t xml:space="preserve"> Fcfa/ha</w:t>
      </w:r>
      <w:r>
        <w:rPr>
          <w:rFonts w:cstheme="minorHAnsi"/>
        </w:rPr>
        <w:t xml:space="preserve"> en moyenne</w:t>
      </w:r>
    </w:p>
    <w:p w:rsidR="002A6228" w:rsidRDefault="002A6228">
      <w:pPr>
        <w:spacing w:before="0" w:after="0"/>
        <w:jc w:val="left"/>
        <w:rPr>
          <w:rStyle w:val="Rfrenceintense"/>
        </w:rPr>
      </w:pPr>
      <w:r>
        <w:rPr>
          <w:rStyle w:val="Rfrenceintense"/>
        </w:rPr>
        <w:br w:type="page"/>
      </w:r>
    </w:p>
    <w:p w:rsidR="00A72840" w:rsidRPr="00536799" w:rsidRDefault="00A72840" w:rsidP="00C9067D">
      <w:pPr>
        <w:pStyle w:val="Listerapport"/>
        <w:rPr>
          <w:rStyle w:val="Rfrenceintense"/>
        </w:rPr>
      </w:pPr>
      <w:r w:rsidRPr="00536799">
        <w:rPr>
          <w:rStyle w:val="Rfrenceintense"/>
        </w:rPr>
        <w:lastRenderedPageBreak/>
        <w:t>Fonctionnement de la station</w:t>
      </w:r>
    </w:p>
    <w:p w:rsidR="00A72840" w:rsidRPr="00A72840" w:rsidRDefault="00A72840" w:rsidP="00A72840">
      <w:pPr>
        <w:rPr>
          <w:rFonts w:cstheme="minorHAnsi"/>
          <w:lang w:val="fr-BE"/>
        </w:rPr>
      </w:pPr>
      <w:r w:rsidRPr="00A72840">
        <w:rPr>
          <w:rFonts w:cstheme="minorHAnsi"/>
          <w:lang w:val="fr-BE"/>
        </w:rPr>
        <w:t xml:space="preserve">Le débit fourni par la station (3 hydrovis) est estimé à </w:t>
      </w:r>
      <w:r w:rsidRPr="00A72840">
        <w:rPr>
          <w:rFonts w:cstheme="minorHAnsi"/>
          <w:b/>
          <w:lang w:val="fr-BE"/>
        </w:rPr>
        <w:t xml:space="preserve">5940 m3/heure </w:t>
      </w:r>
      <w:r w:rsidRPr="00A72840">
        <w:rPr>
          <w:rFonts w:cstheme="minorHAnsi"/>
          <w:lang w:val="fr-BE"/>
        </w:rPr>
        <w:t xml:space="preserve">(550 l/s pour chaque hydrovis soit 1650 l/s si les trois fonctionnent en même temps), et on compte </w:t>
      </w:r>
      <w:r w:rsidRPr="00A72840">
        <w:rPr>
          <w:rFonts w:cstheme="minorHAnsi"/>
          <w:b/>
          <w:lang w:val="fr-BE"/>
        </w:rPr>
        <w:t>1 heure</w:t>
      </w:r>
      <w:r w:rsidRPr="00A72840">
        <w:rPr>
          <w:rFonts w:cstheme="minorHAnsi"/>
          <w:lang w:val="fr-BE"/>
        </w:rPr>
        <w:t xml:space="preserve"> pour remplir le canal primaire avant de débuter l'irrigation. La station devra fonctionner environ </w:t>
      </w:r>
      <w:r w:rsidRPr="00A72840">
        <w:rPr>
          <w:rFonts w:cstheme="minorHAnsi"/>
          <w:b/>
          <w:lang w:val="fr-BE"/>
        </w:rPr>
        <w:t>910 heures</w:t>
      </w:r>
      <w:r w:rsidRPr="00A72840">
        <w:rPr>
          <w:rFonts w:cstheme="minorHAnsi"/>
          <w:lang w:val="fr-BE"/>
        </w:rPr>
        <w:t xml:space="preserve"> sur toute la campagne, en moyenne </w:t>
      </w:r>
      <w:r w:rsidRPr="00A72840">
        <w:rPr>
          <w:rFonts w:cstheme="minorHAnsi"/>
          <w:b/>
          <w:lang w:val="fr-BE"/>
        </w:rPr>
        <w:t>5 à 8 h par jour entre août et octobre.</w:t>
      </w:r>
    </w:p>
    <w:p w:rsidR="00A72840" w:rsidRDefault="00A72840" w:rsidP="00A72840">
      <w:pPr>
        <w:rPr>
          <w:rFonts w:cstheme="minorHAnsi"/>
        </w:rPr>
      </w:pPr>
      <w:r w:rsidRPr="004C4A7F">
        <w:rPr>
          <w:noProof/>
          <w:lang w:val="fr-FR" w:eastAsia="fr-FR"/>
        </w:rPr>
        <w:drawing>
          <wp:inline distT="0" distB="0" distL="0" distR="0">
            <wp:extent cx="4965327" cy="2643811"/>
            <wp:effectExtent l="19050" t="0" r="6723" b="0"/>
            <wp:docPr id="3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srcRect/>
                    <a:stretch>
                      <a:fillRect/>
                    </a:stretch>
                  </pic:blipFill>
                  <pic:spPr bwMode="auto">
                    <a:xfrm>
                      <a:off x="0" y="0"/>
                      <a:ext cx="4963529" cy="2642854"/>
                    </a:xfrm>
                    <a:prstGeom prst="rect">
                      <a:avLst/>
                    </a:prstGeom>
                    <a:noFill/>
                    <a:ln w="9525">
                      <a:noFill/>
                      <a:miter lim="800000"/>
                      <a:headEnd/>
                      <a:tailEnd/>
                    </a:ln>
                  </pic:spPr>
                </pic:pic>
              </a:graphicData>
            </a:graphic>
          </wp:inline>
        </w:drawing>
      </w:r>
    </w:p>
    <w:p w:rsidR="00A72840" w:rsidRPr="00A72840" w:rsidRDefault="00A72840" w:rsidP="00A72840">
      <w:pPr>
        <w:spacing w:before="0"/>
        <w:rPr>
          <w:rFonts w:cstheme="minorHAnsi"/>
          <w:lang w:val="fr-BE"/>
        </w:rPr>
      </w:pPr>
      <w:r w:rsidRPr="00A72840">
        <w:rPr>
          <w:rFonts w:cstheme="minorHAnsi"/>
          <w:lang w:val="fr-BE"/>
        </w:rPr>
        <w:t>Note 1: il s'agit d'estimations basées sur une pluviométrie moyenne à insuffisante, et qui sont valables à condition que le calendrier cultural soit respecté. Les chiffres varient de + ou - 10% selon la pluviométrie.</w:t>
      </w:r>
    </w:p>
    <w:p w:rsidR="00A72840" w:rsidRPr="00A72840" w:rsidRDefault="00A72840" w:rsidP="00A72840">
      <w:pPr>
        <w:spacing w:before="0"/>
        <w:rPr>
          <w:rFonts w:cstheme="minorHAnsi"/>
          <w:lang w:val="fr-BE"/>
        </w:rPr>
      </w:pPr>
      <w:r w:rsidRPr="00A72840">
        <w:rPr>
          <w:rFonts w:cstheme="minorHAnsi"/>
          <w:lang w:val="fr-BE"/>
        </w:rPr>
        <w:t>Note 2: en saison humide, on peut ne faire tourner que deux hydrovis sur trois. Dans ce cas, il faudra 1283 h de fonctionnement, avec une moyenne de 10 à 12 h par jour.</w:t>
      </w:r>
    </w:p>
    <w:p w:rsidR="00A72840" w:rsidRPr="00A72840" w:rsidRDefault="00A72840" w:rsidP="00A72840">
      <w:pPr>
        <w:rPr>
          <w:lang w:val="fr-BE"/>
        </w:rPr>
      </w:pPr>
      <w:r w:rsidRPr="00A72840">
        <w:rPr>
          <w:rFonts w:cstheme="minorHAnsi"/>
          <w:lang w:val="fr-BE"/>
        </w:rPr>
        <w:t>Note 3: les besoins en eau du riz représentent 85% des besoins totaux, pour 60% de la surface.</w:t>
      </w:r>
    </w:p>
    <w:p w:rsidR="006856F1" w:rsidRDefault="006856F1" w:rsidP="006856F1">
      <w:pPr>
        <w:pStyle w:val="Titre3"/>
        <w:rPr>
          <w:lang w:val="fr-FR"/>
        </w:rPr>
      </w:pPr>
      <w:bookmarkStart w:id="42" w:name="_Toc394477744"/>
      <w:r>
        <w:rPr>
          <w:lang w:val="fr-FR"/>
        </w:rPr>
        <w:t xml:space="preserve">Préparation des contrats de </w:t>
      </w:r>
      <w:r w:rsidR="002A6228">
        <w:rPr>
          <w:lang w:val="fr-FR"/>
        </w:rPr>
        <w:t>fourniture</w:t>
      </w:r>
      <w:r>
        <w:rPr>
          <w:lang w:val="fr-FR"/>
        </w:rPr>
        <w:t xml:space="preserve"> d’eau</w:t>
      </w:r>
      <w:bookmarkEnd w:id="42"/>
    </w:p>
    <w:p w:rsidR="00372EF4" w:rsidRPr="006C30EE" w:rsidRDefault="00372EF4" w:rsidP="00372EF4">
      <w:pPr>
        <w:rPr>
          <w:lang w:val="fr-BE"/>
        </w:rPr>
      </w:pPr>
      <w:r w:rsidRPr="006C30EE">
        <w:rPr>
          <w:lang w:val="fr-BE"/>
        </w:rPr>
        <w:t xml:space="preserve">Maintenant que deux types d'acteurs assurent la gestion des périmètres (les coopératives pour la production agricole et l'OUEA pour la gestion de l'eau et la maintenance du réseau), il est important de fixer une procédure claire d'élaboration et de validation du plan cultural avant chaque campagne, conduisant à la signature d'un contrat de fourniture d'eau de l'AMVS vers l'OUEA sur la base des besoins en eau déterminés par le plan cultural. </w:t>
      </w:r>
    </w:p>
    <w:p w:rsidR="00372EF4" w:rsidRPr="006C30EE" w:rsidRDefault="00372EF4" w:rsidP="00372EF4">
      <w:pPr>
        <w:rPr>
          <w:lang w:val="fr-BE"/>
        </w:rPr>
      </w:pPr>
      <w:r w:rsidRPr="006C30EE">
        <w:rPr>
          <w:lang w:val="fr-BE"/>
        </w:rPr>
        <w:t>La procédure suit les étapes suivantes:</w:t>
      </w:r>
    </w:p>
    <w:p w:rsidR="00372EF4" w:rsidRPr="006C30EE" w:rsidRDefault="00372EF4" w:rsidP="00E46BC3">
      <w:pPr>
        <w:pStyle w:val="Paragraphedeliste"/>
        <w:numPr>
          <w:ilvl w:val="0"/>
          <w:numId w:val="44"/>
        </w:numPr>
        <w:rPr>
          <w:lang w:val="fr-BE"/>
        </w:rPr>
      </w:pPr>
      <w:r w:rsidRPr="006C30EE">
        <w:rPr>
          <w:lang w:val="fr-BE"/>
        </w:rPr>
        <w:t>A partir des objectifs de production agricole de la coopérative et des membres, et sur la base des déclarations de mise en culture des membres, l'OUEA propose un plan cultural et un calendrier, qui est validé par les membres en assemblée générale.</w:t>
      </w:r>
    </w:p>
    <w:p w:rsidR="00372EF4" w:rsidRPr="006C30EE" w:rsidRDefault="00372EF4" w:rsidP="00E46BC3">
      <w:pPr>
        <w:pStyle w:val="Paragraphedeliste"/>
        <w:numPr>
          <w:ilvl w:val="0"/>
          <w:numId w:val="44"/>
        </w:numPr>
        <w:rPr>
          <w:lang w:val="fr-BE"/>
        </w:rPr>
      </w:pPr>
      <w:r w:rsidRPr="006C30EE">
        <w:rPr>
          <w:lang w:val="fr-BE"/>
        </w:rPr>
        <w:t xml:space="preserve">Les données du plan cultural et calendrier proposé sont transférées à la cellule d'appui technique (CATG) qui, à l'aide du simulateur, estime les besoins en eau pour la campagne. Ces informations sont transmises à l'AMVS qui valide les besoins en eau et signe le contrat de fourniture d'eau avec l'OUEA sur cette base (clôture de la procédure). </w:t>
      </w:r>
    </w:p>
    <w:p w:rsidR="00372EF4" w:rsidRPr="006C30EE" w:rsidRDefault="00372EF4" w:rsidP="00E46BC3">
      <w:pPr>
        <w:pStyle w:val="Paragraphedeliste"/>
        <w:numPr>
          <w:ilvl w:val="0"/>
          <w:numId w:val="44"/>
        </w:numPr>
        <w:rPr>
          <w:lang w:val="fr-BE"/>
        </w:rPr>
      </w:pPr>
      <w:r w:rsidRPr="006C30EE">
        <w:rPr>
          <w:lang w:val="fr-BE"/>
        </w:rPr>
        <w:t>Si besoin, l'AMVS peut demander à l'OUEA de revoir son plan cultural et de réajuster ses besoins en eau (relance de la procédure).</w:t>
      </w:r>
    </w:p>
    <w:p w:rsidR="00372EF4" w:rsidRDefault="00372EF4" w:rsidP="00372EF4">
      <w:pPr>
        <w:rPr>
          <w:lang w:val="fr-BE"/>
        </w:rPr>
      </w:pPr>
      <w:r w:rsidRPr="006C30EE">
        <w:rPr>
          <w:lang w:val="fr-BE"/>
        </w:rPr>
        <w:t xml:space="preserve">Sur base des simulations effectuées dans les paragraphes précédents, l'AMVS doit fournir </w:t>
      </w:r>
      <w:r>
        <w:rPr>
          <w:lang w:val="fr-BE"/>
        </w:rPr>
        <w:t>9</w:t>
      </w:r>
      <w:r w:rsidRPr="005E5719">
        <w:rPr>
          <w:lang w:val="fr-BE"/>
        </w:rPr>
        <w:t>,</w:t>
      </w:r>
      <w:r>
        <w:rPr>
          <w:lang w:val="fr-BE"/>
        </w:rPr>
        <w:t>86</w:t>
      </w:r>
      <w:r w:rsidRPr="005E5719">
        <w:rPr>
          <w:lang w:val="fr-BE"/>
        </w:rPr>
        <w:t xml:space="preserve"> millions de mètres cubes à ces périmètres en </w:t>
      </w:r>
      <w:r>
        <w:rPr>
          <w:lang w:val="fr-BE"/>
        </w:rPr>
        <w:t>campagne humide 2014, pour 2246.25</w:t>
      </w:r>
      <w:r w:rsidRPr="005E5719">
        <w:rPr>
          <w:lang w:val="fr-BE"/>
        </w:rPr>
        <w:t xml:space="preserve"> ha prévus</w:t>
      </w:r>
      <w:r>
        <w:rPr>
          <w:lang w:val="fr-BE"/>
        </w:rPr>
        <w:t xml:space="preserve"> dont 1710</w:t>
      </w:r>
      <w:r w:rsidRPr="005E5719">
        <w:rPr>
          <w:lang w:val="fr-BE"/>
        </w:rPr>
        <w:t xml:space="preserve"> ha de maïs et </w:t>
      </w:r>
      <w:r>
        <w:rPr>
          <w:lang w:val="fr-BE"/>
        </w:rPr>
        <w:t>536.25</w:t>
      </w:r>
      <w:r w:rsidRPr="005E5719">
        <w:rPr>
          <w:lang w:val="fr-BE"/>
        </w:rPr>
        <w:t xml:space="preserve"> ha de riz irrigué</w:t>
      </w:r>
      <w:r>
        <w:rPr>
          <w:lang w:val="fr-BE"/>
        </w:rPr>
        <w:t>.</w:t>
      </w:r>
    </w:p>
    <w:p w:rsidR="00372EF4" w:rsidRDefault="00372EF4" w:rsidP="00372EF4">
      <w:pPr>
        <w:rPr>
          <w:lang w:val="fr-FR"/>
        </w:rPr>
        <w:sectPr w:rsidR="00372EF4" w:rsidSect="008D6D9A">
          <w:headerReference w:type="default" r:id="rId40"/>
          <w:footerReference w:type="default" r:id="rId41"/>
          <w:pgSz w:w="11906" w:h="16838"/>
          <w:pgMar w:top="1418" w:right="1418" w:bottom="1418" w:left="1418" w:header="567" w:footer="782" w:gutter="0"/>
          <w:cols w:space="708"/>
          <w:docGrid w:linePitch="360"/>
        </w:sectPr>
      </w:pPr>
    </w:p>
    <w:p w:rsidR="00372EF4" w:rsidRDefault="00372EF4" w:rsidP="00372EF4">
      <w:pPr>
        <w:rPr>
          <w:lang w:val="fr-FR"/>
        </w:rPr>
      </w:pPr>
    </w:p>
    <w:tbl>
      <w:tblPr>
        <w:tblW w:w="0" w:type="auto"/>
        <w:tblInd w:w="56" w:type="dxa"/>
        <w:tblCellMar>
          <w:left w:w="70" w:type="dxa"/>
          <w:right w:w="70" w:type="dxa"/>
        </w:tblCellMar>
        <w:tblLook w:val="04A0" w:firstRow="1" w:lastRow="0" w:firstColumn="1" w:lastColumn="0" w:noHBand="0" w:noVBand="1"/>
      </w:tblPr>
      <w:tblGrid>
        <w:gridCol w:w="3756"/>
        <w:gridCol w:w="1033"/>
        <w:gridCol w:w="1033"/>
        <w:gridCol w:w="1033"/>
        <w:gridCol w:w="1033"/>
        <w:gridCol w:w="1033"/>
        <w:gridCol w:w="1033"/>
        <w:gridCol w:w="1033"/>
        <w:gridCol w:w="1033"/>
        <w:gridCol w:w="1033"/>
        <w:gridCol w:w="1033"/>
      </w:tblGrid>
      <w:tr w:rsidR="00372EF4" w:rsidRPr="00F67FC9" w:rsidTr="00372EF4">
        <w:trPr>
          <w:trHeight w:val="306"/>
        </w:trPr>
        <w:tc>
          <w:tcPr>
            <w:tcW w:w="4920" w:type="dxa"/>
            <w:tcBorders>
              <w:top w:val="nil"/>
              <w:left w:val="nil"/>
              <w:bottom w:val="nil"/>
              <w:right w:val="nil"/>
            </w:tcBorders>
            <w:shd w:val="clear" w:color="auto" w:fill="auto"/>
            <w:noWrap/>
            <w:vAlign w:val="bottom"/>
            <w:hideMark/>
          </w:tcPr>
          <w:p w:rsidR="00372EF4" w:rsidRPr="00D16D7C" w:rsidRDefault="00372EF4" w:rsidP="00372EF4">
            <w:pPr>
              <w:spacing w:before="0" w:after="0"/>
              <w:rPr>
                <w:color w:val="000000"/>
                <w:lang w:val="fr-BE" w:eastAsia="fr-FR"/>
              </w:rPr>
            </w:pPr>
          </w:p>
        </w:tc>
        <w:tc>
          <w:tcPr>
            <w:tcW w:w="6600" w:type="dxa"/>
            <w:gridSpan w:val="5"/>
            <w:tcBorders>
              <w:top w:val="single" w:sz="4" w:space="0" w:color="auto"/>
              <w:left w:val="single" w:sz="4" w:space="0" w:color="auto"/>
              <w:bottom w:val="single" w:sz="4" w:space="0" w:color="auto"/>
              <w:right w:val="single" w:sz="4" w:space="0" w:color="auto"/>
            </w:tcBorders>
            <w:shd w:val="clear" w:color="000000" w:fill="D8D8D8"/>
            <w:noWrap/>
            <w:vAlign w:val="bottom"/>
            <w:hideMark/>
          </w:tcPr>
          <w:p w:rsidR="00372EF4" w:rsidRPr="00F67FC9" w:rsidRDefault="00372EF4" w:rsidP="00372EF4">
            <w:pPr>
              <w:spacing w:before="0" w:after="0"/>
              <w:jc w:val="center"/>
              <w:rPr>
                <w:b/>
                <w:bCs/>
                <w:color w:val="000000"/>
                <w:lang w:eastAsia="fr-FR"/>
              </w:rPr>
            </w:pPr>
            <w:r w:rsidRPr="00F67FC9">
              <w:rPr>
                <w:b/>
                <w:bCs/>
                <w:color w:val="000000"/>
                <w:lang w:eastAsia="fr-FR"/>
              </w:rPr>
              <w:t>démarrage au 1er juin</w:t>
            </w:r>
          </w:p>
        </w:tc>
        <w:tc>
          <w:tcPr>
            <w:tcW w:w="5280" w:type="dxa"/>
            <w:gridSpan w:val="4"/>
            <w:tcBorders>
              <w:top w:val="single" w:sz="4" w:space="0" w:color="auto"/>
              <w:left w:val="nil"/>
              <w:bottom w:val="single" w:sz="4" w:space="0" w:color="auto"/>
              <w:right w:val="single" w:sz="4" w:space="0" w:color="auto"/>
            </w:tcBorders>
            <w:shd w:val="clear" w:color="000000" w:fill="D8D8D8"/>
            <w:noWrap/>
            <w:vAlign w:val="bottom"/>
            <w:hideMark/>
          </w:tcPr>
          <w:p w:rsidR="00372EF4" w:rsidRPr="00F67FC9" w:rsidRDefault="00372EF4" w:rsidP="00372EF4">
            <w:pPr>
              <w:spacing w:before="0" w:after="0"/>
              <w:jc w:val="center"/>
              <w:rPr>
                <w:b/>
                <w:bCs/>
                <w:color w:val="000000"/>
                <w:lang w:eastAsia="fr-FR"/>
              </w:rPr>
            </w:pPr>
            <w:r w:rsidRPr="00F67FC9">
              <w:rPr>
                <w:b/>
                <w:bCs/>
                <w:color w:val="000000"/>
                <w:lang w:eastAsia="fr-FR"/>
              </w:rPr>
              <w:t>démarrage au 15 juin</w:t>
            </w:r>
          </w:p>
        </w:tc>
        <w:tc>
          <w:tcPr>
            <w:tcW w:w="1320" w:type="dxa"/>
            <w:tcBorders>
              <w:top w:val="nil"/>
              <w:left w:val="nil"/>
              <w:bottom w:val="nil"/>
              <w:right w:val="nil"/>
            </w:tcBorders>
            <w:shd w:val="clear" w:color="auto" w:fill="auto"/>
            <w:noWrap/>
            <w:vAlign w:val="bottom"/>
            <w:hideMark/>
          </w:tcPr>
          <w:p w:rsidR="00372EF4" w:rsidRPr="00F67FC9" w:rsidRDefault="00372EF4" w:rsidP="00372EF4">
            <w:pPr>
              <w:spacing w:before="0" w:after="0"/>
              <w:rPr>
                <w:color w:val="000000"/>
                <w:lang w:eastAsia="fr-FR"/>
              </w:rPr>
            </w:pPr>
          </w:p>
        </w:tc>
      </w:tr>
      <w:tr w:rsidR="00372EF4" w:rsidRPr="00F67FC9" w:rsidTr="00372EF4">
        <w:trPr>
          <w:trHeight w:val="293"/>
        </w:trPr>
        <w:tc>
          <w:tcPr>
            <w:tcW w:w="4920" w:type="dxa"/>
            <w:tcBorders>
              <w:top w:val="single" w:sz="8" w:space="0" w:color="auto"/>
              <w:left w:val="single" w:sz="8" w:space="0" w:color="auto"/>
              <w:bottom w:val="single" w:sz="4" w:space="0" w:color="auto"/>
              <w:right w:val="nil"/>
            </w:tcBorders>
            <w:shd w:val="clear" w:color="000000" w:fill="D8D8D8"/>
            <w:vAlign w:val="center"/>
            <w:hideMark/>
          </w:tcPr>
          <w:p w:rsidR="00372EF4" w:rsidRPr="00F67FC9" w:rsidRDefault="00372EF4" w:rsidP="00372EF4">
            <w:pPr>
              <w:spacing w:before="0" w:after="0"/>
              <w:jc w:val="center"/>
              <w:rPr>
                <w:b/>
                <w:bCs/>
                <w:lang w:eastAsia="fr-FR"/>
              </w:rPr>
            </w:pPr>
            <w:r w:rsidRPr="00F67FC9">
              <w:rPr>
                <w:b/>
                <w:bCs/>
                <w:lang w:eastAsia="fr-FR"/>
              </w:rPr>
              <w:t>périmètre</w:t>
            </w:r>
          </w:p>
        </w:tc>
        <w:tc>
          <w:tcPr>
            <w:tcW w:w="1320" w:type="dxa"/>
            <w:tcBorders>
              <w:top w:val="nil"/>
              <w:left w:val="single" w:sz="4" w:space="0" w:color="auto"/>
              <w:bottom w:val="single" w:sz="4" w:space="0" w:color="auto"/>
              <w:right w:val="single" w:sz="4" w:space="0" w:color="auto"/>
            </w:tcBorders>
            <w:shd w:val="clear" w:color="000000" w:fill="D8D8D8"/>
            <w:vAlign w:val="center"/>
            <w:hideMark/>
          </w:tcPr>
          <w:p w:rsidR="00372EF4" w:rsidRPr="00F67FC9" w:rsidRDefault="00372EF4" w:rsidP="00372EF4">
            <w:pPr>
              <w:spacing w:before="0" w:after="0"/>
              <w:jc w:val="center"/>
              <w:rPr>
                <w:b/>
                <w:bCs/>
                <w:lang w:eastAsia="fr-FR"/>
              </w:rPr>
            </w:pPr>
            <w:r w:rsidRPr="00F67FC9">
              <w:rPr>
                <w:b/>
                <w:bCs/>
                <w:lang w:eastAsia="fr-FR"/>
              </w:rPr>
              <w:t>S2</w:t>
            </w:r>
          </w:p>
        </w:tc>
        <w:tc>
          <w:tcPr>
            <w:tcW w:w="1320" w:type="dxa"/>
            <w:tcBorders>
              <w:top w:val="nil"/>
              <w:left w:val="nil"/>
              <w:bottom w:val="single" w:sz="4" w:space="0" w:color="auto"/>
              <w:right w:val="single" w:sz="4" w:space="0" w:color="auto"/>
            </w:tcBorders>
            <w:shd w:val="clear" w:color="000000" w:fill="D8D8D8"/>
            <w:vAlign w:val="center"/>
            <w:hideMark/>
          </w:tcPr>
          <w:p w:rsidR="00372EF4" w:rsidRPr="00F67FC9" w:rsidRDefault="00372EF4" w:rsidP="00372EF4">
            <w:pPr>
              <w:spacing w:before="0" w:after="0"/>
              <w:jc w:val="center"/>
              <w:rPr>
                <w:b/>
                <w:bCs/>
                <w:lang w:eastAsia="fr-FR"/>
              </w:rPr>
            </w:pPr>
            <w:r w:rsidRPr="00F67FC9">
              <w:rPr>
                <w:b/>
                <w:bCs/>
                <w:lang w:eastAsia="fr-FR"/>
              </w:rPr>
              <w:t>C1</w:t>
            </w:r>
          </w:p>
        </w:tc>
        <w:tc>
          <w:tcPr>
            <w:tcW w:w="1320" w:type="dxa"/>
            <w:tcBorders>
              <w:top w:val="nil"/>
              <w:left w:val="nil"/>
              <w:bottom w:val="single" w:sz="4" w:space="0" w:color="auto"/>
              <w:right w:val="single" w:sz="4" w:space="0" w:color="auto"/>
            </w:tcBorders>
            <w:shd w:val="clear" w:color="000000" w:fill="D8D8D8"/>
            <w:vAlign w:val="center"/>
            <w:hideMark/>
          </w:tcPr>
          <w:p w:rsidR="00372EF4" w:rsidRPr="00F67FC9" w:rsidRDefault="00372EF4" w:rsidP="00372EF4">
            <w:pPr>
              <w:spacing w:before="0" w:after="0"/>
              <w:jc w:val="center"/>
              <w:rPr>
                <w:b/>
                <w:bCs/>
                <w:lang w:eastAsia="fr-FR"/>
              </w:rPr>
            </w:pPr>
            <w:r w:rsidRPr="00F67FC9">
              <w:rPr>
                <w:b/>
                <w:bCs/>
                <w:lang w:eastAsia="fr-FR"/>
              </w:rPr>
              <w:t>C2</w:t>
            </w:r>
          </w:p>
        </w:tc>
        <w:tc>
          <w:tcPr>
            <w:tcW w:w="1320" w:type="dxa"/>
            <w:tcBorders>
              <w:top w:val="nil"/>
              <w:left w:val="nil"/>
              <w:bottom w:val="single" w:sz="4" w:space="0" w:color="auto"/>
              <w:right w:val="single" w:sz="4" w:space="0" w:color="auto"/>
            </w:tcBorders>
            <w:shd w:val="clear" w:color="000000" w:fill="D8D8D8"/>
            <w:vAlign w:val="center"/>
            <w:hideMark/>
          </w:tcPr>
          <w:p w:rsidR="00372EF4" w:rsidRPr="00F67FC9" w:rsidRDefault="00372EF4" w:rsidP="00372EF4">
            <w:pPr>
              <w:spacing w:before="0" w:after="0"/>
              <w:jc w:val="center"/>
              <w:rPr>
                <w:b/>
                <w:bCs/>
                <w:lang w:eastAsia="fr-FR"/>
              </w:rPr>
            </w:pPr>
            <w:r w:rsidRPr="00F67FC9">
              <w:rPr>
                <w:b/>
                <w:bCs/>
                <w:lang w:eastAsia="fr-FR"/>
              </w:rPr>
              <w:t>C3</w:t>
            </w:r>
          </w:p>
        </w:tc>
        <w:tc>
          <w:tcPr>
            <w:tcW w:w="1320" w:type="dxa"/>
            <w:tcBorders>
              <w:top w:val="nil"/>
              <w:left w:val="nil"/>
              <w:bottom w:val="single" w:sz="4" w:space="0" w:color="auto"/>
              <w:right w:val="single" w:sz="4" w:space="0" w:color="auto"/>
            </w:tcBorders>
            <w:shd w:val="clear" w:color="000000" w:fill="D8D8D8"/>
            <w:vAlign w:val="center"/>
            <w:hideMark/>
          </w:tcPr>
          <w:p w:rsidR="00372EF4" w:rsidRPr="00F67FC9" w:rsidRDefault="00372EF4" w:rsidP="00372EF4">
            <w:pPr>
              <w:spacing w:before="0" w:after="0"/>
              <w:jc w:val="center"/>
              <w:rPr>
                <w:b/>
                <w:bCs/>
                <w:lang w:eastAsia="fr-FR"/>
              </w:rPr>
            </w:pPr>
            <w:r w:rsidRPr="00F67FC9">
              <w:rPr>
                <w:b/>
                <w:bCs/>
                <w:lang w:eastAsia="fr-FR"/>
              </w:rPr>
              <w:t>C4</w:t>
            </w:r>
          </w:p>
        </w:tc>
        <w:tc>
          <w:tcPr>
            <w:tcW w:w="1320" w:type="dxa"/>
            <w:tcBorders>
              <w:top w:val="nil"/>
              <w:left w:val="nil"/>
              <w:bottom w:val="single" w:sz="4" w:space="0" w:color="auto"/>
              <w:right w:val="single" w:sz="4" w:space="0" w:color="auto"/>
            </w:tcBorders>
            <w:shd w:val="clear" w:color="000000" w:fill="D8D8D8"/>
            <w:vAlign w:val="center"/>
            <w:hideMark/>
          </w:tcPr>
          <w:p w:rsidR="00372EF4" w:rsidRPr="00F67FC9" w:rsidRDefault="00372EF4" w:rsidP="00372EF4">
            <w:pPr>
              <w:spacing w:before="0" w:after="0"/>
              <w:jc w:val="center"/>
              <w:rPr>
                <w:b/>
                <w:bCs/>
                <w:lang w:eastAsia="fr-FR"/>
              </w:rPr>
            </w:pPr>
            <w:r w:rsidRPr="00F67FC9">
              <w:rPr>
                <w:b/>
                <w:bCs/>
                <w:lang w:eastAsia="fr-FR"/>
              </w:rPr>
              <w:t>S1</w:t>
            </w:r>
          </w:p>
        </w:tc>
        <w:tc>
          <w:tcPr>
            <w:tcW w:w="1320" w:type="dxa"/>
            <w:tcBorders>
              <w:top w:val="nil"/>
              <w:left w:val="nil"/>
              <w:bottom w:val="single" w:sz="4" w:space="0" w:color="auto"/>
              <w:right w:val="single" w:sz="4" w:space="0" w:color="auto"/>
            </w:tcBorders>
            <w:shd w:val="clear" w:color="000000" w:fill="D8D8D8"/>
            <w:vAlign w:val="center"/>
            <w:hideMark/>
          </w:tcPr>
          <w:p w:rsidR="00372EF4" w:rsidRPr="00F67FC9" w:rsidRDefault="00372EF4" w:rsidP="00372EF4">
            <w:pPr>
              <w:spacing w:before="0" w:after="0"/>
              <w:jc w:val="center"/>
              <w:rPr>
                <w:b/>
                <w:bCs/>
                <w:lang w:eastAsia="fr-FR"/>
              </w:rPr>
            </w:pPr>
            <w:r w:rsidRPr="00F67FC9">
              <w:rPr>
                <w:b/>
                <w:bCs/>
                <w:lang w:eastAsia="fr-FR"/>
              </w:rPr>
              <w:t>N1</w:t>
            </w:r>
          </w:p>
        </w:tc>
        <w:tc>
          <w:tcPr>
            <w:tcW w:w="1320" w:type="dxa"/>
            <w:tcBorders>
              <w:top w:val="nil"/>
              <w:left w:val="nil"/>
              <w:bottom w:val="single" w:sz="4" w:space="0" w:color="auto"/>
              <w:right w:val="single" w:sz="4" w:space="0" w:color="auto"/>
            </w:tcBorders>
            <w:shd w:val="clear" w:color="000000" w:fill="D8D8D8"/>
            <w:vAlign w:val="center"/>
            <w:hideMark/>
          </w:tcPr>
          <w:p w:rsidR="00372EF4" w:rsidRPr="00F67FC9" w:rsidRDefault="00372EF4" w:rsidP="00372EF4">
            <w:pPr>
              <w:spacing w:before="0" w:after="0"/>
              <w:jc w:val="center"/>
              <w:rPr>
                <w:b/>
                <w:bCs/>
                <w:lang w:eastAsia="fr-FR"/>
              </w:rPr>
            </w:pPr>
            <w:r w:rsidRPr="00F67FC9">
              <w:rPr>
                <w:b/>
                <w:bCs/>
                <w:lang w:eastAsia="fr-FR"/>
              </w:rPr>
              <w:t>N2</w:t>
            </w:r>
          </w:p>
        </w:tc>
        <w:tc>
          <w:tcPr>
            <w:tcW w:w="1320" w:type="dxa"/>
            <w:tcBorders>
              <w:top w:val="nil"/>
              <w:left w:val="nil"/>
              <w:bottom w:val="single" w:sz="4" w:space="0" w:color="auto"/>
              <w:right w:val="single" w:sz="4" w:space="0" w:color="auto"/>
            </w:tcBorders>
            <w:shd w:val="clear" w:color="000000" w:fill="D8D8D8"/>
            <w:vAlign w:val="center"/>
            <w:hideMark/>
          </w:tcPr>
          <w:p w:rsidR="00372EF4" w:rsidRPr="00F67FC9" w:rsidRDefault="00372EF4" w:rsidP="00372EF4">
            <w:pPr>
              <w:spacing w:before="0" w:after="0"/>
              <w:jc w:val="center"/>
              <w:rPr>
                <w:b/>
                <w:bCs/>
                <w:lang w:eastAsia="fr-FR"/>
              </w:rPr>
            </w:pPr>
            <w:r w:rsidRPr="00F67FC9">
              <w:rPr>
                <w:b/>
                <w:bCs/>
                <w:lang w:eastAsia="fr-FR"/>
              </w:rPr>
              <w:t>N3</w:t>
            </w:r>
          </w:p>
        </w:tc>
        <w:tc>
          <w:tcPr>
            <w:tcW w:w="1320" w:type="dxa"/>
            <w:tcBorders>
              <w:top w:val="single" w:sz="4" w:space="0" w:color="auto"/>
              <w:left w:val="nil"/>
              <w:bottom w:val="single" w:sz="4" w:space="0" w:color="auto"/>
              <w:right w:val="single" w:sz="4" w:space="0" w:color="auto"/>
            </w:tcBorders>
            <w:shd w:val="clear" w:color="000000" w:fill="D8D8D8"/>
            <w:vAlign w:val="center"/>
            <w:hideMark/>
          </w:tcPr>
          <w:p w:rsidR="00372EF4" w:rsidRPr="00F67FC9" w:rsidRDefault="00372EF4" w:rsidP="00372EF4">
            <w:pPr>
              <w:spacing w:before="0" w:after="0"/>
              <w:jc w:val="center"/>
              <w:rPr>
                <w:b/>
                <w:bCs/>
                <w:lang w:eastAsia="fr-FR"/>
              </w:rPr>
            </w:pPr>
            <w:r w:rsidRPr="00F67FC9">
              <w:rPr>
                <w:b/>
                <w:bCs/>
                <w:lang w:eastAsia="fr-FR"/>
              </w:rPr>
              <w:t>total</w:t>
            </w:r>
          </w:p>
        </w:tc>
      </w:tr>
      <w:tr w:rsidR="00372EF4" w:rsidRPr="00F67FC9" w:rsidTr="00372EF4">
        <w:trPr>
          <w:trHeight w:val="293"/>
        </w:trPr>
        <w:tc>
          <w:tcPr>
            <w:tcW w:w="4920" w:type="dxa"/>
            <w:tcBorders>
              <w:top w:val="nil"/>
              <w:left w:val="single" w:sz="4" w:space="0" w:color="auto"/>
              <w:bottom w:val="single" w:sz="4" w:space="0" w:color="auto"/>
              <w:right w:val="nil"/>
            </w:tcBorders>
            <w:shd w:val="clear" w:color="auto" w:fill="auto"/>
            <w:noWrap/>
            <w:vAlign w:val="center"/>
            <w:hideMark/>
          </w:tcPr>
          <w:p w:rsidR="00372EF4" w:rsidRPr="00F67FC9" w:rsidRDefault="00372EF4" w:rsidP="00372EF4">
            <w:pPr>
              <w:spacing w:before="0" w:after="0"/>
              <w:rPr>
                <w:color w:val="000000"/>
                <w:lang w:eastAsia="fr-FR"/>
              </w:rPr>
            </w:pPr>
            <w:r w:rsidRPr="00F67FC9">
              <w:rPr>
                <w:color w:val="000000"/>
                <w:lang w:eastAsia="fr-FR"/>
              </w:rPr>
              <w:t>Surface en riz</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90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95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58,25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133,75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135,5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23,75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536,25</w:t>
            </w:r>
          </w:p>
        </w:tc>
      </w:tr>
      <w:tr w:rsidR="00372EF4" w:rsidRPr="00F67FC9" w:rsidTr="00372EF4">
        <w:trPr>
          <w:trHeight w:val="293"/>
        </w:trPr>
        <w:tc>
          <w:tcPr>
            <w:tcW w:w="4920" w:type="dxa"/>
            <w:tcBorders>
              <w:top w:val="nil"/>
              <w:left w:val="single" w:sz="4" w:space="0" w:color="auto"/>
              <w:bottom w:val="single" w:sz="4" w:space="0" w:color="auto"/>
              <w:right w:val="nil"/>
            </w:tcBorders>
            <w:shd w:val="clear" w:color="auto" w:fill="auto"/>
            <w:noWrap/>
            <w:vAlign w:val="center"/>
            <w:hideMark/>
          </w:tcPr>
          <w:p w:rsidR="00372EF4" w:rsidRPr="005E5719" w:rsidRDefault="00372EF4" w:rsidP="00372EF4">
            <w:pPr>
              <w:spacing w:before="0" w:after="0"/>
              <w:rPr>
                <w:color w:val="000000"/>
                <w:lang w:val="fr-BE" w:eastAsia="fr-FR"/>
              </w:rPr>
            </w:pPr>
            <w:r w:rsidRPr="005E5719">
              <w:rPr>
                <w:color w:val="000000"/>
                <w:lang w:val="fr-BE" w:eastAsia="fr-FR"/>
              </w:rPr>
              <w:t>Surface en maïs (et autres &lt;5%)</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423,75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180,5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102,5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285,25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330,25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175,5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90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122,25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1710</w:t>
            </w:r>
          </w:p>
        </w:tc>
      </w:tr>
      <w:tr w:rsidR="00372EF4" w:rsidRPr="00F67FC9" w:rsidTr="00372EF4">
        <w:trPr>
          <w:trHeight w:val="293"/>
        </w:trPr>
        <w:tc>
          <w:tcPr>
            <w:tcW w:w="4920" w:type="dxa"/>
            <w:tcBorders>
              <w:top w:val="nil"/>
              <w:left w:val="single" w:sz="4" w:space="0" w:color="auto"/>
              <w:bottom w:val="single" w:sz="4" w:space="0" w:color="auto"/>
              <w:right w:val="nil"/>
            </w:tcBorders>
            <w:shd w:val="clear" w:color="auto" w:fill="auto"/>
            <w:noWrap/>
            <w:vAlign w:val="center"/>
            <w:hideMark/>
          </w:tcPr>
          <w:p w:rsidR="00372EF4" w:rsidRPr="00F67FC9" w:rsidRDefault="00372EF4" w:rsidP="00372EF4">
            <w:pPr>
              <w:spacing w:before="0" w:after="0"/>
              <w:rPr>
                <w:color w:val="000000"/>
                <w:lang w:eastAsia="fr-FR"/>
              </w:rPr>
            </w:pPr>
            <w:r w:rsidRPr="00F67FC9">
              <w:rPr>
                <w:color w:val="000000"/>
                <w:lang w:eastAsia="fr-FR"/>
              </w:rPr>
              <w:t>Surface totale</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423,75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270,5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197,5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285,25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330,25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233,75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133,75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225,5</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146</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2246,25</w:t>
            </w:r>
          </w:p>
        </w:tc>
      </w:tr>
      <w:tr w:rsidR="00372EF4" w:rsidRPr="00F67FC9" w:rsidTr="00372EF4">
        <w:trPr>
          <w:trHeight w:val="293"/>
        </w:trPr>
        <w:tc>
          <w:tcPr>
            <w:tcW w:w="4920" w:type="dxa"/>
            <w:tcBorders>
              <w:top w:val="nil"/>
              <w:left w:val="single" w:sz="4" w:space="0" w:color="auto"/>
              <w:bottom w:val="single" w:sz="4" w:space="0" w:color="auto"/>
              <w:right w:val="nil"/>
            </w:tcBorders>
            <w:shd w:val="clear" w:color="auto" w:fill="auto"/>
            <w:noWrap/>
            <w:vAlign w:val="center"/>
            <w:hideMark/>
          </w:tcPr>
          <w:p w:rsidR="00372EF4" w:rsidRPr="005E5719" w:rsidRDefault="00372EF4" w:rsidP="00372EF4">
            <w:pPr>
              <w:spacing w:before="0" w:after="0"/>
              <w:rPr>
                <w:color w:val="000000"/>
                <w:lang w:val="fr-BE" w:eastAsia="fr-FR"/>
              </w:rPr>
            </w:pPr>
            <w:r w:rsidRPr="005E5719">
              <w:rPr>
                <w:color w:val="000000"/>
                <w:lang w:val="fr-BE" w:eastAsia="fr-FR"/>
              </w:rPr>
              <w:t>total des besoins en eau des cultures à la parcelle (m3)</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587 500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910 500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839 500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395 500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458 000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765 500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1 016 000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1 029 500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405 500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6 407 500</w:t>
            </w:r>
          </w:p>
        </w:tc>
      </w:tr>
      <w:tr w:rsidR="00372EF4" w:rsidRPr="00F67FC9" w:rsidTr="00372EF4">
        <w:trPr>
          <w:trHeight w:val="293"/>
        </w:trPr>
        <w:tc>
          <w:tcPr>
            <w:tcW w:w="4920" w:type="dxa"/>
            <w:tcBorders>
              <w:top w:val="nil"/>
              <w:left w:val="single" w:sz="4" w:space="0" w:color="auto"/>
              <w:bottom w:val="single" w:sz="4" w:space="0" w:color="auto"/>
              <w:right w:val="nil"/>
            </w:tcBorders>
            <w:shd w:val="clear" w:color="auto" w:fill="auto"/>
            <w:noWrap/>
            <w:vAlign w:val="center"/>
            <w:hideMark/>
          </w:tcPr>
          <w:p w:rsidR="00372EF4" w:rsidRPr="005E5719" w:rsidRDefault="00372EF4" w:rsidP="00372EF4">
            <w:pPr>
              <w:spacing w:before="0" w:after="0"/>
              <w:rPr>
                <w:color w:val="000000"/>
                <w:lang w:val="fr-BE" w:eastAsia="fr-FR"/>
              </w:rPr>
            </w:pPr>
            <w:r w:rsidRPr="005E5719">
              <w:rPr>
                <w:color w:val="000000"/>
                <w:lang w:val="fr-BE" w:eastAsia="fr-FR"/>
              </w:rPr>
              <w:t>total des besoins en eau à pomper à la station (m3)</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903 500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1 401 000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1 291 500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608 000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710 000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1 177 500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1 563 000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1 584 000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623 500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9 862 000</w:t>
            </w:r>
          </w:p>
        </w:tc>
      </w:tr>
      <w:tr w:rsidR="00372EF4" w:rsidRPr="00F67FC9" w:rsidTr="00372EF4">
        <w:trPr>
          <w:trHeight w:val="293"/>
        </w:trPr>
        <w:tc>
          <w:tcPr>
            <w:tcW w:w="4920" w:type="dxa"/>
            <w:tcBorders>
              <w:top w:val="nil"/>
              <w:left w:val="single" w:sz="4" w:space="0" w:color="auto"/>
              <w:bottom w:val="single" w:sz="4" w:space="0" w:color="auto"/>
              <w:right w:val="nil"/>
            </w:tcBorders>
            <w:shd w:val="clear" w:color="auto" w:fill="auto"/>
            <w:noWrap/>
            <w:vAlign w:val="bottom"/>
            <w:hideMark/>
          </w:tcPr>
          <w:p w:rsidR="00372EF4" w:rsidRPr="005E5719" w:rsidRDefault="00372EF4" w:rsidP="00372EF4">
            <w:pPr>
              <w:spacing w:before="0" w:after="0"/>
              <w:rPr>
                <w:color w:val="000000"/>
                <w:lang w:val="fr-BE" w:eastAsia="fr-FR"/>
              </w:rPr>
            </w:pPr>
            <w:r w:rsidRPr="005E5719">
              <w:rPr>
                <w:color w:val="000000"/>
                <w:lang w:val="fr-BE" w:eastAsia="fr-FR"/>
              </w:rPr>
              <w:t>Riz - Besoins en eau par hectare (m3/ha)</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72EF4" w:rsidRPr="005E5719" w:rsidRDefault="00372EF4" w:rsidP="00372EF4">
            <w:pPr>
              <w:spacing w:before="0" w:after="0"/>
              <w:jc w:val="right"/>
              <w:rPr>
                <w:color w:val="000000"/>
                <w:lang w:val="fr-BE" w:eastAsia="fr-FR"/>
              </w:rPr>
            </w:pPr>
            <w:r w:rsidRPr="005E5719">
              <w:rPr>
                <w:color w:val="000000"/>
                <w:lang w:val="fr-BE" w:eastAsia="fr-FR"/>
              </w:rPr>
              <w:t> </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11 250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11 250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 </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 </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11 700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11 700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11 700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11 700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11 550</w:t>
            </w:r>
          </w:p>
        </w:tc>
      </w:tr>
      <w:tr w:rsidR="00372EF4" w:rsidRPr="00F67FC9" w:rsidTr="00372EF4">
        <w:trPr>
          <w:trHeight w:val="293"/>
        </w:trPr>
        <w:tc>
          <w:tcPr>
            <w:tcW w:w="4920" w:type="dxa"/>
            <w:tcBorders>
              <w:top w:val="nil"/>
              <w:left w:val="single" w:sz="4" w:space="0" w:color="auto"/>
              <w:bottom w:val="single" w:sz="4" w:space="0" w:color="auto"/>
              <w:right w:val="nil"/>
            </w:tcBorders>
            <w:shd w:val="clear" w:color="auto" w:fill="auto"/>
            <w:noWrap/>
            <w:vAlign w:val="bottom"/>
            <w:hideMark/>
          </w:tcPr>
          <w:p w:rsidR="00372EF4" w:rsidRPr="005E5719" w:rsidRDefault="00372EF4" w:rsidP="00372EF4">
            <w:pPr>
              <w:spacing w:before="0" w:after="0"/>
              <w:rPr>
                <w:color w:val="000000"/>
                <w:lang w:val="fr-BE" w:eastAsia="fr-FR"/>
              </w:rPr>
            </w:pPr>
            <w:r w:rsidRPr="005E5719">
              <w:rPr>
                <w:color w:val="000000"/>
                <w:lang w:val="fr-BE" w:eastAsia="fr-FR"/>
              </w:rPr>
              <w:t>Maïs - Besoins en eau par hectare (m3/ha)</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2 150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2 150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2 150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2 150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2 150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2 850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2 850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2 850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2 850</w:t>
            </w:r>
          </w:p>
        </w:tc>
        <w:tc>
          <w:tcPr>
            <w:tcW w:w="1320" w:type="dxa"/>
            <w:tcBorders>
              <w:top w:val="nil"/>
              <w:left w:val="nil"/>
              <w:bottom w:val="single" w:sz="4" w:space="0" w:color="auto"/>
              <w:right w:val="single" w:sz="4" w:space="0" w:color="auto"/>
            </w:tcBorders>
            <w:shd w:val="clear" w:color="auto" w:fill="auto"/>
            <w:noWrap/>
            <w:vAlign w:val="center"/>
            <w:hideMark/>
          </w:tcPr>
          <w:p w:rsidR="00372EF4" w:rsidRPr="00F67FC9" w:rsidRDefault="00372EF4" w:rsidP="00372EF4">
            <w:pPr>
              <w:spacing w:before="0" w:after="0"/>
              <w:jc w:val="right"/>
              <w:rPr>
                <w:color w:val="000000"/>
                <w:lang w:eastAsia="fr-FR"/>
              </w:rPr>
            </w:pPr>
            <w:r w:rsidRPr="00F67FC9">
              <w:rPr>
                <w:color w:val="000000"/>
                <w:lang w:eastAsia="fr-FR"/>
              </w:rPr>
              <w:t>2 461</w:t>
            </w:r>
          </w:p>
        </w:tc>
      </w:tr>
    </w:tbl>
    <w:p w:rsidR="00372EF4" w:rsidRDefault="00372EF4" w:rsidP="00372EF4">
      <w:pPr>
        <w:rPr>
          <w:lang w:val="fr-FR"/>
        </w:rPr>
        <w:sectPr w:rsidR="00372EF4" w:rsidSect="00372EF4">
          <w:pgSz w:w="16838" w:h="11906" w:orient="landscape"/>
          <w:pgMar w:top="1418" w:right="1418" w:bottom="1418" w:left="1418" w:header="567" w:footer="782" w:gutter="0"/>
          <w:cols w:space="708"/>
          <w:docGrid w:linePitch="360"/>
        </w:sectPr>
      </w:pPr>
    </w:p>
    <w:p w:rsidR="00D0795B" w:rsidRDefault="00507844" w:rsidP="00B2327D">
      <w:pPr>
        <w:pStyle w:val="Titre2"/>
      </w:pPr>
      <w:bookmarkStart w:id="43" w:name="_Toc384138584"/>
      <w:bookmarkStart w:id="44" w:name="_Toc394477745"/>
      <w:r>
        <w:lastRenderedPageBreak/>
        <w:t>G</w:t>
      </w:r>
      <w:r w:rsidR="00B2327D">
        <w:t xml:space="preserve">estion </w:t>
      </w:r>
      <w:r w:rsidR="002A6228">
        <w:t>administrative</w:t>
      </w:r>
      <w:r w:rsidR="00B2327D">
        <w:t xml:space="preserve"> et financière</w:t>
      </w:r>
      <w:bookmarkEnd w:id="43"/>
      <w:bookmarkEnd w:id="44"/>
    </w:p>
    <w:p w:rsidR="00094098" w:rsidRDefault="00094098" w:rsidP="00094098">
      <w:pPr>
        <w:rPr>
          <w:lang w:val="fr-FR"/>
        </w:rPr>
      </w:pPr>
      <w:r>
        <w:rPr>
          <w:lang w:val="fr-FR"/>
        </w:rPr>
        <w:t>L’activité d’appui à la gestion administrative et financière des OUEA a porté sur:</w:t>
      </w:r>
    </w:p>
    <w:p w:rsidR="00094098" w:rsidRPr="000E1B1C" w:rsidRDefault="00094098" w:rsidP="00E46BC3">
      <w:pPr>
        <w:pStyle w:val="Paragraphedeliste"/>
        <w:numPr>
          <w:ilvl w:val="0"/>
          <w:numId w:val="28"/>
        </w:numPr>
        <w:rPr>
          <w:lang w:val="fr-FR"/>
        </w:rPr>
      </w:pPr>
      <w:r w:rsidRPr="000E1B1C">
        <w:rPr>
          <w:lang w:val="fr-FR"/>
        </w:rPr>
        <w:t xml:space="preserve">L’appui à l’élaboration des registres des membres de l’OUEA </w:t>
      </w:r>
    </w:p>
    <w:p w:rsidR="00094098" w:rsidRPr="000E1B1C" w:rsidRDefault="00094098" w:rsidP="00E46BC3">
      <w:pPr>
        <w:pStyle w:val="Paragraphedeliste"/>
        <w:numPr>
          <w:ilvl w:val="0"/>
          <w:numId w:val="28"/>
        </w:numPr>
        <w:rPr>
          <w:lang w:val="fr-FR"/>
        </w:rPr>
      </w:pPr>
      <w:r w:rsidRPr="000E1B1C">
        <w:rPr>
          <w:lang w:val="fr-FR"/>
        </w:rPr>
        <w:t xml:space="preserve">L’appui au recrutement des employés et la définition de leurs attributions- </w:t>
      </w:r>
    </w:p>
    <w:p w:rsidR="00094098" w:rsidRPr="000E1B1C" w:rsidRDefault="00094098" w:rsidP="00E46BC3">
      <w:pPr>
        <w:pStyle w:val="Paragraphedeliste"/>
        <w:numPr>
          <w:ilvl w:val="0"/>
          <w:numId w:val="28"/>
        </w:numPr>
        <w:rPr>
          <w:lang w:val="fr-FR"/>
        </w:rPr>
      </w:pPr>
      <w:r w:rsidRPr="000E1B1C">
        <w:rPr>
          <w:lang w:val="fr-FR"/>
        </w:rPr>
        <w:t>L’appui à la  tenue de la comptabilité</w:t>
      </w:r>
    </w:p>
    <w:p w:rsidR="00094098" w:rsidRPr="000E1B1C" w:rsidRDefault="00094098" w:rsidP="00E46BC3">
      <w:pPr>
        <w:pStyle w:val="Paragraphedeliste"/>
        <w:numPr>
          <w:ilvl w:val="0"/>
          <w:numId w:val="28"/>
        </w:numPr>
        <w:rPr>
          <w:lang w:val="fr-FR"/>
        </w:rPr>
      </w:pPr>
      <w:r w:rsidRPr="000E1B1C">
        <w:rPr>
          <w:lang w:val="fr-FR"/>
        </w:rPr>
        <w:t>L’appui à la préparation des budgets</w:t>
      </w:r>
    </w:p>
    <w:p w:rsidR="00094098" w:rsidRPr="000E1B1C" w:rsidRDefault="00094098" w:rsidP="00E46BC3">
      <w:pPr>
        <w:pStyle w:val="Paragraphedeliste"/>
        <w:numPr>
          <w:ilvl w:val="0"/>
          <w:numId w:val="28"/>
        </w:numPr>
        <w:rPr>
          <w:lang w:val="fr-FR"/>
        </w:rPr>
      </w:pPr>
      <w:r w:rsidRPr="000E1B1C">
        <w:rPr>
          <w:lang w:val="fr-FR"/>
        </w:rPr>
        <w:t>L’appui à la tenue du registre de paiement des redevances</w:t>
      </w:r>
    </w:p>
    <w:p w:rsidR="00094098" w:rsidRPr="000E1B1C" w:rsidRDefault="00094098" w:rsidP="00E46BC3">
      <w:pPr>
        <w:pStyle w:val="Paragraphedeliste"/>
        <w:numPr>
          <w:ilvl w:val="0"/>
          <w:numId w:val="28"/>
        </w:numPr>
        <w:rPr>
          <w:lang w:val="fr-FR"/>
        </w:rPr>
      </w:pPr>
      <w:r w:rsidRPr="000E1B1C">
        <w:rPr>
          <w:lang w:val="fr-FR"/>
        </w:rPr>
        <w:t>L’appui au recouvrement des redevances</w:t>
      </w:r>
    </w:p>
    <w:p w:rsidR="00094098" w:rsidRPr="006C30EE" w:rsidRDefault="00094098" w:rsidP="00E46BC3">
      <w:pPr>
        <w:pStyle w:val="Paragraphedeliste"/>
        <w:numPr>
          <w:ilvl w:val="0"/>
          <w:numId w:val="28"/>
        </w:numPr>
        <w:rPr>
          <w:lang w:val="fr-BE"/>
        </w:rPr>
      </w:pPr>
      <w:r w:rsidRPr="000E1B1C">
        <w:rPr>
          <w:lang w:val="fr-FR"/>
        </w:rPr>
        <w:t>l’appui à l’élaboration des rapports d’activités et des situations financières de fin de campagne</w:t>
      </w:r>
    </w:p>
    <w:p w:rsidR="00094098" w:rsidRDefault="00094098" w:rsidP="00094098">
      <w:pPr>
        <w:pStyle w:val="Titre3"/>
        <w:rPr>
          <w:lang w:val="fr-FR"/>
        </w:rPr>
      </w:pPr>
      <w:bookmarkStart w:id="45" w:name="_Toc390356405"/>
      <w:bookmarkStart w:id="46" w:name="_Toc391104020"/>
      <w:bookmarkStart w:id="47" w:name="_Toc392422654"/>
      <w:bookmarkStart w:id="48" w:name="_Toc394477746"/>
      <w:r>
        <w:rPr>
          <w:lang w:val="fr-FR"/>
        </w:rPr>
        <w:t>L’appui à l’élaboration des registres des membres des OUEAs</w:t>
      </w:r>
      <w:bookmarkEnd w:id="45"/>
      <w:bookmarkEnd w:id="46"/>
      <w:bookmarkEnd w:id="47"/>
      <w:bookmarkEnd w:id="48"/>
    </w:p>
    <w:p w:rsidR="00094098" w:rsidRDefault="00094098" w:rsidP="00094098">
      <w:pPr>
        <w:rPr>
          <w:lang w:val="fr-FR"/>
        </w:rPr>
      </w:pPr>
      <w:r>
        <w:rPr>
          <w:lang w:val="fr-FR"/>
        </w:rPr>
        <w:t xml:space="preserve">Conformément aux dispositions des statuts des OUEAs, le registre des membres des OUEAs </w:t>
      </w:r>
      <w:r w:rsidRPr="00D74AB7">
        <w:rPr>
          <w:lang w:val="fr-FR"/>
        </w:rPr>
        <w:t>doit</w:t>
      </w:r>
      <w:r>
        <w:rPr>
          <w:lang w:val="fr-FR"/>
        </w:rPr>
        <w:t xml:space="preserve"> </w:t>
      </w:r>
      <w:r w:rsidRPr="00D74AB7">
        <w:rPr>
          <w:lang w:val="fr-FR"/>
        </w:rPr>
        <w:t>comporter</w:t>
      </w:r>
      <w:r>
        <w:rPr>
          <w:lang w:val="fr-FR"/>
        </w:rPr>
        <w:t xml:space="preserve"> </w:t>
      </w:r>
      <w:r w:rsidRPr="00D74AB7">
        <w:rPr>
          <w:lang w:val="fr-FR"/>
        </w:rPr>
        <w:t>au moins les informations</w:t>
      </w:r>
      <w:r>
        <w:rPr>
          <w:lang w:val="fr-FR"/>
        </w:rPr>
        <w:t xml:space="preserve"> </w:t>
      </w:r>
      <w:r w:rsidRPr="00D74AB7">
        <w:rPr>
          <w:lang w:val="fr-FR"/>
        </w:rPr>
        <w:t>sur la taille et la localisation des parcelles de chaque</w:t>
      </w:r>
      <w:r>
        <w:rPr>
          <w:lang w:val="fr-FR"/>
        </w:rPr>
        <w:t xml:space="preserve"> </w:t>
      </w:r>
      <w:r w:rsidRPr="00D74AB7">
        <w:rPr>
          <w:lang w:val="fr-FR"/>
        </w:rPr>
        <w:t>membre.</w:t>
      </w:r>
    </w:p>
    <w:p w:rsidR="00094098" w:rsidRPr="00D74AB7" w:rsidRDefault="00094098" w:rsidP="00094098">
      <w:pPr>
        <w:rPr>
          <w:lang w:val="fr-FR"/>
        </w:rPr>
      </w:pPr>
      <w:r>
        <w:rPr>
          <w:lang w:val="fr-FR"/>
        </w:rPr>
        <w:t xml:space="preserve">Un registre des membres a été élaboré avec chaque OUEA et il doit faire l’objet de mise à jour par l’OUEA au démarrage de chaque campagne. </w:t>
      </w:r>
      <w:r w:rsidRPr="00D74AB7">
        <w:rPr>
          <w:lang w:val="fr-FR"/>
        </w:rPr>
        <w:t xml:space="preserve"> </w:t>
      </w:r>
    </w:p>
    <w:p w:rsidR="00094098" w:rsidRDefault="00094098" w:rsidP="00094098">
      <w:pPr>
        <w:rPr>
          <w:lang w:val="fr-FR"/>
        </w:rPr>
      </w:pPr>
      <w:r>
        <w:rPr>
          <w:lang w:val="fr-FR"/>
        </w:rPr>
        <w:t>La situation des registres mis en place est présenté</w:t>
      </w:r>
      <w:r w:rsidR="00372EF4">
        <w:rPr>
          <w:lang w:val="fr-FR"/>
        </w:rPr>
        <w:t>e</w:t>
      </w:r>
      <w:r>
        <w:rPr>
          <w:lang w:val="fr-FR"/>
        </w:rPr>
        <w:t xml:space="preserve"> par OUEA dans le tableau suivant.</w:t>
      </w:r>
    </w:p>
    <w:p w:rsidR="00094098" w:rsidRDefault="00094098" w:rsidP="00B77720">
      <w:pPr>
        <w:pStyle w:val="Lgende"/>
        <w:keepNext/>
        <w:rPr>
          <w:lang w:val="fr-FR"/>
        </w:rPr>
      </w:pPr>
      <w:r w:rsidRPr="00AD2D0A">
        <w:rPr>
          <w:lang w:val="fr-BE"/>
        </w:rPr>
        <w:t xml:space="preserve">Tableau </w:t>
      </w:r>
      <w:r w:rsidR="002F0EF1">
        <w:fldChar w:fldCharType="begin"/>
      </w:r>
      <w:r w:rsidRPr="00AD2D0A">
        <w:rPr>
          <w:lang w:val="fr-BE"/>
        </w:rPr>
        <w:instrText xml:space="preserve"> SEQ Tableau \* ARABIC </w:instrText>
      </w:r>
      <w:r w:rsidR="002F0EF1">
        <w:fldChar w:fldCharType="separate"/>
      </w:r>
      <w:r w:rsidR="004C5CC2">
        <w:rPr>
          <w:noProof/>
          <w:lang w:val="fr-BE"/>
        </w:rPr>
        <w:t>4</w:t>
      </w:r>
      <w:r w:rsidR="002F0EF1">
        <w:fldChar w:fldCharType="end"/>
      </w:r>
      <w:r w:rsidRPr="00AD2D0A">
        <w:rPr>
          <w:lang w:val="fr-BE"/>
        </w:rPr>
        <w:t xml:space="preserve"> : Situation des registres des membres des OUEAs</w:t>
      </w:r>
    </w:p>
    <w:tbl>
      <w:tblPr>
        <w:tblW w:w="6806" w:type="dxa"/>
        <w:jc w:val="center"/>
        <w:tblLayout w:type="fixed"/>
        <w:tblCellMar>
          <w:left w:w="70" w:type="dxa"/>
          <w:right w:w="70" w:type="dxa"/>
        </w:tblCellMar>
        <w:tblLook w:val="04A0" w:firstRow="1" w:lastRow="0" w:firstColumn="1" w:lastColumn="0" w:noHBand="0" w:noVBand="1"/>
      </w:tblPr>
      <w:tblGrid>
        <w:gridCol w:w="362"/>
        <w:gridCol w:w="2813"/>
        <w:gridCol w:w="1646"/>
        <w:gridCol w:w="1985"/>
      </w:tblGrid>
      <w:tr w:rsidR="00094098" w:rsidRPr="00094098" w:rsidTr="00094098">
        <w:trPr>
          <w:trHeight w:val="633"/>
          <w:tblHeader/>
          <w:jc w:val="center"/>
        </w:trPr>
        <w:tc>
          <w:tcPr>
            <w:tcW w:w="3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4098" w:rsidRPr="00094098" w:rsidRDefault="00094098" w:rsidP="00B77720">
            <w:pPr>
              <w:keepNext/>
              <w:spacing w:before="0" w:after="0"/>
              <w:jc w:val="center"/>
              <w:rPr>
                <w:rFonts w:cs="Times New Roman"/>
                <w:b/>
                <w:bCs/>
                <w:color w:val="000000"/>
                <w:sz w:val="20"/>
                <w:szCs w:val="20"/>
                <w:lang w:val="fr-FR" w:eastAsia="fr-FR"/>
              </w:rPr>
            </w:pPr>
            <w:r w:rsidRPr="00094098">
              <w:rPr>
                <w:rFonts w:cs="Times New Roman"/>
                <w:b/>
                <w:bCs/>
                <w:color w:val="000000"/>
                <w:sz w:val="20"/>
                <w:szCs w:val="20"/>
                <w:lang w:val="fr-FR" w:eastAsia="fr-FR"/>
              </w:rPr>
              <w:t>N°</w:t>
            </w:r>
          </w:p>
        </w:tc>
        <w:tc>
          <w:tcPr>
            <w:tcW w:w="2813" w:type="dxa"/>
            <w:tcBorders>
              <w:top w:val="single" w:sz="4" w:space="0" w:color="auto"/>
              <w:left w:val="nil"/>
              <w:bottom w:val="single" w:sz="4" w:space="0" w:color="auto"/>
              <w:right w:val="single" w:sz="4" w:space="0" w:color="auto"/>
            </w:tcBorders>
            <w:shd w:val="clear" w:color="auto" w:fill="auto"/>
            <w:noWrap/>
            <w:vAlign w:val="center"/>
            <w:hideMark/>
          </w:tcPr>
          <w:p w:rsidR="00094098" w:rsidRPr="00094098" w:rsidRDefault="00094098" w:rsidP="00B77720">
            <w:pPr>
              <w:keepNext/>
              <w:spacing w:before="0" w:after="0"/>
              <w:jc w:val="center"/>
              <w:rPr>
                <w:rFonts w:cs="Times New Roman"/>
                <w:b/>
                <w:bCs/>
                <w:color w:val="000000"/>
                <w:sz w:val="20"/>
                <w:szCs w:val="20"/>
                <w:lang w:val="fr-FR" w:eastAsia="fr-FR"/>
              </w:rPr>
            </w:pPr>
            <w:r w:rsidRPr="00094098">
              <w:rPr>
                <w:rFonts w:cs="Times New Roman"/>
                <w:b/>
                <w:bCs/>
                <w:color w:val="000000"/>
                <w:sz w:val="20"/>
                <w:szCs w:val="20"/>
                <w:lang w:val="fr-FR" w:eastAsia="fr-FR"/>
              </w:rPr>
              <w:t>OUEA</w:t>
            </w:r>
          </w:p>
        </w:tc>
        <w:tc>
          <w:tcPr>
            <w:tcW w:w="1646" w:type="dxa"/>
            <w:tcBorders>
              <w:top w:val="single" w:sz="4" w:space="0" w:color="auto"/>
              <w:left w:val="nil"/>
              <w:bottom w:val="single" w:sz="4" w:space="0" w:color="auto"/>
              <w:right w:val="single" w:sz="4" w:space="0" w:color="auto"/>
            </w:tcBorders>
            <w:shd w:val="clear" w:color="auto" w:fill="auto"/>
            <w:vAlign w:val="center"/>
            <w:hideMark/>
          </w:tcPr>
          <w:p w:rsidR="00094098" w:rsidRPr="00094098" w:rsidRDefault="00094098" w:rsidP="00B77720">
            <w:pPr>
              <w:keepNext/>
              <w:spacing w:before="0" w:after="0"/>
              <w:jc w:val="center"/>
              <w:rPr>
                <w:rFonts w:cs="Times New Roman"/>
                <w:b/>
                <w:bCs/>
                <w:color w:val="000000"/>
                <w:sz w:val="20"/>
                <w:szCs w:val="20"/>
                <w:lang w:val="fr-FR" w:eastAsia="fr-FR"/>
              </w:rPr>
            </w:pPr>
            <w:r w:rsidRPr="00094098">
              <w:rPr>
                <w:rFonts w:cs="Times New Roman"/>
                <w:b/>
                <w:bCs/>
                <w:color w:val="000000"/>
                <w:sz w:val="20"/>
                <w:szCs w:val="20"/>
                <w:lang w:val="fr-FR" w:eastAsia="fr-FR"/>
              </w:rPr>
              <w:t>Nombre de membres enregistrés</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094098" w:rsidRPr="00094098" w:rsidRDefault="00094098" w:rsidP="00B77720">
            <w:pPr>
              <w:keepNext/>
              <w:spacing w:before="0" w:after="0"/>
              <w:jc w:val="center"/>
              <w:rPr>
                <w:rFonts w:cs="Times New Roman"/>
                <w:b/>
                <w:bCs/>
                <w:color w:val="000000"/>
                <w:sz w:val="20"/>
                <w:szCs w:val="20"/>
                <w:lang w:val="fr-FR" w:eastAsia="fr-FR"/>
              </w:rPr>
            </w:pPr>
            <w:r w:rsidRPr="00094098">
              <w:rPr>
                <w:rFonts w:cs="Times New Roman"/>
                <w:b/>
                <w:bCs/>
                <w:color w:val="000000"/>
                <w:sz w:val="20"/>
                <w:szCs w:val="20"/>
                <w:lang w:val="fr-FR" w:eastAsia="fr-FR"/>
              </w:rPr>
              <w:t>Aire de service</w:t>
            </w:r>
          </w:p>
        </w:tc>
      </w:tr>
      <w:tr w:rsidR="00094098" w:rsidRPr="00094098" w:rsidTr="00094098">
        <w:trPr>
          <w:trHeight w:val="300"/>
          <w:jc w:val="center"/>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right"/>
              <w:rPr>
                <w:rFonts w:cs="Times New Roman"/>
                <w:color w:val="000000"/>
                <w:sz w:val="20"/>
                <w:szCs w:val="20"/>
                <w:lang w:val="fr-FR" w:eastAsia="fr-FR"/>
              </w:rPr>
            </w:pPr>
            <w:r w:rsidRPr="00094098">
              <w:rPr>
                <w:rFonts w:cs="Times New Roman"/>
                <w:color w:val="000000"/>
                <w:sz w:val="20"/>
                <w:szCs w:val="20"/>
                <w:lang w:val="fr-FR" w:eastAsia="fr-FR"/>
              </w:rPr>
              <w:t>1</w:t>
            </w:r>
          </w:p>
        </w:tc>
        <w:tc>
          <w:tcPr>
            <w:tcW w:w="2813" w:type="dxa"/>
            <w:tcBorders>
              <w:top w:val="nil"/>
              <w:left w:val="nil"/>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left"/>
              <w:rPr>
                <w:rFonts w:cs="Times New Roman"/>
                <w:color w:val="000000"/>
                <w:sz w:val="20"/>
                <w:szCs w:val="20"/>
                <w:lang w:val="fr-FR" w:eastAsia="fr-FR"/>
              </w:rPr>
            </w:pPr>
            <w:r w:rsidRPr="00094098">
              <w:rPr>
                <w:rFonts w:cs="Times New Roman"/>
                <w:color w:val="000000"/>
                <w:sz w:val="20"/>
                <w:szCs w:val="20"/>
                <w:lang w:val="fr-FR" w:eastAsia="fr-FR"/>
              </w:rPr>
              <w:t>Secteur S1</w:t>
            </w:r>
          </w:p>
        </w:tc>
        <w:tc>
          <w:tcPr>
            <w:tcW w:w="1646" w:type="dxa"/>
            <w:tcBorders>
              <w:top w:val="nil"/>
              <w:left w:val="nil"/>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right"/>
              <w:rPr>
                <w:rFonts w:cs="Times New Roman"/>
                <w:color w:val="000000"/>
                <w:lang w:val="fr-FR" w:eastAsia="fr-FR"/>
              </w:rPr>
            </w:pPr>
            <w:r w:rsidRPr="00094098">
              <w:rPr>
                <w:rFonts w:cs="Times New Roman"/>
                <w:color w:val="000000"/>
                <w:lang w:val="fr-FR" w:eastAsia="fr-FR"/>
              </w:rPr>
              <w:t>372</w:t>
            </w:r>
          </w:p>
        </w:tc>
        <w:tc>
          <w:tcPr>
            <w:tcW w:w="1985" w:type="dxa"/>
            <w:tcBorders>
              <w:top w:val="nil"/>
              <w:left w:val="nil"/>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right"/>
              <w:rPr>
                <w:rFonts w:cs="Times New Roman"/>
                <w:color w:val="000000"/>
                <w:sz w:val="24"/>
                <w:szCs w:val="24"/>
                <w:lang w:val="fr-FR" w:eastAsia="fr-FR"/>
              </w:rPr>
            </w:pPr>
            <w:r w:rsidRPr="00094098">
              <w:rPr>
                <w:rFonts w:cs="Times New Roman"/>
                <w:color w:val="000000"/>
                <w:sz w:val="24"/>
                <w:szCs w:val="24"/>
                <w:lang w:val="fr-FR" w:eastAsia="fr-FR"/>
              </w:rPr>
              <w:t>224,5 ha </w:t>
            </w:r>
          </w:p>
        </w:tc>
      </w:tr>
      <w:tr w:rsidR="00094098" w:rsidRPr="00094098" w:rsidTr="00094098">
        <w:trPr>
          <w:trHeight w:val="300"/>
          <w:jc w:val="center"/>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right"/>
              <w:rPr>
                <w:rFonts w:cs="Times New Roman"/>
                <w:color w:val="000000"/>
                <w:sz w:val="20"/>
                <w:szCs w:val="20"/>
                <w:lang w:val="fr-FR" w:eastAsia="fr-FR"/>
              </w:rPr>
            </w:pPr>
            <w:r w:rsidRPr="00094098">
              <w:rPr>
                <w:rFonts w:cs="Times New Roman"/>
                <w:color w:val="000000"/>
                <w:sz w:val="20"/>
                <w:szCs w:val="20"/>
                <w:lang w:val="fr-FR" w:eastAsia="fr-FR"/>
              </w:rPr>
              <w:t>2</w:t>
            </w:r>
          </w:p>
        </w:tc>
        <w:tc>
          <w:tcPr>
            <w:tcW w:w="2813" w:type="dxa"/>
            <w:tcBorders>
              <w:top w:val="nil"/>
              <w:left w:val="nil"/>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left"/>
              <w:rPr>
                <w:rFonts w:cs="Times New Roman"/>
                <w:color w:val="000000"/>
                <w:sz w:val="20"/>
                <w:szCs w:val="20"/>
                <w:lang w:val="fr-FR" w:eastAsia="fr-FR"/>
              </w:rPr>
            </w:pPr>
            <w:r w:rsidRPr="00094098">
              <w:rPr>
                <w:rFonts w:cs="Times New Roman"/>
                <w:color w:val="000000"/>
                <w:sz w:val="20"/>
                <w:szCs w:val="20"/>
                <w:lang w:val="fr-FR" w:eastAsia="fr-FR"/>
              </w:rPr>
              <w:t>Secteur S2</w:t>
            </w:r>
          </w:p>
        </w:tc>
        <w:tc>
          <w:tcPr>
            <w:tcW w:w="1646" w:type="dxa"/>
            <w:tcBorders>
              <w:top w:val="nil"/>
              <w:left w:val="nil"/>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right"/>
              <w:rPr>
                <w:rFonts w:cs="Times New Roman"/>
                <w:color w:val="000000"/>
                <w:lang w:val="fr-FR" w:eastAsia="fr-FR"/>
              </w:rPr>
            </w:pPr>
            <w:r w:rsidRPr="00094098">
              <w:rPr>
                <w:rFonts w:cs="Times New Roman"/>
                <w:color w:val="000000"/>
                <w:lang w:val="fr-FR" w:eastAsia="fr-FR"/>
              </w:rPr>
              <w:t>1520</w:t>
            </w:r>
          </w:p>
        </w:tc>
        <w:tc>
          <w:tcPr>
            <w:tcW w:w="1985" w:type="dxa"/>
            <w:tcBorders>
              <w:top w:val="nil"/>
              <w:left w:val="nil"/>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right"/>
              <w:rPr>
                <w:rFonts w:cs="Times New Roman"/>
                <w:color w:val="000000"/>
                <w:sz w:val="24"/>
                <w:szCs w:val="24"/>
                <w:lang w:val="fr-FR" w:eastAsia="fr-FR"/>
              </w:rPr>
            </w:pPr>
            <w:r w:rsidRPr="00094098">
              <w:rPr>
                <w:rFonts w:cs="Times New Roman"/>
                <w:color w:val="000000"/>
                <w:sz w:val="24"/>
                <w:szCs w:val="24"/>
                <w:lang w:val="fr-FR" w:eastAsia="fr-FR"/>
              </w:rPr>
              <w:t> 422,25 ha</w:t>
            </w:r>
          </w:p>
        </w:tc>
      </w:tr>
      <w:tr w:rsidR="00094098" w:rsidRPr="00094098" w:rsidTr="00094098">
        <w:trPr>
          <w:trHeight w:val="300"/>
          <w:jc w:val="center"/>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right"/>
              <w:rPr>
                <w:rFonts w:cs="Times New Roman"/>
                <w:color w:val="000000"/>
                <w:sz w:val="20"/>
                <w:szCs w:val="20"/>
                <w:lang w:val="fr-FR" w:eastAsia="fr-FR"/>
              </w:rPr>
            </w:pPr>
            <w:r w:rsidRPr="00094098">
              <w:rPr>
                <w:rFonts w:cs="Times New Roman"/>
                <w:color w:val="000000"/>
                <w:sz w:val="20"/>
                <w:szCs w:val="20"/>
                <w:lang w:val="fr-FR" w:eastAsia="fr-FR"/>
              </w:rPr>
              <w:t>3</w:t>
            </w:r>
          </w:p>
        </w:tc>
        <w:tc>
          <w:tcPr>
            <w:tcW w:w="2813" w:type="dxa"/>
            <w:tcBorders>
              <w:top w:val="nil"/>
              <w:left w:val="nil"/>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left"/>
              <w:rPr>
                <w:rFonts w:cs="Times New Roman"/>
                <w:color w:val="000000"/>
                <w:sz w:val="20"/>
                <w:szCs w:val="20"/>
                <w:lang w:val="fr-FR" w:eastAsia="fr-FR"/>
              </w:rPr>
            </w:pPr>
            <w:r w:rsidRPr="00094098">
              <w:rPr>
                <w:rFonts w:cs="Times New Roman"/>
                <w:color w:val="000000"/>
                <w:sz w:val="20"/>
                <w:szCs w:val="20"/>
                <w:lang w:val="fr-FR" w:eastAsia="fr-FR"/>
              </w:rPr>
              <w:t>Secteur C3</w:t>
            </w:r>
          </w:p>
        </w:tc>
        <w:tc>
          <w:tcPr>
            <w:tcW w:w="1646" w:type="dxa"/>
            <w:tcBorders>
              <w:top w:val="nil"/>
              <w:left w:val="nil"/>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right"/>
              <w:rPr>
                <w:rFonts w:cs="Times New Roman"/>
                <w:color w:val="000000"/>
                <w:lang w:val="fr-FR" w:eastAsia="fr-FR"/>
              </w:rPr>
            </w:pPr>
            <w:r w:rsidRPr="00094098">
              <w:rPr>
                <w:rFonts w:cs="Times New Roman"/>
                <w:color w:val="000000"/>
                <w:lang w:val="fr-FR" w:eastAsia="fr-FR"/>
              </w:rPr>
              <w:t>293</w:t>
            </w:r>
          </w:p>
        </w:tc>
        <w:tc>
          <w:tcPr>
            <w:tcW w:w="1985" w:type="dxa"/>
            <w:tcBorders>
              <w:top w:val="nil"/>
              <w:left w:val="nil"/>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right"/>
              <w:rPr>
                <w:rFonts w:cs="Times New Roman"/>
                <w:color w:val="000000"/>
                <w:lang w:val="fr-FR" w:eastAsia="fr-FR"/>
              </w:rPr>
            </w:pPr>
            <w:r w:rsidRPr="00094098">
              <w:rPr>
                <w:rFonts w:cs="Times New Roman"/>
                <w:color w:val="000000"/>
                <w:lang w:val="fr-FR" w:eastAsia="fr-FR"/>
              </w:rPr>
              <w:t>135,75 ha</w:t>
            </w:r>
          </w:p>
        </w:tc>
      </w:tr>
      <w:tr w:rsidR="00094098" w:rsidRPr="00094098" w:rsidTr="00094098">
        <w:trPr>
          <w:trHeight w:val="237"/>
          <w:jc w:val="center"/>
        </w:trPr>
        <w:tc>
          <w:tcPr>
            <w:tcW w:w="362" w:type="dxa"/>
            <w:tcBorders>
              <w:top w:val="nil"/>
              <w:left w:val="single" w:sz="4" w:space="0" w:color="auto"/>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right"/>
              <w:rPr>
                <w:rFonts w:cs="Times New Roman"/>
                <w:color w:val="000000"/>
                <w:sz w:val="20"/>
                <w:szCs w:val="20"/>
                <w:lang w:val="fr-FR" w:eastAsia="fr-FR"/>
              </w:rPr>
            </w:pPr>
            <w:r w:rsidRPr="00094098">
              <w:rPr>
                <w:rFonts w:cs="Times New Roman"/>
                <w:color w:val="000000"/>
                <w:sz w:val="20"/>
                <w:szCs w:val="20"/>
                <w:lang w:val="fr-FR" w:eastAsia="fr-FR"/>
              </w:rPr>
              <w:t>4</w:t>
            </w:r>
          </w:p>
        </w:tc>
        <w:tc>
          <w:tcPr>
            <w:tcW w:w="2813" w:type="dxa"/>
            <w:tcBorders>
              <w:top w:val="nil"/>
              <w:left w:val="nil"/>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left"/>
              <w:rPr>
                <w:rFonts w:cs="Times New Roman"/>
                <w:color w:val="000000"/>
                <w:sz w:val="20"/>
                <w:szCs w:val="20"/>
                <w:lang w:val="fr-FR" w:eastAsia="fr-FR"/>
              </w:rPr>
            </w:pPr>
            <w:r w:rsidRPr="00094098">
              <w:rPr>
                <w:rFonts w:cs="Times New Roman"/>
                <w:color w:val="000000"/>
                <w:sz w:val="20"/>
                <w:szCs w:val="20"/>
                <w:lang w:val="fr-FR" w:eastAsia="fr-FR"/>
              </w:rPr>
              <w:t>Secteur C4</w:t>
            </w:r>
          </w:p>
        </w:tc>
        <w:tc>
          <w:tcPr>
            <w:tcW w:w="1646" w:type="dxa"/>
            <w:tcBorders>
              <w:top w:val="nil"/>
              <w:left w:val="nil"/>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right"/>
              <w:rPr>
                <w:rFonts w:cs="Times New Roman"/>
                <w:color w:val="000000"/>
                <w:lang w:val="fr-FR" w:eastAsia="fr-FR"/>
              </w:rPr>
            </w:pPr>
            <w:r w:rsidRPr="00094098">
              <w:rPr>
                <w:rFonts w:cs="Times New Roman"/>
                <w:color w:val="000000"/>
                <w:lang w:val="fr-FR" w:eastAsia="fr-FR"/>
              </w:rPr>
              <w:t>529</w:t>
            </w:r>
          </w:p>
        </w:tc>
        <w:tc>
          <w:tcPr>
            <w:tcW w:w="1985" w:type="dxa"/>
            <w:tcBorders>
              <w:top w:val="nil"/>
              <w:left w:val="nil"/>
              <w:bottom w:val="single" w:sz="4" w:space="0" w:color="auto"/>
              <w:right w:val="single" w:sz="4" w:space="0" w:color="auto"/>
            </w:tcBorders>
            <w:shd w:val="clear" w:color="auto" w:fill="auto"/>
            <w:noWrap/>
            <w:vAlign w:val="bottom"/>
            <w:hideMark/>
          </w:tcPr>
          <w:p w:rsidR="00094098" w:rsidRPr="00094098" w:rsidRDefault="00094098" w:rsidP="00B77720">
            <w:pPr>
              <w:keepNext/>
              <w:spacing w:before="0" w:after="0"/>
              <w:jc w:val="right"/>
              <w:rPr>
                <w:rFonts w:cs="Times New Roman"/>
                <w:color w:val="000000"/>
                <w:lang w:val="fr-FR" w:eastAsia="fr-FR"/>
              </w:rPr>
            </w:pPr>
            <w:r w:rsidRPr="00094098">
              <w:rPr>
                <w:rFonts w:cs="Times New Roman"/>
                <w:color w:val="000000"/>
                <w:lang w:val="fr-FR" w:eastAsia="fr-FR"/>
              </w:rPr>
              <w:t>481,375 ha</w:t>
            </w:r>
          </w:p>
        </w:tc>
      </w:tr>
      <w:tr w:rsidR="00094098" w:rsidRPr="006672E4" w:rsidTr="00094098">
        <w:trPr>
          <w:trHeight w:val="300"/>
          <w:jc w:val="center"/>
        </w:trPr>
        <w:tc>
          <w:tcPr>
            <w:tcW w:w="3175" w:type="dxa"/>
            <w:gridSpan w:val="2"/>
            <w:tcBorders>
              <w:top w:val="nil"/>
              <w:left w:val="single" w:sz="4" w:space="0" w:color="auto"/>
              <w:bottom w:val="single" w:sz="4" w:space="0" w:color="auto"/>
              <w:right w:val="single" w:sz="4" w:space="0" w:color="auto"/>
            </w:tcBorders>
            <w:shd w:val="clear" w:color="auto" w:fill="auto"/>
            <w:noWrap/>
            <w:vAlign w:val="center"/>
            <w:hideMark/>
          </w:tcPr>
          <w:p w:rsidR="00094098" w:rsidRPr="00094098" w:rsidRDefault="00094098" w:rsidP="00B77720">
            <w:pPr>
              <w:keepNext/>
              <w:spacing w:before="0" w:after="0"/>
              <w:jc w:val="center"/>
              <w:rPr>
                <w:rFonts w:cs="Times New Roman"/>
                <w:b/>
                <w:color w:val="000000"/>
                <w:sz w:val="20"/>
                <w:szCs w:val="20"/>
                <w:lang w:val="fr-FR" w:eastAsia="fr-FR"/>
              </w:rPr>
            </w:pPr>
            <w:r w:rsidRPr="00094098">
              <w:rPr>
                <w:rFonts w:cs="Times New Roman"/>
                <w:b/>
                <w:color w:val="000000"/>
                <w:sz w:val="20"/>
                <w:szCs w:val="20"/>
                <w:lang w:val="fr-FR" w:eastAsia="fr-FR"/>
              </w:rPr>
              <w:t>TOTAUX</w:t>
            </w:r>
          </w:p>
        </w:tc>
        <w:tc>
          <w:tcPr>
            <w:tcW w:w="1646" w:type="dxa"/>
            <w:tcBorders>
              <w:top w:val="nil"/>
              <w:left w:val="nil"/>
              <w:bottom w:val="single" w:sz="4" w:space="0" w:color="auto"/>
              <w:right w:val="single" w:sz="4" w:space="0" w:color="auto"/>
            </w:tcBorders>
            <w:shd w:val="clear" w:color="auto" w:fill="auto"/>
            <w:noWrap/>
            <w:vAlign w:val="center"/>
            <w:hideMark/>
          </w:tcPr>
          <w:p w:rsidR="00094098" w:rsidRPr="00094098" w:rsidRDefault="00094098" w:rsidP="00B77720">
            <w:pPr>
              <w:keepNext/>
              <w:spacing w:before="0" w:after="0"/>
              <w:jc w:val="right"/>
              <w:rPr>
                <w:rFonts w:cs="Times New Roman"/>
                <w:b/>
                <w:bCs/>
                <w:color w:val="000000"/>
                <w:sz w:val="20"/>
                <w:szCs w:val="20"/>
                <w:lang w:val="fr-FR" w:eastAsia="fr-FR"/>
              </w:rPr>
            </w:pPr>
            <w:r w:rsidRPr="00094098">
              <w:rPr>
                <w:rFonts w:cs="Times New Roman"/>
                <w:b/>
                <w:bCs/>
                <w:color w:val="000000"/>
                <w:sz w:val="20"/>
                <w:szCs w:val="20"/>
                <w:lang w:val="fr-FR" w:eastAsia="fr-FR"/>
              </w:rPr>
              <w:t>2714</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094098" w:rsidRPr="00094098" w:rsidRDefault="00094098" w:rsidP="00B77720">
            <w:pPr>
              <w:keepNext/>
              <w:spacing w:before="0" w:after="0"/>
              <w:jc w:val="right"/>
              <w:rPr>
                <w:rFonts w:cs="Times New Roman"/>
                <w:b/>
                <w:bCs/>
                <w:color w:val="000000"/>
                <w:sz w:val="20"/>
                <w:szCs w:val="20"/>
                <w:lang w:val="fr-FR" w:eastAsia="fr-FR"/>
              </w:rPr>
            </w:pPr>
            <w:r w:rsidRPr="00094098">
              <w:rPr>
                <w:rFonts w:cs="Times New Roman"/>
                <w:b/>
                <w:bCs/>
                <w:color w:val="000000"/>
                <w:sz w:val="20"/>
                <w:szCs w:val="20"/>
                <w:lang w:val="fr-FR" w:eastAsia="fr-FR"/>
              </w:rPr>
              <w:t xml:space="preserve">1263,875 ha </w:t>
            </w:r>
          </w:p>
        </w:tc>
      </w:tr>
    </w:tbl>
    <w:p w:rsidR="00B2327D" w:rsidRDefault="002D78F8" w:rsidP="002D78F8">
      <w:pPr>
        <w:pStyle w:val="Titre3"/>
        <w:rPr>
          <w:lang w:val="fr-FR"/>
        </w:rPr>
      </w:pPr>
      <w:bookmarkStart w:id="49" w:name="_Toc394477747"/>
      <w:r>
        <w:rPr>
          <w:lang w:val="fr-FR"/>
        </w:rPr>
        <w:t>Recrutement des employés</w:t>
      </w:r>
      <w:bookmarkEnd w:id="49"/>
      <w:r>
        <w:rPr>
          <w:lang w:val="fr-FR"/>
        </w:rPr>
        <w:t xml:space="preserve"> </w:t>
      </w:r>
    </w:p>
    <w:p w:rsidR="00094098" w:rsidRPr="00094098" w:rsidRDefault="00094098" w:rsidP="00094098">
      <w:pPr>
        <w:rPr>
          <w:lang w:val="fr-FR"/>
        </w:rPr>
      </w:pPr>
      <w:r w:rsidRPr="00094098">
        <w:rPr>
          <w:lang w:val="fr-FR"/>
        </w:rPr>
        <w:t xml:space="preserve">A travers leur budget, les OUEA ont prévu le recrutement du personnel suivant : </w:t>
      </w:r>
    </w:p>
    <w:p w:rsidR="00094098" w:rsidRPr="00094098" w:rsidRDefault="00094098" w:rsidP="00E46BC3">
      <w:pPr>
        <w:pStyle w:val="Paragraphedeliste"/>
        <w:numPr>
          <w:ilvl w:val="0"/>
          <w:numId w:val="29"/>
        </w:numPr>
        <w:rPr>
          <w:lang w:val="fr-FR"/>
        </w:rPr>
      </w:pPr>
      <w:r w:rsidRPr="00094098">
        <w:rPr>
          <w:lang w:val="fr-FR"/>
        </w:rPr>
        <w:t>Des aiguadiers</w:t>
      </w:r>
    </w:p>
    <w:p w:rsidR="00094098" w:rsidRPr="00094098" w:rsidRDefault="00094098" w:rsidP="00E46BC3">
      <w:pPr>
        <w:pStyle w:val="Paragraphedeliste"/>
        <w:numPr>
          <w:ilvl w:val="0"/>
          <w:numId w:val="29"/>
        </w:numPr>
        <w:rPr>
          <w:lang w:val="fr-FR"/>
        </w:rPr>
      </w:pPr>
      <w:r w:rsidRPr="00094098">
        <w:rPr>
          <w:lang w:val="fr-FR"/>
        </w:rPr>
        <w:t>Des gardiens de station de pompage</w:t>
      </w:r>
    </w:p>
    <w:p w:rsidR="00094098" w:rsidRPr="00094098" w:rsidRDefault="00094098" w:rsidP="00E46BC3">
      <w:pPr>
        <w:pStyle w:val="Paragraphedeliste"/>
        <w:numPr>
          <w:ilvl w:val="0"/>
          <w:numId w:val="29"/>
        </w:numPr>
        <w:rPr>
          <w:lang w:val="fr-FR"/>
        </w:rPr>
      </w:pPr>
      <w:r w:rsidRPr="00094098">
        <w:rPr>
          <w:lang w:val="fr-FR"/>
        </w:rPr>
        <w:t>Des responsables de station de pompage</w:t>
      </w:r>
    </w:p>
    <w:p w:rsidR="00094098" w:rsidRPr="00094098" w:rsidRDefault="00094098" w:rsidP="00E46BC3">
      <w:pPr>
        <w:pStyle w:val="Paragraphedeliste"/>
        <w:numPr>
          <w:ilvl w:val="0"/>
          <w:numId w:val="29"/>
        </w:numPr>
        <w:rPr>
          <w:lang w:val="fr-FR"/>
        </w:rPr>
      </w:pPr>
      <w:r w:rsidRPr="00094098">
        <w:rPr>
          <w:lang w:val="fr-FR"/>
        </w:rPr>
        <w:t>Des directeurs de secteur</w:t>
      </w:r>
    </w:p>
    <w:p w:rsidR="00094098" w:rsidRPr="00094098" w:rsidRDefault="00094098" w:rsidP="00094098">
      <w:pPr>
        <w:rPr>
          <w:lang w:val="fr-FR"/>
        </w:rPr>
      </w:pPr>
      <w:r w:rsidRPr="00094098">
        <w:rPr>
          <w:lang w:val="fr-FR"/>
        </w:rPr>
        <w:t>Il faut noter que pour les OUEA des nouveaux périmètres de Dî, tout ce personnel est pour l’instant, celui de l’opérateur eau</w:t>
      </w:r>
      <w:r w:rsidR="00DD0309">
        <w:rPr>
          <w:lang w:val="fr-FR"/>
        </w:rPr>
        <w:t xml:space="preserve"> </w:t>
      </w:r>
      <w:r w:rsidRPr="00094098">
        <w:rPr>
          <w:lang w:val="fr-FR"/>
        </w:rPr>
        <w:t xml:space="preserve"> AD10. Le recrutement effectif de ce personnel par les OUEA interviendra à la fin de la mission de l’opérateur eau. Sur les 04 OUEA ci-dessus, seul celle du secteur S2 prendra en charge sur fonds propres, ses aiguadiers et ses gardiens au cours de la campagne humide 2014. Le Directeur de secteur et le responsable de la station de pompage seront toujours à la charge de l’opérateur eau.</w:t>
      </w:r>
    </w:p>
    <w:p w:rsidR="00215870" w:rsidRDefault="00094098" w:rsidP="00094098">
      <w:pPr>
        <w:rPr>
          <w:lang w:val="fr-FR"/>
        </w:rPr>
      </w:pPr>
      <w:r w:rsidRPr="00094098">
        <w:rPr>
          <w:lang w:val="fr-FR"/>
        </w:rPr>
        <w:t xml:space="preserve">Pour permettre un transfère de connaissance aux aiguadiers des OUEA, il a été demandé à chacune des 04 OUEA de désigner leurs aiguadiers qui </w:t>
      </w:r>
      <w:r w:rsidR="00DD0309">
        <w:rPr>
          <w:lang w:val="fr-FR"/>
        </w:rPr>
        <w:t>ont été</w:t>
      </w:r>
      <w:r w:rsidRPr="00094098">
        <w:rPr>
          <w:lang w:val="fr-FR"/>
        </w:rPr>
        <w:t xml:space="preserve"> associés à ceux recrutés par AD10 pour apprendre à leurs côtés. </w:t>
      </w:r>
    </w:p>
    <w:p w:rsidR="00DD0309" w:rsidRDefault="00DD0309" w:rsidP="002A6228">
      <w:pPr>
        <w:pStyle w:val="Lgende"/>
        <w:keepNext/>
        <w:rPr>
          <w:lang w:val="fr-FR"/>
        </w:rPr>
      </w:pPr>
      <w:r w:rsidRPr="00DD0309">
        <w:rPr>
          <w:lang w:val="fr-BE"/>
        </w:rPr>
        <w:lastRenderedPageBreak/>
        <w:t xml:space="preserve">Tableau </w:t>
      </w:r>
      <w:r w:rsidR="002F0EF1">
        <w:fldChar w:fldCharType="begin"/>
      </w:r>
      <w:r w:rsidRPr="00DD0309">
        <w:rPr>
          <w:lang w:val="fr-BE"/>
        </w:rPr>
        <w:instrText xml:space="preserve"> SEQ Tableau \* ARABIC </w:instrText>
      </w:r>
      <w:r w:rsidR="002F0EF1">
        <w:fldChar w:fldCharType="separate"/>
      </w:r>
      <w:r w:rsidR="004C5CC2">
        <w:rPr>
          <w:noProof/>
          <w:lang w:val="fr-BE"/>
        </w:rPr>
        <w:t>5</w:t>
      </w:r>
      <w:r w:rsidR="002F0EF1">
        <w:fldChar w:fldCharType="end"/>
      </w:r>
      <w:r w:rsidRPr="00DD0309">
        <w:rPr>
          <w:lang w:val="fr-BE"/>
        </w:rPr>
        <w:t xml:space="preserve"> : liste du personnel des OUEAs</w:t>
      </w:r>
    </w:p>
    <w:tbl>
      <w:tblPr>
        <w:tblStyle w:val="Grilledutableau"/>
        <w:tblW w:w="8844" w:type="dxa"/>
        <w:jc w:val="center"/>
        <w:tblLayout w:type="fixed"/>
        <w:tblLook w:val="04A0" w:firstRow="1" w:lastRow="0" w:firstColumn="1" w:lastColumn="0" w:noHBand="0" w:noVBand="1"/>
      </w:tblPr>
      <w:tblGrid>
        <w:gridCol w:w="2155"/>
        <w:gridCol w:w="1356"/>
        <w:gridCol w:w="1701"/>
        <w:gridCol w:w="1842"/>
        <w:gridCol w:w="1790"/>
      </w:tblGrid>
      <w:tr w:rsidR="00DD0309" w:rsidRPr="00DD0309" w:rsidTr="002A6228">
        <w:trPr>
          <w:trHeight w:val="633"/>
          <w:jc w:val="center"/>
        </w:trPr>
        <w:tc>
          <w:tcPr>
            <w:tcW w:w="2155" w:type="dxa"/>
            <w:vAlign w:val="center"/>
          </w:tcPr>
          <w:p w:rsidR="00DD0309" w:rsidRPr="00DD0309" w:rsidRDefault="00DD0309" w:rsidP="002A6228">
            <w:pPr>
              <w:keepNext/>
              <w:spacing w:before="0" w:after="0"/>
              <w:jc w:val="center"/>
              <w:rPr>
                <w:b/>
                <w:sz w:val="20"/>
                <w:szCs w:val="20"/>
                <w:lang w:val="fr-FR"/>
              </w:rPr>
            </w:pPr>
            <w:r w:rsidRPr="00DD0309">
              <w:rPr>
                <w:b/>
                <w:sz w:val="20"/>
                <w:szCs w:val="20"/>
                <w:lang w:val="fr-FR"/>
              </w:rPr>
              <w:t>Désignation</w:t>
            </w:r>
          </w:p>
        </w:tc>
        <w:tc>
          <w:tcPr>
            <w:tcW w:w="1356" w:type="dxa"/>
            <w:vAlign w:val="center"/>
          </w:tcPr>
          <w:p w:rsidR="00DD0309" w:rsidRPr="00DD0309" w:rsidRDefault="00DD0309" w:rsidP="002A6228">
            <w:pPr>
              <w:keepNext/>
              <w:spacing w:before="0" w:after="0"/>
              <w:jc w:val="center"/>
              <w:rPr>
                <w:b/>
                <w:sz w:val="18"/>
                <w:szCs w:val="18"/>
                <w:lang w:val="fr-FR"/>
              </w:rPr>
            </w:pPr>
            <w:r w:rsidRPr="00DD0309">
              <w:rPr>
                <w:b/>
                <w:sz w:val="18"/>
                <w:szCs w:val="18"/>
                <w:lang w:val="fr-FR"/>
              </w:rPr>
              <w:t>OUEA S1</w:t>
            </w:r>
          </w:p>
        </w:tc>
        <w:tc>
          <w:tcPr>
            <w:tcW w:w="1701" w:type="dxa"/>
            <w:vAlign w:val="center"/>
          </w:tcPr>
          <w:p w:rsidR="00DD0309" w:rsidRPr="00DD0309" w:rsidRDefault="00DD0309" w:rsidP="002A6228">
            <w:pPr>
              <w:keepNext/>
              <w:spacing w:before="0" w:after="0"/>
              <w:jc w:val="center"/>
              <w:rPr>
                <w:b/>
                <w:sz w:val="18"/>
                <w:szCs w:val="18"/>
                <w:lang w:val="fr-FR"/>
              </w:rPr>
            </w:pPr>
            <w:r w:rsidRPr="00DD0309">
              <w:rPr>
                <w:b/>
                <w:sz w:val="18"/>
                <w:szCs w:val="18"/>
                <w:lang w:val="fr-FR"/>
              </w:rPr>
              <w:t>OUEA S2</w:t>
            </w:r>
          </w:p>
        </w:tc>
        <w:tc>
          <w:tcPr>
            <w:tcW w:w="1842" w:type="dxa"/>
            <w:vAlign w:val="center"/>
          </w:tcPr>
          <w:p w:rsidR="00DD0309" w:rsidRPr="00DD0309" w:rsidRDefault="00DD0309" w:rsidP="002A6228">
            <w:pPr>
              <w:keepNext/>
              <w:spacing w:before="0" w:after="0"/>
              <w:jc w:val="center"/>
              <w:rPr>
                <w:b/>
                <w:sz w:val="18"/>
                <w:szCs w:val="18"/>
                <w:lang w:val="fr-FR"/>
              </w:rPr>
            </w:pPr>
            <w:r w:rsidRPr="00DD0309">
              <w:rPr>
                <w:b/>
                <w:sz w:val="18"/>
                <w:szCs w:val="18"/>
                <w:lang w:val="fr-FR"/>
              </w:rPr>
              <w:t>OUEA C3</w:t>
            </w:r>
          </w:p>
        </w:tc>
        <w:tc>
          <w:tcPr>
            <w:tcW w:w="1790" w:type="dxa"/>
            <w:vAlign w:val="center"/>
          </w:tcPr>
          <w:p w:rsidR="00DD0309" w:rsidRPr="00DD0309" w:rsidRDefault="00DD0309" w:rsidP="002A6228">
            <w:pPr>
              <w:keepNext/>
              <w:spacing w:before="0" w:after="0"/>
              <w:jc w:val="center"/>
              <w:rPr>
                <w:b/>
                <w:sz w:val="18"/>
                <w:szCs w:val="18"/>
                <w:lang w:val="fr-FR"/>
              </w:rPr>
            </w:pPr>
            <w:r w:rsidRPr="00DD0309">
              <w:rPr>
                <w:b/>
                <w:sz w:val="18"/>
                <w:szCs w:val="18"/>
                <w:lang w:val="fr-FR"/>
              </w:rPr>
              <w:t>OUEA C4</w:t>
            </w:r>
          </w:p>
        </w:tc>
      </w:tr>
      <w:tr w:rsidR="00DD0309" w:rsidRPr="00DD0309" w:rsidTr="002A6228">
        <w:trPr>
          <w:jc w:val="center"/>
        </w:trPr>
        <w:tc>
          <w:tcPr>
            <w:tcW w:w="2155" w:type="dxa"/>
            <w:vAlign w:val="center"/>
          </w:tcPr>
          <w:p w:rsidR="00DD0309" w:rsidRPr="00DD0309" w:rsidRDefault="00DD0309" w:rsidP="002A6228">
            <w:pPr>
              <w:keepNext/>
              <w:spacing w:before="0" w:after="0"/>
              <w:jc w:val="left"/>
              <w:rPr>
                <w:b/>
                <w:lang w:val="fr-FR"/>
              </w:rPr>
            </w:pPr>
            <w:r w:rsidRPr="00DD0309">
              <w:rPr>
                <w:rFonts w:cs="Times New Roman"/>
                <w:bCs/>
                <w:color w:val="000000"/>
                <w:lang w:val="fr-BE" w:eastAsia="fr-BE"/>
              </w:rPr>
              <w:t>Aiguadier</w:t>
            </w:r>
          </w:p>
        </w:tc>
        <w:tc>
          <w:tcPr>
            <w:tcW w:w="1356" w:type="dxa"/>
            <w:vAlign w:val="center"/>
          </w:tcPr>
          <w:p w:rsidR="00DD0309" w:rsidRPr="00DD0309" w:rsidRDefault="00DD0309" w:rsidP="002A6228">
            <w:pPr>
              <w:keepNext/>
              <w:jc w:val="center"/>
              <w:rPr>
                <w:lang w:val="fr-FR"/>
              </w:rPr>
            </w:pPr>
            <w:r w:rsidRPr="00DD0309">
              <w:rPr>
                <w:lang w:val="fr-FR"/>
              </w:rPr>
              <w:t>3</w:t>
            </w:r>
          </w:p>
        </w:tc>
        <w:tc>
          <w:tcPr>
            <w:tcW w:w="1701" w:type="dxa"/>
            <w:vAlign w:val="center"/>
          </w:tcPr>
          <w:p w:rsidR="00DD0309" w:rsidRPr="00DD0309" w:rsidRDefault="00DD0309" w:rsidP="002A6228">
            <w:pPr>
              <w:keepNext/>
              <w:jc w:val="center"/>
              <w:rPr>
                <w:lang w:val="fr-FR"/>
              </w:rPr>
            </w:pPr>
            <w:r w:rsidRPr="00DD0309">
              <w:rPr>
                <w:lang w:val="fr-FR"/>
              </w:rPr>
              <w:t>4</w:t>
            </w:r>
          </w:p>
        </w:tc>
        <w:tc>
          <w:tcPr>
            <w:tcW w:w="1842" w:type="dxa"/>
            <w:vAlign w:val="center"/>
          </w:tcPr>
          <w:p w:rsidR="00DD0309" w:rsidRPr="00DD0309" w:rsidRDefault="00DD0309" w:rsidP="002A6228">
            <w:pPr>
              <w:keepNext/>
              <w:jc w:val="center"/>
              <w:rPr>
                <w:lang w:val="fr-FR"/>
              </w:rPr>
            </w:pPr>
            <w:r w:rsidRPr="00DD0309">
              <w:rPr>
                <w:lang w:val="fr-FR"/>
              </w:rPr>
              <w:t>4</w:t>
            </w:r>
          </w:p>
        </w:tc>
        <w:tc>
          <w:tcPr>
            <w:tcW w:w="1790" w:type="dxa"/>
            <w:vAlign w:val="center"/>
          </w:tcPr>
          <w:p w:rsidR="00DD0309" w:rsidRPr="00DD0309" w:rsidRDefault="00DD0309" w:rsidP="002A6228">
            <w:pPr>
              <w:keepNext/>
              <w:jc w:val="center"/>
              <w:rPr>
                <w:lang w:val="fr-FR"/>
              </w:rPr>
            </w:pPr>
            <w:r w:rsidRPr="00DD0309">
              <w:rPr>
                <w:lang w:val="fr-FR"/>
              </w:rPr>
              <w:t>6</w:t>
            </w:r>
          </w:p>
        </w:tc>
      </w:tr>
      <w:tr w:rsidR="00DD0309" w:rsidRPr="00DD0309" w:rsidTr="002A6228">
        <w:trPr>
          <w:jc w:val="center"/>
        </w:trPr>
        <w:tc>
          <w:tcPr>
            <w:tcW w:w="2155" w:type="dxa"/>
            <w:vAlign w:val="center"/>
          </w:tcPr>
          <w:p w:rsidR="00DD0309" w:rsidRPr="00DD0309" w:rsidRDefault="00DD0309" w:rsidP="002A6228">
            <w:pPr>
              <w:keepNext/>
              <w:spacing w:before="0" w:after="0"/>
              <w:jc w:val="left"/>
              <w:rPr>
                <w:rFonts w:cs="Times New Roman"/>
                <w:bCs/>
                <w:color w:val="000000"/>
                <w:lang w:val="fr-BE" w:eastAsia="fr-BE"/>
              </w:rPr>
            </w:pPr>
            <w:r w:rsidRPr="00DD0309">
              <w:rPr>
                <w:rFonts w:cs="Times New Roman"/>
                <w:bCs/>
                <w:color w:val="000000"/>
                <w:lang w:val="fr-BE" w:eastAsia="fr-BE"/>
              </w:rPr>
              <w:t>Gardien de SP</w:t>
            </w:r>
          </w:p>
        </w:tc>
        <w:tc>
          <w:tcPr>
            <w:tcW w:w="1356" w:type="dxa"/>
            <w:vAlign w:val="center"/>
          </w:tcPr>
          <w:p w:rsidR="00DD0309" w:rsidRPr="00DD0309" w:rsidRDefault="00DD0309" w:rsidP="002A6228">
            <w:pPr>
              <w:keepNext/>
              <w:jc w:val="center"/>
              <w:rPr>
                <w:lang w:val="fr-FR"/>
              </w:rPr>
            </w:pPr>
            <w:r w:rsidRPr="00DD0309">
              <w:rPr>
                <w:lang w:val="fr-FR"/>
              </w:rPr>
              <w:t>2</w:t>
            </w:r>
          </w:p>
        </w:tc>
        <w:tc>
          <w:tcPr>
            <w:tcW w:w="1701" w:type="dxa"/>
            <w:vAlign w:val="center"/>
          </w:tcPr>
          <w:p w:rsidR="00DD0309" w:rsidRPr="00DD0309" w:rsidRDefault="00DD0309" w:rsidP="002A6228">
            <w:pPr>
              <w:keepNext/>
              <w:jc w:val="center"/>
              <w:rPr>
                <w:lang w:val="fr-FR"/>
              </w:rPr>
            </w:pPr>
            <w:r w:rsidRPr="00DD0309">
              <w:rPr>
                <w:lang w:val="fr-FR"/>
              </w:rPr>
              <w:t>2</w:t>
            </w:r>
          </w:p>
        </w:tc>
        <w:tc>
          <w:tcPr>
            <w:tcW w:w="1842" w:type="dxa"/>
            <w:vAlign w:val="center"/>
          </w:tcPr>
          <w:p w:rsidR="00DD0309" w:rsidRPr="00DD0309" w:rsidRDefault="00DD0309" w:rsidP="002A6228">
            <w:pPr>
              <w:keepNext/>
              <w:jc w:val="center"/>
              <w:rPr>
                <w:lang w:val="fr-FR"/>
              </w:rPr>
            </w:pPr>
            <w:r w:rsidRPr="00DD0309">
              <w:rPr>
                <w:lang w:val="fr-FR"/>
              </w:rPr>
              <w:t>1</w:t>
            </w:r>
          </w:p>
        </w:tc>
        <w:tc>
          <w:tcPr>
            <w:tcW w:w="1790" w:type="dxa"/>
            <w:vAlign w:val="center"/>
          </w:tcPr>
          <w:p w:rsidR="00DD0309" w:rsidRPr="00DD0309" w:rsidRDefault="00DD0309" w:rsidP="002A6228">
            <w:pPr>
              <w:keepNext/>
              <w:jc w:val="center"/>
              <w:rPr>
                <w:lang w:val="fr-FR"/>
              </w:rPr>
            </w:pPr>
            <w:r w:rsidRPr="00DD0309">
              <w:rPr>
                <w:lang w:val="fr-FR"/>
              </w:rPr>
              <w:t>2</w:t>
            </w:r>
          </w:p>
        </w:tc>
      </w:tr>
      <w:tr w:rsidR="00DD0309" w:rsidRPr="00D83F15" w:rsidTr="002A6228">
        <w:trPr>
          <w:jc w:val="center"/>
        </w:trPr>
        <w:tc>
          <w:tcPr>
            <w:tcW w:w="2155" w:type="dxa"/>
            <w:vAlign w:val="center"/>
          </w:tcPr>
          <w:p w:rsidR="00DD0309" w:rsidRPr="00DD0309" w:rsidRDefault="00DD0309" w:rsidP="002A6228">
            <w:pPr>
              <w:keepNext/>
              <w:spacing w:before="0" w:after="0"/>
              <w:jc w:val="left"/>
              <w:rPr>
                <w:rFonts w:cs="Times New Roman"/>
                <w:bCs/>
                <w:color w:val="000000"/>
                <w:lang w:val="fr-BE" w:eastAsia="fr-BE"/>
              </w:rPr>
            </w:pPr>
            <w:r w:rsidRPr="00DD0309">
              <w:rPr>
                <w:rFonts w:cs="Times New Roman"/>
                <w:bCs/>
                <w:color w:val="000000"/>
                <w:lang w:val="fr-BE" w:eastAsia="fr-BE"/>
              </w:rPr>
              <w:t>Responsable de la SP</w:t>
            </w:r>
          </w:p>
        </w:tc>
        <w:tc>
          <w:tcPr>
            <w:tcW w:w="6689" w:type="dxa"/>
            <w:gridSpan w:val="4"/>
            <w:vAlign w:val="center"/>
          </w:tcPr>
          <w:p w:rsidR="00DD0309" w:rsidRPr="00DD0309" w:rsidRDefault="00DD0309" w:rsidP="002A6228">
            <w:pPr>
              <w:keepNext/>
              <w:jc w:val="center"/>
              <w:rPr>
                <w:lang w:val="fr-FR"/>
              </w:rPr>
            </w:pPr>
            <w:r w:rsidRPr="00DD0309">
              <w:rPr>
                <w:lang w:val="fr-FR"/>
              </w:rPr>
              <w:t xml:space="preserve">Un des  aiguadiers sera </w:t>
            </w:r>
            <w:r>
              <w:rPr>
                <w:lang w:val="fr-FR"/>
              </w:rPr>
              <w:t>désigné</w:t>
            </w:r>
            <w:r w:rsidRPr="00DD0309">
              <w:rPr>
                <w:lang w:val="fr-FR"/>
              </w:rPr>
              <w:t xml:space="preserve"> </w:t>
            </w:r>
            <w:r>
              <w:rPr>
                <w:lang w:val="fr-FR"/>
              </w:rPr>
              <w:t>pour</w:t>
            </w:r>
            <w:r w:rsidRPr="00DD0309">
              <w:rPr>
                <w:lang w:val="fr-FR"/>
              </w:rPr>
              <w:t xml:space="preserve"> ce poste</w:t>
            </w:r>
          </w:p>
        </w:tc>
      </w:tr>
      <w:tr w:rsidR="00DD0309" w:rsidRPr="006672E4" w:rsidTr="002A6228">
        <w:trPr>
          <w:jc w:val="center"/>
        </w:trPr>
        <w:tc>
          <w:tcPr>
            <w:tcW w:w="2155" w:type="dxa"/>
            <w:vAlign w:val="center"/>
          </w:tcPr>
          <w:p w:rsidR="00DD0309" w:rsidRPr="00DD0309" w:rsidRDefault="00DD0309" w:rsidP="002A6228">
            <w:pPr>
              <w:keepNext/>
              <w:spacing w:before="0" w:after="0"/>
              <w:jc w:val="left"/>
              <w:rPr>
                <w:rFonts w:cs="Times New Roman"/>
                <w:bCs/>
                <w:color w:val="000000"/>
                <w:lang w:val="fr-BE" w:eastAsia="fr-BE"/>
              </w:rPr>
            </w:pPr>
            <w:r w:rsidRPr="00DD0309">
              <w:rPr>
                <w:rFonts w:cs="Times New Roman"/>
                <w:bCs/>
                <w:color w:val="000000"/>
                <w:lang w:val="fr-BE" w:eastAsia="fr-BE"/>
              </w:rPr>
              <w:t>Directeur de secteur</w:t>
            </w:r>
          </w:p>
        </w:tc>
        <w:tc>
          <w:tcPr>
            <w:tcW w:w="1356" w:type="dxa"/>
            <w:vAlign w:val="center"/>
          </w:tcPr>
          <w:p w:rsidR="00DD0309" w:rsidRPr="00DD0309" w:rsidRDefault="00DD0309" w:rsidP="002A6228">
            <w:pPr>
              <w:keepNext/>
              <w:jc w:val="center"/>
              <w:rPr>
                <w:lang w:val="fr-FR"/>
              </w:rPr>
            </w:pPr>
            <w:r w:rsidRPr="00DD0309">
              <w:rPr>
                <w:lang w:val="fr-FR"/>
              </w:rPr>
              <w:t>1</w:t>
            </w:r>
          </w:p>
        </w:tc>
        <w:tc>
          <w:tcPr>
            <w:tcW w:w="1701" w:type="dxa"/>
            <w:vAlign w:val="center"/>
          </w:tcPr>
          <w:p w:rsidR="00DD0309" w:rsidRPr="00DD0309" w:rsidRDefault="00DD0309" w:rsidP="002A6228">
            <w:pPr>
              <w:keepNext/>
              <w:jc w:val="center"/>
              <w:rPr>
                <w:lang w:val="fr-FR"/>
              </w:rPr>
            </w:pPr>
            <w:r w:rsidRPr="00DD0309">
              <w:rPr>
                <w:lang w:val="fr-FR"/>
              </w:rPr>
              <w:t>1</w:t>
            </w:r>
          </w:p>
        </w:tc>
        <w:tc>
          <w:tcPr>
            <w:tcW w:w="1842" w:type="dxa"/>
            <w:vAlign w:val="center"/>
          </w:tcPr>
          <w:p w:rsidR="00DD0309" w:rsidRPr="00DD0309" w:rsidRDefault="00DD0309" w:rsidP="002A6228">
            <w:pPr>
              <w:keepNext/>
              <w:jc w:val="center"/>
              <w:rPr>
                <w:lang w:val="fr-FR"/>
              </w:rPr>
            </w:pPr>
            <w:r w:rsidRPr="00DD0309">
              <w:rPr>
                <w:lang w:val="fr-FR"/>
              </w:rPr>
              <w:t>1</w:t>
            </w:r>
          </w:p>
        </w:tc>
        <w:tc>
          <w:tcPr>
            <w:tcW w:w="1790" w:type="dxa"/>
            <w:vAlign w:val="center"/>
          </w:tcPr>
          <w:p w:rsidR="00DD0309" w:rsidRPr="00DD0309" w:rsidRDefault="00DD0309" w:rsidP="002A6228">
            <w:pPr>
              <w:keepNext/>
              <w:jc w:val="center"/>
              <w:rPr>
                <w:lang w:val="fr-FR"/>
              </w:rPr>
            </w:pPr>
            <w:r w:rsidRPr="00DD0309">
              <w:rPr>
                <w:lang w:val="fr-FR"/>
              </w:rPr>
              <w:t>1</w:t>
            </w:r>
          </w:p>
        </w:tc>
      </w:tr>
    </w:tbl>
    <w:p w:rsidR="002F516C" w:rsidRDefault="0003077C" w:rsidP="002F516C">
      <w:pPr>
        <w:pStyle w:val="Titre3"/>
        <w:rPr>
          <w:lang w:val="fr-FR"/>
        </w:rPr>
      </w:pPr>
      <w:bookmarkStart w:id="50" w:name="_Toc394477748"/>
      <w:r>
        <w:rPr>
          <w:lang w:val="fr-FR"/>
        </w:rPr>
        <w:t>Appui à la tenue de la comptabilité</w:t>
      </w:r>
      <w:bookmarkEnd w:id="50"/>
      <w:r>
        <w:rPr>
          <w:lang w:val="fr-FR"/>
        </w:rPr>
        <w:t xml:space="preserve"> </w:t>
      </w:r>
    </w:p>
    <w:p w:rsidR="0003077C" w:rsidRPr="00923F7A" w:rsidRDefault="0003077C" w:rsidP="0003077C">
      <w:pPr>
        <w:rPr>
          <w:lang w:val="fr-FR"/>
        </w:rPr>
      </w:pPr>
      <w:r w:rsidRPr="00923F7A">
        <w:rPr>
          <w:lang w:val="fr-FR"/>
        </w:rPr>
        <w:t>La tenue de la comptabilité au niveau des OUEA est une des activités importantes. Car elle permet à l’OUEA :</w:t>
      </w:r>
    </w:p>
    <w:p w:rsidR="0003077C" w:rsidRPr="00612390" w:rsidRDefault="0003077C" w:rsidP="00E46BC3">
      <w:pPr>
        <w:pStyle w:val="Paragraphedeliste"/>
        <w:numPr>
          <w:ilvl w:val="0"/>
          <w:numId w:val="30"/>
        </w:numPr>
        <w:rPr>
          <w:lang w:val="fr-FR"/>
        </w:rPr>
      </w:pPr>
      <w:r w:rsidRPr="00612390">
        <w:rPr>
          <w:lang w:val="fr-FR"/>
        </w:rPr>
        <w:t>D’estimer les ressources financières dont elle aura besoin pour la mise en œuvre de la campagne,</w:t>
      </w:r>
    </w:p>
    <w:p w:rsidR="0003077C" w:rsidRPr="00612390" w:rsidRDefault="0003077C" w:rsidP="00E46BC3">
      <w:pPr>
        <w:pStyle w:val="Paragraphedeliste"/>
        <w:numPr>
          <w:ilvl w:val="0"/>
          <w:numId w:val="30"/>
        </w:numPr>
        <w:rPr>
          <w:lang w:val="fr-FR"/>
        </w:rPr>
      </w:pPr>
      <w:r w:rsidRPr="00612390">
        <w:rPr>
          <w:lang w:val="fr-FR"/>
        </w:rPr>
        <w:t xml:space="preserve">De faire un bon suivi de l’exécution des dépenses de la campagne, </w:t>
      </w:r>
    </w:p>
    <w:p w:rsidR="0003077C" w:rsidRPr="00612390" w:rsidRDefault="0003077C" w:rsidP="00E46BC3">
      <w:pPr>
        <w:pStyle w:val="Paragraphedeliste"/>
        <w:numPr>
          <w:ilvl w:val="0"/>
          <w:numId w:val="30"/>
        </w:numPr>
        <w:rPr>
          <w:lang w:val="fr-FR"/>
        </w:rPr>
      </w:pPr>
      <w:r w:rsidRPr="00612390">
        <w:rPr>
          <w:lang w:val="fr-FR"/>
        </w:rPr>
        <w:t xml:space="preserve">L’établissement en fin de campagne d’une situation d’exécution financière fiable et transparente, résultats d’une gestion saine, transparente et démocratique. </w:t>
      </w:r>
    </w:p>
    <w:p w:rsidR="0003077C" w:rsidRPr="00612390" w:rsidRDefault="0003077C" w:rsidP="00E46BC3">
      <w:pPr>
        <w:pStyle w:val="Paragraphedeliste"/>
        <w:numPr>
          <w:ilvl w:val="0"/>
          <w:numId w:val="30"/>
        </w:numPr>
        <w:rPr>
          <w:lang w:val="fr-FR"/>
        </w:rPr>
      </w:pPr>
      <w:r w:rsidRPr="00612390">
        <w:rPr>
          <w:lang w:val="fr-FR"/>
        </w:rPr>
        <w:t>La restauration d’un climat de confiance entre le conseil de gestion et les membres de l’OUEA, lorsque les situations d’exécution financière de fin de campagne sont fiables et sincères</w:t>
      </w:r>
    </w:p>
    <w:p w:rsidR="0003077C" w:rsidRPr="00612390" w:rsidRDefault="0003077C" w:rsidP="00E46BC3">
      <w:pPr>
        <w:pStyle w:val="Paragraphedeliste"/>
        <w:numPr>
          <w:ilvl w:val="0"/>
          <w:numId w:val="30"/>
        </w:numPr>
        <w:rPr>
          <w:lang w:val="fr-FR"/>
        </w:rPr>
      </w:pPr>
      <w:r w:rsidRPr="00612390">
        <w:rPr>
          <w:lang w:val="fr-FR"/>
        </w:rPr>
        <w:t>Etc</w:t>
      </w:r>
    </w:p>
    <w:p w:rsidR="0003077C" w:rsidRPr="0003077C" w:rsidRDefault="0003077C" w:rsidP="0003077C">
      <w:pPr>
        <w:rPr>
          <w:lang w:val="fr-FR"/>
        </w:rPr>
      </w:pPr>
      <w:r w:rsidRPr="0003077C">
        <w:rPr>
          <w:lang w:val="fr-FR"/>
        </w:rPr>
        <w:t xml:space="preserve">Après les formations en salle avec ces 04 OUEA de Dî, chacune de ses OUEA a été accompagnée par le consultant pour l’ouverture de compte bancaire au niveau de la caisse populaire de Dî. Des négociations ont été faites au niveau de la caisse populaire,  pour permettre à ces OUEA d’ouvrir leur compte sur la base des Procès verbaux des différentes assemblées générales constitutives en attendant de compléter leurs dossiers d’ouverture de compte avec les différents récépissé de reconnaissance  légale. </w:t>
      </w:r>
    </w:p>
    <w:p w:rsidR="0003077C" w:rsidRPr="0003077C" w:rsidRDefault="0003077C" w:rsidP="0003077C">
      <w:pPr>
        <w:rPr>
          <w:lang w:val="fr-FR"/>
        </w:rPr>
      </w:pPr>
      <w:r w:rsidRPr="0003077C">
        <w:rPr>
          <w:lang w:val="fr-FR"/>
        </w:rPr>
        <w:t xml:space="preserve">A l’issu de l’ouverture des comptes, il a été demandé à chaque OUEA l’acquisition  des fournitures suivantes : </w:t>
      </w:r>
    </w:p>
    <w:p w:rsidR="0003077C" w:rsidRPr="0003077C" w:rsidRDefault="0003077C" w:rsidP="00E46BC3">
      <w:pPr>
        <w:pStyle w:val="Paragraphedeliste"/>
        <w:numPr>
          <w:ilvl w:val="0"/>
          <w:numId w:val="30"/>
        </w:numPr>
        <w:rPr>
          <w:lang w:val="fr-FR"/>
        </w:rPr>
      </w:pPr>
      <w:r w:rsidRPr="0003077C">
        <w:rPr>
          <w:lang w:val="fr-FR"/>
        </w:rPr>
        <w:t xml:space="preserve">Des cachets pour chaque président et chaque trésorier avec de l’ancre </w:t>
      </w:r>
    </w:p>
    <w:p w:rsidR="0003077C" w:rsidRPr="0003077C" w:rsidRDefault="0003077C" w:rsidP="00E46BC3">
      <w:pPr>
        <w:pStyle w:val="Paragraphedeliste"/>
        <w:numPr>
          <w:ilvl w:val="0"/>
          <w:numId w:val="30"/>
        </w:numPr>
        <w:rPr>
          <w:lang w:val="fr-FR"/>
        </w:rPr>
      </w:pPr>
      <w:r w:rsidRPr="0003077C">
        <w:rPr>
          <w:lang w:val="fr-FR"/>
        </w:rPr>
        <w:t>Des fournitures : classeurs, calculatrice, cahiers, bics, etc.</w:t>
      </w:r>
    </w:p>
    <w:p w:rsidR="0003077C" w:rsidRPr="0003077C" w:rsidRDefault="0003077C" w:rsidP="00E46BC3">
      <w:pPr>
        <w:pStyle w:val="Paragraphedeliste"/>
        <w:numPr>
          <w:ilvl w:val="0"/>
          <w:numId w:val="30"/>
        </w:numPr>
        <w:rPr>
          <w:lang w:val="fr-FR"/>
        </w:rPr>
      </w:pPr>
      <w:r w:rsidRPr="0003077C">
        <w:rPr>
          <w:lang w:val="fr-FR"/>
        </w:rPr>
        <w:t xml:space="preserve">Un cahier de caisse </w:t>
      </w:r>
    </w:p>
    <w:p w:rsidR="0003077C" w:rsidRPr="0003077C" w:rsidRDefault="0003077C" w:rsidP="00E46BC3">
      <w:pPr>
        <w:pStyle w:val="Paragraphedeliste"/>
        <w:numPr>
          <w:ilvl w:val="0"/>
          <w:numId w:val="30"/>
        </w:numPr>
        <w:rPr>
          <w:lang w:val="fr-FR"/>
        </w:rPr>
      </w:pPr>
      <w:r w:rsidRPr="0003077C">
        <w:rPr>
          <w:lang w:val="fr-FR"/>
        </w:rPr>
        <w:t xml:space="preserve">Un reçu de collecte de redevance </w:t>
      </w:r>
    </w:p>
    <w:p w:rsidR="0003077C" w:rsidRPr="0003077C" w:rsidRDefault="0003077C" w:rsidP="0003077C">
      <w:pPr>
        <w:rPr>
          <w:lang w:val="fr-FR"/>
        </w:rPr>
      </w:pPr>
      <w:r w:rsidRPr="0003077C">
        <w:rPr>
          <w:lang w:val="fr-FR"/>
        </w:rPr>
        <w:t>Avec l’achat de ces fournitures, les outils de gestion comptable et financière ci-dessous ont été mis en place au niveau de chaque OUEA :</w:t>
      </w:r>
    </w:p>
    <w:p w:rsidR="0003077C" w:rsidRPr="0003077C" w:rsidRDefault="0003077C" w:rsidP="00E46BC3">
      <w:pPr>
        <w:pStyle w:val="Paragraphedeliste"/>
        <w:numPr>
          <w:ilvl w:val="0"/>
          <w:numId w:val="30"/>
        </w:numPr>
        <w:jc w:val="left"/>
        <w:rPr>
          <w:lang w:val="fr-FR"/>
        </w:rPr>
      </w:pPr>
      <w:r w:rsidRPr="0003077C">
        <w:rPr>
          <w:lang w:val="fr-FR"/>
        </w:rPr>
        <w:t xml:space="preserve">Le cahier de caisse et de banque </w:t>
      </w:r>
    </w:p>
    <w:p w:rsidR="0003077C" w:rsidRPr="0003077C" w:rsidRDefault="0003077C" w:rsidP="00E46BC3">
      <w:pPr>
        <w:pStyle w:val="Paragraphedeliste"/>
        <w:numPr>
          <w:ilvl w:val="0"/>
          <w:numId w:val="30"/>
        </w:numPr>
        <w:jc w:val="left"/>
        <w:rPr>
          <w:lang w:val="fr-FR"/>
        </w:rPr>
      </w:pPr>
      <w:r w:rsidRPr="0003077C">
        <w:rPr>
          <w:lang w:val="fr-FR"/>
        </w:rPr>
        <w:t>Le Reçu de paiement des redevances</w:t>
      </w:r>
    </w:p>
    <w:p w:rsidR="0003077C" w:rsidRPr="0003077C" w:rsidRDefault="0003077C" w:rsidP="00E46BC3">
      <w:pPr>
        <w:pStyle w:val="Paragraphedeliste"/>
        <w:numPr>
          <w:ilvl w:val="0"/>
          <w:numId w:val="30"/>
        </w:numPr>
        <w:jc w:val="left"/>
        <w:rPr>
          <w:lang w:val="fr-FR"/>
        </w:rPr>
      </w:pPr>
      <w:r w:rsidRPr="0003077C">
        <w:rPr>
          <w:lang w:val="fr-FR"/>
        </w:rPr>
        <w:t xml:space="preserve">La situation individuelle de paiement des redevances </w:t>
      </w:r>
    </w:p>
    <w:p w:rsidR="0003077C" w:rsidRPr="0003077C" w:rsidRDefault="0003077C" w:rsidP="00E46BC3">
      <w:pPr>
        <w:pStyle w:val="Paragraphedeliste"/>
        <w:numPr>
          <w:ilvl w:val="0"/>
          <w:numId w:val="30"/>
        </w:numPr>
        <w:jc w:val="left"/>
        <w:rPr>
          <w:lang w:val="fr-FR"/>
        </w:rPr>
      </w:pPr>
      <w:r w:rsidRPr="0003077C">
        <w:rPr>
          <w:lang w:val="fr-FR"/>
        </w:rPr>
        <w:t xml:space="preserve">Les fiches de stock pour le suivi du carburant au niveau du groupe relais de la SP </w:t>
      </w:r>
    </w:p>
    <w:p w:rsidR="0003077C" w:rsidRPr="0003077C" w:rsidRDefault="0003077C" w:rsidP="00E46BC3">
      <w:pPr>
        <w:pStyle w:val="Paragraphedeliste"/>
        <w:numPr>
          <w:ilvl w:val="0"/>
          <w:numId w:val="30"/>
        </w:numPr>
        <w:jc w:val="left"/>
        <w:rPr>
          <w:lang w:val="fr-FR"/>
        </w:rPr>
      </w:pPr>
      <w:r w:rsidRPr="0003077C">
        <w:rPr>
          <w:lang w:val="fr-FR"/>
        </w:rPr>
        <w:t xml:space="preserve">La pièce de caisse dépense </w:t>
      </w:r>
    </w:p>
    <w:p w:rsidR="0003077C" w:rsidRPr="0003077C" w:rsidRDefault="0003077C" w:rsidP="00E46BC3">
      <w:pPr>
        <w:pStyle w:val="Paragraphedeliste"/>
        <w:numPr>
          <w:ilvl w:val="0"/>
          <w:numId w:val="30"/>
        </w:numPr>
        <w:jc w:val="left"/>
        <w:rPr>
          <w:lang w:val="fr-FR"/>
        </w:rPr>
      </w:pPr>
      <w:r w:rsidRPr="0003077C">
        <w:rPr>
          <w:lang w:val="fr-FR"/>
        </w:rPr>
        <w:t>Les pièces d’autorisation d’engagement des dépenses</w:t>
      </w:r>
    </w:p>
    <w:p w:rsidR="0003077C" w:rsidRPr="0003077C" w:rsidRDefault="0003077C" w:rsidP="00E46BC3">
      <w:pPr>
        <w:pStyle w:val="Paragraphedeliste"/>
        <w:numPr>
          <w:ilvl w:val="0"/>
          <w:numId w:val="30"/>
        </w:numPr>
        <w:rPr>
          <w:lang w:val="fr-FR"/>
        </w:rPr>
      </w:pPr>
      <w:r w:rsidRPr="0003077C">
        <w:rPr>
          <w:lang w:val="fr-FR"/>
        </w:rPr>
        <w:t>Les procédures d’engagement des dépenses</w:t>
      </w:r>
    </w:p>
    <w:p w:rsidR="0003077C" w:rsidRPr="0003077C" w:rsidRDefault="0003077C" w:rsidP="0003077C">
      <w:pPr>
        <w:rPr>
          <w:lang w:val="fr-FR"/>
        </w:rPr>
      </w:pPr>
      <w:r w:rsidRPr="0003077C">
        <w:rPr>
          <w:lang w:val="fr-FR"/>
        </w:rPr>
        <w:lastRenderedPageBreak/>
        <w:t>A l’issue de la réception des fournitures, le consultant a démarré avec les OUEA, la pratique sur la tenue de leur compte. Ainsi une fois par semaine  chaque OUEA recevait la visite du consultant pour les appuis suivants :</w:t>
      </w:r>
    </w:p>
    <w:p w:rsidR="0003077C" w:rsidRPr="0003077C" w:rsidRDefault="0003077C" w:rsidP="00E46BC3">
      <w:pPr>
        <w:pStyle w:val="Paragraphedeliste"/>
        <w:numPr>
          <w:ilvl w:val="0"/>
          <w:numId w:val="30"/>
        </w:numPr>
        <w:rPr>
          <w:lang w:val="fr-FR"/>
        </w:rPr>
      </w:pPr>
      <w:r w:rsidRPr="0003077C">
        <w:rPr>
          <w:lang w:val="fr-FR"/>
        </w:rPr>
        <w:t xml:space="preserve">Le remplissage des différents outils de gestion, </w:t>
      </w:r>
    </w:p>
    <w:p w:rsidR="0003077C" w:rsidRPr="0003077C" w:rsidRDefault="0003077C" w:rsidP="00E46BC3">
      <w:pPr>
        <w:pStyle w:val="Paragraphedeliste"/>
        <w:numPr>
          <w:ilvl w:val="0"/>
          <w:numId w:val="30"/>
        </w:numPr>
        <w:rPr>
          <w:lang w:val="fr-FR"/>
        </w:rPr>
      </w:pPr>
      <w:r w:rsidRPr="0003077C">
        <w:rPr>
          <w:lang w:val="fr-FR"/>
        </w:rPr>
        <w:t xml:space="preserve">Le classement des pièces de dépenses/recettes, </w:t>
      </w:r>
    </w:p>
    <w:p w:rsidR="002F516C" w:rsidRPr="0003077C" w:rsidRDefault="0003077C" w:rsidP="00E46BC3">
      <w:pPr>
        <w:pStyle w:val="Paragraphedeliste"/>
        <w:numPr>
          <w:ilvl w:val="0"/>
          <w:numId w:val="30"/>
        </w:numPr>
        <w:rPr>
          <w:lang w:val="fr-FR"/>
        </w:rPr>
      </w:pPr>
      <w:r w:rsidRPr="0003077C">
        <w:rPr>
          <w:lang w:val="fr-FR"/>
        </w:rPr>
        <w:t>Le contrôle de la qualité des pièces</w:t>
      </w:r>
    </w:p>
    <w:p w:rsidR="002F516C" w:rsidRDefault="002F516C" w:rsidP="002F516C">
      <w:pPr>
        <w:pStyle w:val="Titre3"/>
        <w:rPr>
          <w:lang w:val="fr-FR"/>
        </w:rPr>
      </w:pPr>
      <w:bookmarkStart w:id="51" w:name="_Toc394477749"/>
      <w:r>
        <w:rPr>
          <w:lang w:val="fr-FR"/>
        </w:rPr>
        <w:t>Préparation des budgets</w:t>
      </w:r>
      <w:bookmarkEnd w:id="51"/>
    </w:p>
    <w:p w:rsidR="0003077C" w:rsidRPr="0003077C" w:rsidRDefault="0003077C" w:rsidP="0003077C">
      <w:pPr>
        <w:rPr>
          <w:lang w:val="fr-FR"/>
        </w:rPr>
      </w:pPr>
      <w:r w:rsidRPr="0003077C">
        <w:rPr>
          <w:lang w:val="fr-FR"/>
        </w:rPr>
        <w:t xml:space="preserve">Dans le cadre de cette activité, des appuis conséquents ont été apportés à chacune des OUEA pour l’élaboration des budgets et leur présentation en assemblée générale. </w:t>
      </w:r>
    </w:p>
    <w:p w:rsidR="0003077C" w:rsidRDefault="0003077C" w:rsidP="0003077C">
      <w:pPr>
        <w:rPr>
          <w:lang w:val="fr-FR"/>
        </w:rPr>
      </w:pPr>
      <w:r w:rsidRPr="0003077C">
        <w:rPr>
          <w:lang w:val="fr-FR"/>
        </w:rPr>
        <w:t>Ainsi chacune des 04 OUEA, avec l’appui du consultant, ont élaboré et présenté en assemblée générale, les budgets de la campagne sèche 2013/2014, pour S1 et S2, et ceux de la campagne humide 2014 pour  S1, S2, C3 et C4.</w:t>
      </w:r>
    </w:p>
    <w:p w:rsidR="005B7B07" w:rsidRDefault="005B7B07" w:rsidP="005B7B07">
      <w:pPr>
        <w:pStyle w:val="Lgende"/>
        <w:rPr>
          <w:b w:val="0"/>
          <w:lang w:val="fr-FR"/>
        </w:rPr>
      </w:pPr>
      <w:r w:rsidRPr="006F2B9A">
        <w:rPr>
          <w:lang w:val="fr-BE"/>
        </w:rPr>
        <w:t xml:space="preserve">Tableau </w:t>
      </w:r>
      <w:r w:rsidR="002F0EF1">
        <w:fldChar w:fldCharType="begin"/>
      </w:r>
      <w:r w:rsidRPr="006F2B9A">
        <w:rPr>
          <w:lang w:val="fr-BE"/>
        </w:rPr>
        <w:instrText xml:space="preserve"> SEQ Tableau \* ARABIC </w:instrText>
      </w:r>
      <w:r w:rsidR="002F0EF1">
        <w:fldChar w:fldCharType="separate"/>
      </w:r>
      <w:r w:rsidR="004C5CC2">
        <w:rPr>
          <w:noProof/>
          <w:lang w:val="fr-BE"/>
        </w:rPr>
        <w:t>6</w:t>
      </w:r>
      <w:r w:rsidR="002F0EF1">
        <w:fldChar w:fldCharType="end"/>
      </w:r>
      <w:r w:rsidRPr="006F2B9A">
        <w:rPr>
          <w:lang w:val="fr-BE"/>
        </w:rPr>
        <w:t xml:space="preserve"> : Situation des budgets élaborés par les OUEAs</w:t>
      </w:r>
    </w:p>
    <w:p w:rsidR="002F516C" w:rsidRDefault="005B7B07" w:rsidP="002F516C">
      <w:pPr>
        <w:rPr>
          <w:lang w:val="fr-FR"/>
        </w:rPr>
      </w:pPr>
      <w:r w:rsidRPr="005B7B07">
        <w:rPr>
          <w:noProof/>
          <w:lang w:val="fr-FR" w:eastAsia="fr-FR"/>
        </w:rPr>
        <w:drawing>
          <wp:inline distT="0" distB="0" distL="0" distR="0">
            <wp:extent cx="5759450" cy="1478314"/>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srcRect/>
                    <a:stretch>
                      <a:fillRect/>
                    </a:stretch>
                  </pic:blipFill>
                  <pic:spPr bwMode="auto">
                    <a:xfrm>
                      <a:off x="0" y="0"/>
                      <a:ext cx="5759450" cy="1478314"/>
                    </a:xfrm>
                    <a:prstGeom prst="rect">
                      <a:avLst/>
                    </a:prstGeom>
                    <a:noFill/>
                    <a:ln w="9525">
                      <a:noFill/>
                      <a:miter lim="800000"/>
                      <a:headEnd/>
                      <a:tailEnd/>
                    </a:ln>
                  </pic:spPr>
                </pic:pic>
              </a:graphicData>
            </a:graphic>
          </wp:inline>
        </w:drawing>
      </w:r>
    </w:p>
    <w:p w:rsidR="002F516C" w:rsidRDefault="002F516C" w:rsidP="002F516C">
      <w:pPr>
        <w:pStyle w:val="Titre3"/>
        <w:rPr>
          <w:lang w:val="fr-FR"/>
        </w:rPr>
      </w:pPr>
      <w:bookmarkStart w:id="52" w:name="_Toc394477750"/>
      <w:r>
        <w:rPr>
          <w:lang w:val="fr-FR"/>
        </w:rPr>
        <w:t>Recouvrement des redevances</w:t>
      </w:r>
      <w:bookmarkEnd w:id="52"/>
    </w:p>
    <w:p w:rsidR="005B7B07" w:rsidRDefault="005B7B07" w:rsidP="005B7B07">
      <w:pPr>
        <w:rPr>
          <w:lang w:val="fr-FR"/>
        </w:rPr>
      </w:pPr>
      <w:r w:rsidRPr="00D74AB7">
        <w:rPr>
          <w:lang w:val="fr-FR"/>
        </w:rPr>
        <w:t>Le recouvrement des redevances</w:t>
      </w:r>
      <w:r>
        <w:rPr>
          <w:lang w:val="fr-FR"/>
        </w:rPr>
        <w:t xml:space="preserve"> </w:t>
      </w:r>
      <w:r w:rsidRPr="00D74AB7">
        <w:rPr>
          <w:lang w:val="fr-FR"/>
        </w:rPr>
        <w:t>est</w:t>
      </w:r>
      <w:r>
        <w:rPr>
          <w:lang w:val="fr-FR"/>
        </w:rPr>
        <w:t xml:space="preserve"> une fo</w:t>
      </w:r>
      <w:r w:rsidRPr="00D74AB7">
        <w:rPr>
          <w:lang w:val="fr-FR"/>
        </w:rPr>
        <w:t>nction vital</w:t>
      </w:r>
      <w:r>
        <w:rPr>
          <w:lang w:val="fr-FR"/>
        </w:rPr>
        <w:t>e des OUEAs, la nouvelle organis</w:t>
      </w:r>
      <w:r w:rsidRPr="00D74AB7">
        <w:rPr>
          <w:lang w:val="fr-FR"/>
        </w:rPr>
        <w:t>ation de l’O&amp;M</w:t>
      </w:r>
      <w:r>
        <w:rPr>
          <w:lang w:val="fr-FR"/>
        </w:rPr>
        <w:t xml:space="preserve"> </w:t>
      </w:r>
      <w:r w:rsidRPr="00D74AB7">
        <w:rPr>
          <w:lang w:val="fr-FR"/>
        </w:rPr>
        <w:t>n’est viable qu</w:t>
      </w:r>
      <w:r>
        <w:rPr>
          <w:lang w:val="fr-FR"/>
        </w:rPr>
        <w:t xml:space="preserve">e si les redevances sont payées par les membres. </w:t>
      </w:r>
    </w:p>
    <w:p w:rsidR="005B7B07" w:rsidRDefault="005B7B07" w:rsidP="005B7B07">
      <w:pPr>
        <w:rPr>
          <w:lang w:val="fr-FR"/>
        </w:rPr>
      </w:pPr>
      <w:r>
        <w:rPr>
          <w:lang w:val="fr-FR"/>
        </w:rPr>
        <w:t>Ainsi les appuis suivants ont été apportés aux OUEA dans le cadre du recouvrement des redevances :</w:t>
      </w:r>
    </w:p>
    <w:p w:rsidR="005B7B07" w:rsidRPr="004A3C85" w:rsidRDefault="005B7B07" w:rsidP="00E46BC3">
      <w:pPr>
        <w:pStyle w:val="Paragraphedeliste"/>
        <w:numPr>
          <w:ilvl w:val="0"/>
          <w:numId w:val="31"/>
        </w:numPr>
        <w:rPr>
          <w:lang w:val="fr-FR"/>
        </w:rPr>
      </w:pPr>
      <w:r w:rsidRPr="004A3C85">
        <w:rPr>
          <w:lang w:val="fr-FR"/>
        </w:rPr>
        <w:t>Détermination du montant de la redevance à l’hectare à partir du budget adopté en AG</w:t>
      </w:r>
    </w:p>
    <w:p w:rsidR="005B7B07" w:rsidRPr="004A3C85" w:rsidRDefault="005B7B07" w:rsidP="00E46BC3">
      <w:pPr>
        <w:pStyle w:val="Paragraphedeliste"/>
        <w:numPr>
          <w:ilvl w:val="0"/>
          <w:numId w:val="31"/>
        </w:numPr>
        <w:rPr>
          <w:lang w:val="fr-FR"/>
        </w:rPr>
      </w:pPr>
      <w:r w:rsidRPr="004A3C85">
        <w:rPr>
          <w:lang w:val="fr-FR"/>
        </w:rPr>
        <w:t>Etablissement du registre de paiement des redevances par chaque OUEA, donnant ainsi, le montant de la redevance à payer par membre en fonction de sa superficie et de sa spéculation produite</w:t>
      </w:r>
    </w:p>
    <w:p w:rsidR="005B7B07" w:rsidRPr="004A3C85" w:rsidRDefault="005B7B07" w:rsidP="00E46BC3">
      <w:pPr>
        <w:pStyle w:val="Paragraphedeliste"/>
        <w:numPr>
          <w:ilvl w:val="0"/>
          <w:numId w:val="31"/>
        </w:numPr>
        <w:rPr>
          <w:lang w:val="fr-FR"/>
        </w:rPr>
      </w:pPr>
      <w:r w:rsidRPr="004A3C85">
        <w:rPr>
          <w:lang w:val="fr-FR"/>
        </w:rPr>
        <w:t>Fixation de la date limite de paiement des redevances aux membres</w:t>
      </w:r>
    </w:p>
    <w:p w:rsidR="005B7B07" w:rsidRPr="004A3C85" w:rsidRDefault="005B7B07" w:rsidP="00E46BC3">
      <w:pPr>
        <w:pStyle w:val="Paragraphedeliste"/>
        <w:numPr>
          <w:ilvl w:val="0"/>
          <w:numId w:val="31"/>
        </w:numPr>
        <w:rPr>
          <w:lang w:val="fr-FR"/>
        </w:rPr>
      </w:pPr>
      <w:r w:rsidRPr="004A3C85">
        <w:rPr>
          <w:lang w:val="fr-FR"/>
        </w:rPr>
        <w:t>Fixation et application des pénalités de retard de paiement des redevances (cette disposition ne fonctionne pas véritablement pour le moment)</w:t>
      </w:r>
    </w:p>
    <w:p w:rsidR="005B7B07" w:rsidRDefault="005B7B07" w:rsidP="00E46BC3">
      <w:pPr>
        <w:pStyle w:val="Paragraphedeliste"/>
        <w:numPr>
          <w:ilvl w:val="0"/>
          <w:numId w:val="31"/>
        </w:numPr>
        <w:rPr>
          <w:lang w:val="fr-FR"/>
        </w:rPr>
      </w:pPr>
      <w:r w:rsidRPr="004A3C85">
        <w:rPr>
          <w:lang w:val="fr-FR"/>
        </w:rPr>
        <w:t>Suivi hebdomadaire, par l’élaboration de situation Hebdomadaire de paiement  des redevances par chaque OUEA</w:t>
      </w:r>
    </w:p>
    <w:p w:rsidR="002F516C" w:rsidRPr="005B7B07" w:rsidRDefault="005B7B07" w:rsidP="00E46BC3">
      <w:pPr>
        <w:pStyle w:val="Paragraphedeliste"/>
        <w:numPr>
          <w:ilvl w:val="0"/>
          <w:numId w:val="31"/>
        </w:numPr>
        <w:rPr>
          <w:lang w:val="fr-FR"/>
        </w:rPr>
      </w:pPr>
      <w:r w:rsidRPr="005B7B07">
        <w:rPr>
          <w:lang w:val="fr-FR"/>
        </w:rPr>
        <w:t>Rappel systématique des membres à payer leur redevance avant la date limite fixée par l’OUEA</w:t>
      </w:r>
    </w:p>
    <w:p w:rsidR="005B7B07" w:rsidRPr="005B7B07" w:rsidRDefault="005B7B07" w:rsidP="005B7B07">
      <w:pPr>
        <w:pStyle w:val="Lgende"/>
        <w:keepNext/>
        <w:rPr>
          <w:lang w:val="fr-BE"/>
        </w:rPr>
      </w:pPr>
      <w:r w:rsidRPr="004878E3">
        <w:rPr>
          <w:lang w:val="fr-BE"/>
        </w:rPr>
        <w:lastRenderedPageBreak/>
        <w:t xml:space="preserve">Tableau </w:t>
      </w:r>
      <w:r w:rsidR="002F0EF1" w:rsidRPr="005B7B07">
        <w:rPr>
          <w:lang w:val="fr-BE"/>
        </w:rPr>
        <w:fldChar w:fldCharType="begin"/>
      </w:r>
      <w:r w:rsidRPr="004878E3">
        <w:rPr>
          <w:lang w:val="fr-BE"/>
        </w:rPr>
        <w:instrText xml:space="preserve"> SEQ Tableau \* ARABIC </w:instrText>
      </w:r>
      <w:r w:rsidR="002F0EF1" w:rsidRPr="005B7B07">
        <w:rPr>
          <w:lang w:val="fr-BE"/>
        </w:rPr>
        <w:fldChar w:fldCharType="separate"/>
      </w:r>
      <w:r w:rsidR="004C5CC2">
        <w:rPr>
          <w:noProof/>
          <w:lang w:val="fr-BE"/>
        </w:rPr>
        <w:t>7</w:t>
      </w:r>
      <w:r w:rsidR="002F0EF1" w:rsidRPr="005B7B07">
        <w:rPr>
          <w:lang w:val="fr-BE"/>
        </w:rPr>
        <w:fldChar w:fldCharType="end"/>
      </w:r>
      <w:r w:rsidRPr="004878E3">
        <w:rPr>
          <w:lang w:val="fr-BE"/>
        </w:rPr>
        <w:t xml:space="preserve"> : situation du recouvrement des redevances </w:t>
      </w:r>
      <w:r>
        <w:rPr>
          <w:lang w:val="fr-BE"/>
        </w:rPr>
        <w:t xml:space="preserve">des nouveaux périmètres </w:t>
      </w:r>
      <w:r w:rsidRPr="004878E3">
        <w:rPr>
          <w:lang w:val="fr-BE"/>
        </w:rPr>
        <w:t>au 20 juin 2014</w:t>
      </w:r>
    </w:p>
    <w:p w:rsidR="005B7B07" w:rsidRPr="005B7B07" w:rsidRDefault="005B7B07" w:rsidP="005B7B07">
      <w:pPr>
        <w:keepNext/>
        <w:rPr>
          <w:highlight w:val="yellow"/>
          <w:lang w:val="fr-FR"/>
        </w:rPr>
      </w:pPr>
      <w:r w:rsidRPr="00D942D1">
        <w:rPr>
          <w:noProof/>
          <w:lang w:val="fr-FR" w:eastAsia="fr-FR"/>
        </w:rPr>
        <w:drawing>
          <wp:inline distT="0" distB="0" distL="0" distR="0">
            <wp:extent cx="5759450" cy="2576029"/>
            <wp:effectExtent l="19050" t="0" r="0" b="0"/>
            <wp:docPr id="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srcRect/>
                    <a:stretch>
                      <a:fillRect/>
                    </a:stretch>
                  </pic:blipFill>
                  <pic:spPr bwMode="auto">
                    <a:xfrm>
                      <a:off x="0" y="0"/>
                      <a:ext cx="5759450" cy="2576029"/>
                    </a:xfrm>
                    <a:prstGeom prst="rect">
                      <a:avLst/>
                    </a:prstGeom>
                    <a:noFill/>
                    <a:ln w="9525">
                      <a:noFill/>
                      <a:miter lim="800000"/>
                      <a:headEnd/>
                      <a:tailEnd/>
                    </a:ln>
                  </pic:spPr>
                </pic:pic>
              </a:graphicData>
            </a:graphic>
          </wp:inline>
        </w:drawing>
      </w:r>
    </w:p>
    <w:p w:rsidR="005B7B07" w:rsidRPr="005B7B07" w:rsidRDefault="005B7B07" w:rsidP="005B7B07">
      <w:pPr>
        <w:rPr>
          <w:lang w:val="fr-FR"/>
        </w:rPr>
      </w:pPr>
      <w:r w:rsidRPr="005B7B07">
        <w:rPr>
          <w:lang w:val="fr-FR"/>
        </w:rPr>
        <w:t xml:space="preserve">Les taux de recouvrement des deux OUEAs de S1 et S2, respectivement de 94 et 100 % pour la prochaine campagne humide sont très encourageants, même si la totalité de la redevance annuelle n’a pas encore été collectée, bien qu’elle soit de 89 % sur S2. Quant à l’OUEA du secteur S1, elle a fait approuvé en AG que tous les exploitants qui n’ont pas pu emblaver leurs parcelles durant les deux campagnes précédentes (travaux supplémentaires sur les zones rizicoles), mais qui ont reçu une compensation du MCA devront s’acquitter de leurs redevances pour ces deux campagnes. </w:t>
      </w:r>
    </w:p>
    <w:p w:rsidR="005B7B07" w:rsidRPr="005B7B07" w:rsidRDefault="005B7B07" w:rsidP="005B7B07">
      <w:pPr>
        <w:rPr>
          <w:lang w:val="fr-FR"/>
        </w:rPr>
      </w:pPr>
      <w:r w:rsidRPr="005B7B07">
        <w:rPr>
          <w:lang w:val="fr-FR"/>
        </w:rPr>
        <w:t xml:space="preserve">Nous avons conseillé à ces OUEAs qui élaborent un budget annuel, et non par campagne comme les autres, de collecter par la suite (et si elles le jugent nécessaire) la redevance en deux fois, en fin de campagne sèche et en fin de campagne humide, avec un montant inférieur en fin de campagne humide, entre 30 et 40 % de la redevance annuelle.  </w:t>
      </w:r>
    </w:p>
    <w:p w:rsidR="002F516C" w:rsidRDefault="005B7B07" w:rsidP="005B7B07">
      <w:pPr>
        <w:rPr>
          <w:lang w:val="fr-FR"/>
        </w:rPr>
      </w:pPr>
      <w:r w:rsidRPr="005B7B07">
        <w:rPr>
          <w:lang w:val="fr-FR"/>
        </w:rPr>
        <w:t>Parmi les 4 OUEAs (C1, C2, C3 et Nord) qui ne sont pas encore mis en valeur leur secteur, il est à noté que l’OUEA C3 a déjà collecté des redevances pour un montant de 1.348.600 FCFA, soit 9 % du budget de la campagne humide 2014.</w:t>
      </w:r>
    </w:p>
    <w:p w:rsidR="005B7B07" w:rsidRDefault="005B7B07" w:rsidP="005B7B07">
      <w:pPr>
        <w:pStyle w:val="Titre3"/>
        <w:rPr>
          <w:lang w:val="fr-FR"/>
        </w:rPr>
      </w:pPr>
      <w:bookmarkStart w:id="53" w:name="_Toc392422659"/>
      <w:bookmarkStart w:id="54" w:name="_Toc394477751"/>
      <w:r>
        <w:rPr>
          <w:lang w:val="fr-FR"/>
        </w:rPr>
        <w:t>L’appui à l’élaboration des rapports d’activités et des situations financières de fin campagne</w:t>
      </w:r>
      <w:bookmarkEnd w:id="53"/>
      <w:bookmarkEnd w:id="54"/>
      <w:r>
        <w:rPr>
          <w:lang w:val="fr-FR"/>
        </w:rPr>
        <w:t xml:space="preserve"> </w:t>
      </w:r>
    </w:p>
    <w:p w:rsidR="005B7B07" w:rsidRDefault="005B7B07" w:rsidP="005B7B07">
      <w:pPr>
        <w:rPr>
          <w:lang w:val="fr-FR"/>
        </w:rPr>
      </w:pPr>
      <w:r>
        <w:rPr>
          <w:lang w:val="fr-FR"/>
        </w:rPr>
        <w:t xml:space="preserve">Après la mise en œuvre de la campagne sèche 2013/2014, le consultant a accompagné les OUEA dans l’élaboration des rapports d’activités et des situations financières de fin de campagne. </w:t>
      </w:r>
    </w:p>
    <w:p w:rsidR="005B7B07" w:rsidRDefault="005B7B07" w:rsidP="005B7B07">
      <w:pPr>
        <w:rPr>
          <w:lang w:val="fr-FR"/>
        </w:rPr>
      </w:pPr>
      <w:r w:rsidRPr="005B7B07">
        <w:rPr>
          <w:lang w:val="fr-FR"/>
        </w:rPr>
        <w:t>Ainsi sur les 04 OUEA de Dî, celles de S1 et S2 qui ont démarré la collecte des redevances plus tôt ont pu mener quelques activités. Pour C3 et C4, les dépenses effectuées portent essentiellement sur l’achat des fournitures de bureaux.</w:t>
      </w:r>
    </w:p>
    <w:p w:rsidR="005B7B07" w:rsidRDefault="005B7B07" w:rsidP="005B7B07">
      <w:pPr>
        <w:rPr>
          <w:lang w:val="fr-FR"/>
        </w:rPr>
      </w:pPr>
      <w:r>
        <w:rPr>
          <w:lang w:val="fr-FR"/>
        </w:rPr>
        <w:t>Les situations financières de fin de campagne sont présentées dans le tableau suivant.</w:t>
      </w:r>
    </w:p>
    <w:p w:rsidR="005B7B07" w:rsidRPr="006F2B9A" w:rsidRDefault="005B7B07" w:rsidP="005B7B07">
      <w:pPr>
        <w:pStyle w:val="Lgende"/>
        <w:rPr>
          <w:lang w:val="fr-BE"/>
        </w:rPr>
      </w:pPr>
      <w:r w:rsidRPr="006F2B9A">
        <w:rPr>
          <w:lang w:val="fr-BE"/>
        </w:rPr>
        <w:t xml:space="preserve">Tableau </w:t>
      </w:r>
      <w:r w:rsidR="002F0EF1">
        <w:fldChar w:fldCharType="begin"/>
      </w:r>
      <w:r w:rsidRPr="006F2B9A">
        <w:rPr>
          <w:lang w:val="fr-BE"/>
        </w:rPr>
        <w:instrText xml:space="preserve"> SEQ Tableau \* ARABIC </w:instrText>
      </w:r>
      <w:r w:rsidR="002F0EF1">
        <w:fldChar w:fldCharType="separate"/>
      </w:r>
      <w:r w:rsidR="004C5CC2">
        <w:rPr>
          <w:noProof/>
          <w:lang w:val="fr-BE"/>
        </w:rPr>
        <w:t>8</w:t>
      </w:r>
      <w:r w:rsidR="002F0EF1">
        <w:fldChar w:fldCharType="end"/>
      </w:r>
      <w:r w:rsidRPr="006F2B9A">
        <w:rPr>
          <w:lang w:val="fr-BE"/>
        </w:rPr>
        <w:t xml:space="preserve"> :</w:t>
      </w:r>
      <w:r w:rsidRPr="006F2B9A">
        <w:rPr>
          <w:rFonts w:cs="Times New Roman"/>
          <w:b w:val="0"/>
          <w:bCs w:val="0"/>
          <w:color w:val="000000"/>
          <w:lang w:val="fr-FR" w:eastAsia="fr-FR"/>
        </w:rPr>
        <w:t xml:space="preserve"> </w:t>
      </w:r>
      <w:r w:rsidRPr="006F2B9A">
        <w:rPr>
          <w:lang w:val="fr-BE"/>
        </w:rPr>
        <w:t>Synthèse des Situations financières de fin campagne sèche 2013/2014</w:t>
      </w:r>
      <w:r w:rsidR="004C5CC2">
        <w:rPr>
          <w:lang w:val="fr-BE"/>
        </w:rPr>
        <w:t xml:space="preserve"> au 15 juin 2014</w:t>
      </w:r>
    </w:p>
    <w:p w:rsidR="005B7B07" w:rsidRPr="005B7B07" w:rsidRDefault="005B7B07" w:rsidP="005B7B07">
      <w:pPr>
        <w:rPr>
          <w:lang w:val="fr-BE"/>
        </w:rPr>
      </w:pPr>
      <w:r w:rsidRPr="005B7B07">
        <w:rPr>
          <w:noProof/>
          <w:lang w:val="fr-FR" w:eastAsia="fr-FR"/>
        </w:rPr>
        <w:drawing>
          <wp:inline distT="0" distB="0" distL="0" distR="0">
            <wp:extent cx="5759450" cy="1409992"/>
            <wp:effectExtent l="19050" t="0" r="0" b="0"/>
            <wp:docPr id="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srcRect/>
                    <a:stretch>
                      <a:fillRect/>
                    </a:stretch>
                  </pic:blipFill>
                  <pic:spPr bwMode="auto">
                    <a:xfrm>
                      <a:off x="0" y="0"/>
                      <a:ext cx="5759450" cy="1409992"/>
                    </a:xfrm>
                    <a:prstGeom prst="rect">
                      <a:avLst/>
                    </a:prstGeom>
                    <a:noFill/>
                    <a:ln w="9525">
                      <a:noFill/>
                      <a:miter lim="800000"/>
                      <a:headEnd/>
                      <a:tailEnd/>
                    </a:ln>
                  </pic:spPr>
                </pic:pic>
              </a:graphicData>
            </a:graphic>
          </wp:inline>
        </w:drawing>
      </w:r>
    </w:p>
    <w:p w:rsidR="002D4350" w:rsidRPr="002D4350" w:rsidRDefault="002D4350" w:rsidP="002D4350">
      <w:pPr>
        <w:pStyle w:val="Titre3"/>
        <w:rPr>
          <w:lang w:val="fr-FR"/>
        </w:rPr>
      </w:pPr>
      <w:bookmarkStart w:id="55" w:name="_Toc394477752"/>
      <w:r w:rsidRPr="002D4350">
        <w:rPr>
          <w:lang w:val="fr-FR"/>
        </w:rPr>
        <w:lastRenderedPageBreak/>
        <w:t>Constats liés au suivi sur la gestion administrative et financière</w:t>
      </w:r>
      <w:bookmarkEnd w:id="55"/>
    </w:p>
    <w:p w:rsidR="002D4350" w:rsidRPr="002D4350" w:rsidRDefault="002D4350" w:rsidP="002D4350">
      <w:pPr>
        <w:jc w:val="left"/>
        <w:rPr>
          <w:lang w:val="fr-FR"/>
        </w:rPr>
      </w:pPr>
      <w:r w:rsidRPr="002D4350">
        <w:rPr>
          <w:lang w:val="fr-FR"/>
        </w:rPr>
        <w:t>Après une pratique de</w:t>
      </w:r>
      <w:r>
        <w:rPr>
          <w:lang w:val="fr-FR"/>
        </w:rPr>
        <w:t xml:space="preserve"> 6</w:t>
      </w:r>
      <w:r w:rsidRPr="002D4350">
        <w:rPr>
          <w:lang w:val="fr-FR"/>
        </w:rPr>
        <w:t xml:space="preserve"> mois pour  les OUEA  S1 et S2 et  03 mois pour les OUEA C3 et C4, et suite à l’appui réalisé par le consultant, il ressort les constats suivants :</w:t>
      </w:r>
    </w:p>
    <w:p w:rsidR="002D4350" w:rsidRPr="002D4350" w:rsidRDefault="002D4350" w:rsidP="00E46BC3">
      <w:pPr>
        <w:pStyle w:val="Paragraphedeliste"/>
        <w:numPr>
          <w:ilvl w:val="0"/>
          <w:numId w:val="32"/>
        </w:numPr>
        <w:rPr>
          <w:lang w:val="fr-FR"/>
        </w:rPr>
      </w:pPr>
      <w:r w:rsidRPr="002D4350">
        <w:rPr>
          <w:lang w:val="fr-FR"/>
        </w:rPr>
        <w:t>une motivation et une volonté manifeste de toutes les OUEA à s’approprier le système de gestion administrative et financière mise en place (enregistrement dans les cahiers de banque et caisse, élaboration de la situation individuelle de paiement des redevances, classement des pièces comptables et administratives…)</w:t>
      </w:r>
    </w:p>
    <w:p w:rsidR="002D4350" w:rsidRPr="002D4350" w:rsidRDefault="002D4350" w:rsidP="00E46BC3">
      <w:pPr>
        <w:pStyle w:val="Paragraphedeliste"/>
        <w:numPr>
          <w:ilvl w:val="0"/>
          <w:numId w:val="32"/>
        </w:numPr>
        <w:rPr>
          <w:lang w:val="fr-FR"/>
        </w:rPr>
      </w:pPr>
      <w:r w:rsidRPr="002D4350">
        <w:rPr>
          <w:lang w:val="fr-FR"/>
        </w:rPr>
        <w:t>Malgré leur volonté affichée, le niveau d’instruction de la plupart des trésoriers, qui sont en première ligne pour la gestion financière, ne permet pas un apprentissage rapide</w:t>
      </w:r>
    </w:p>
    <w:p w:rsidR="002D4350" w:rsidRPr="002D4350" w:rsidRDefault="002D4350" w:rsidP="00E46BC3">
      <w:pPr>
        <w:pStyle w:val="Paragraphedeliste"/>
        <w:numPr>
          <w:ilvl w:val="0"/>
          <w:numId w:val="32"/>
        </w:numPr>
        <w:rPr>
          <w:lang w:val="fr-FR"/>
        </w:rPr>
      </w:pPr>
      <w:r w:rsidRPr="002D4350">
        <w:rPr>
          <w:lang w:val="fr-FR"/>
        </w:rPr>
        <w:t>Le temps d’appui pratique réalisé par le consultant est très insuffisant pour permettre une bonne appropriation du système administratif et financier mis en place</w:t>
      </w:r>
    </w:p>
    <w:p w:rsidR="002D4350" w:rsidRPr="002D4350" w:rsidRDefault="002D4350" w:rsidP="00E46BC3">
      <w:pPr>
        <w:pStyle w:val="Paragraphedeliste"/>
        <w:numPr>
          <w:ilvl w:val="0"/>
          <w:numId w:val="32"/>
        </w:numPr>
        <w:rPr>
          <w:lang w:val="fr-FR"/>
        </w:rPr>
      </w:pPr>
      <w:r w:rsidRPr="002D4350">
        <w:rPr>
          <w:lang w:val="fr-FR"/>
        </w:rPr>
        <w:t xml:space="preserve">La plupart des secrétaires en charge de la rédaction des PV et compte rendu de réunion ont un niveau qui ne leur permet pas de faire une rédaction correcte de ces documents. Cependant, dans le lot des secrétaires, 2 ou 3 qui ont le niveau des lycées et  collèges s’en sorte moyennement. </w:t>
      </w:r>
    </w:p>
    <w:p w:rsidR="002D4350" w:rsidRPr="002D4350" w:rsidRDefault="002D4350" w:rsidP="00E46BC3">
      <w:pPr>
        <w:pStyle w:val="Paragraphedeliste"/>
        <w:numPr>
          <w:ilvl w:val="0"/>
          <w:numId w:val="32"/>
        </w:numPr>
        <w:rPr>
          <w:lang w:val="fr-FR"/>
        </w:rPr>
      </w:pPr>
      <w:r w:rsidRPr="002D4350">
        <w:rPr>
          <w:lang w:val="fr-FR"/>
        </w:rPr>
        <w:t>Le niveau de la bonne tenue des documents comptables (Pièce de caisse dépense, le remplissage des cahiers de banque et de caisse, le classement et l’archivage des pièces justificatives…) est variable d’une OUEA à une autre</w:t>
      </w:r>
    </w:p>
    <w:p w:rsidR="002D4350" w:rsidRPr="002D4350" w:rsidRDefault="002D4350" w:rsidP="00E46BC3">
      <w:pPr>
        <w:pStyle w:val="Paragraphedeliste"/>
        <w:numPr>
          <w:ilvl w:val="0"/>
          <w:numId w:val="32"/>
        </w:numPr>
        <w:rPr>
          <w:lang w:val="fr-FR"/>
        </w:rPr>
      </w:pPr>
      <w:r w:rsidRPr="002D4350">
        <w:rPr>
          <w:lang w:val="fr-FR"/>
        </w:rPr>
        <w:t>Certains trésoriers bénéficient de l’appui de leurs secrétaires pour l’enregistrement des mouvements financiers</w:t>
      </w:r>
    </w:p>
    <w:p w:rsidR="002D4350" w:rsidRPr="002D4350" w:rsidRDefault="002D4350" w:rsidP="002D4350">
      <w:pPr>
        <w:rPr>
          <w:lang w:val="fr-BE"/>
        </w:rPr>
      </w:pPr>
      <w:r w:rsidRPr="002D4350">
        <w:rPr>
          <w:lang w:val="fr-FR"/>
        </w:rPr>
        <w:t xml:space="preserve">Au regard de ces constats, il est nécessaire que les OUEA soient encore accompagnées </w:t>
      </w:r>
      <w:r>
        <w:rPr>
          <w:lang w:val="fr-FR"/>
        </w:rPr>
        <w:t xml:space="preserve">au moins sur </w:t>
      </w:r>
      <w:r w:rsidRPr="002D4350">
        <w:rPr>
          <w:lang w:val="fr-FR"/>
        </w:rPr>
        <w:t>4 campagnes pour une meilleure gestion administrative et financière de leur organisation.</w:t>
      </w:r>
    </w:p>
    <w:p w:rsidR="002F516C" w:rsidRDefault="00507844" w:rsidP="00507844">
      <w:pPr>
        <w:pStyle w:val="Titre2"/>
      </w:pPr>
      <w:bookmarkStart w:id="56" w:name="_Toc394477753"/>
      <w:r>
        <w:t>Aspects genre</w:t>
      </w:r>
      <w:bookmarkEnd w:id="56"/>
    </w:p>
    <w:p w:rsidR="002D4350" w:rsidRPr="002D4350" w:rsidRDefault="002D4350" w:rsidP="002D4350">
      <w:pPr>
        <w:rPr>
          <w:lang w:val="fr-BE"/>
        </w:rPr>
      </w:pPr>
      <w:r w:rsidRPr="002D4350">
        <w:rPr>
          <w:lang w:val="fr-BE"/>
        </w:rPr>
        <w:t>Les activités de suivi des femmes exploitantes, membres des OUEAs  se sont réalisées à traves des focus groupes organisées par comité. Ces focus ont été réalisés à partir de guides portant sur des questions différenciées selon les comités.</w:t>
      </w:r>
    </w:p>
    <w:p w:rsidR="002D4350" w:rsidRPr="002D4350" w:rsidRDefault="002D4350" w:rsidP="002D4350">
      <w:pPr>
        <w:rPr>
          <w:b/>
          <w:lang w:val="fr-FR"/>
        </w:rPr>
      </w:pPr>
      <w:r w:rsidRPr="002D4350">
        <w:rPr>
          <w:b/>
          <w:lang w:val="fr-FR"/>
        </w:rPr>
        <w:t>Pour le comité de gestion </w:t>
      </w:r>
    </w:p>
    <w:p w:rsidR="002D4350" w:rsidRPr="002D4350" w:rsidRDefault="002D4350" w:rsidP="00E46BC3">
      <w:pPr>
        <w:pStyle w:val="Paragraphedeliste"/>
        <w:numPr>
          <w:ilvl w:val="0"/>
          <w:numId w:val="33"/>
        </w:numPr>
        <w:rPr>
          <w:lang w:val="fr-FR"/>
        </w:rPr>
      </w:pPr>
      <w:r w:rsidRPr="002D4350">
        <w:rPr>
          <w:lang w:val="fr-FR"/>
        </w:rPr>
        <w:t>Bref rappel sur les rôles et responsabilités des membres du comité : l’objet est de voir la compréhension du comité par les femmes.</w:t>
      </w:r>
    </w:p>
    <w:p w:rsidR="002D4350" w:rsidRPr="002D4350" w:rsidRDefault="002D4350" w:rsidP="00E46BC3">
      <w:pPr>
        <w:pStyle w:val="Paragraphedeliste"/>
        <w:numPr>
          <w:ilvl w:val="0"/>
          <w:numId w:val="33"/>
        </w:numPr>
        <w:rPr>
          <w:lang w:val="fr-FR"/>
        </w:rPr>
      </w:pPr>
      <w:r w:rsidRPr="002D4350">
        <w:rPr>
          <w:lang w:val="fr-FR"/>
        </w:rPr>
        <w:t xml:space="preserve">Participation aux réunions du comité de gestion : il s’agit de s’assurer que les femmes participent  et prennent la parole aux réunions </w:t>
      </w:r>
    </w:p>
    <w:p w:rsidR="002D4350" w:rsidRPr="002D4350" w:rsidRDefault="002D4350" w:rsidP="00E46BC3">
      <w:pPr>
        <w:pStyle w:val="Paragraphedeliste"/>
        <w:numPr>
          <w:ilvl w:val="0"/>
          <w:numId w:val="33"/>
        </w:numPr>
        <w:rPr>
          <w:lang w:val="fr-FR"/>
        </w:rPr>
      </w:pPr>
      <w:r w:rsidRPr="002D4350">
        <w:rPr>
          <w:lang w:val="fr-FR"/>
        </w:rPr>
        <w:t>formations reçues et leur impact dans la facilitation de l’exécution de leurs activités : l’objet est de voir si les formations les aident à réaliser leurs rôles</w:t>
      </w:r>
    </w:p>
    <w:p w:rsidR="002D4350" w:rsidRPr="002D4350" w:rsidRDefault="002D4350" w:rsidP="00E46BC3">
      <w:pPr>
        <w:pStyle w:val="Paragraphedeliste"/>
        <w:numPr>
          <w:ilvl w:val="0"/>
          <w:numId w:val="33"/>
        </w:numPr>
        <w:rPr>
          <w:lang w:val="fr-FR"/>
        </w:rPr>
      </w:pPr>
      <w:r w:rsidRPr="002D4350">
        <w:rPr>
          <w:lang w:val="fr-FR"/>
        </w:rPr>
        <w:t>difficultés rencontrées dans la réalisation de leurs rôles</w:t>
      </w:r>
    </w:p>
    <w:p w:rsidR="002D4350" w:rsidRPr="002D4350" w:rsidRDefault="002D4350" w:rsidP="002D4350">
      <w:pPr>
        <w:rPr>
          <w:b/>
          <w:lang w:val="fr-FR"/>
        </w:rPr>
      </w:pPr>
      <w:r w:rsidRPr="002D4350">
        <w:rPr>
          <w:b/>
          <w:lang w:val="fr-FR"/>
        </w:rPr>
        <w:t>Pour le comité de contrôle</w:t>
      </w:r>
    </w:p>
    <w:p w:rsidR="002D4350" w:rsidRDefault="002D4350" w:rsidP="00E46BC3">
      <w:pPr>
        <w:pStyle w:val="Paragraphedeliste"/>
        <w:numPr>
          <w:ilvl w:val="0"/>
          <w:numId w:val="34"/>
        </w:numPr>
        <w:rPr>
          <w:lang w:val="fr-FR"/>
        </w:rPr>
      </w:pPr>
      <w:r w:rsidRPr="008E3E60">
        <w:rPr>
          <w:lang w:val="fr-FR"/>
        </w:rPr>
        <w:t>Bref rappel sur les rôles et responsabilités des membres du comité</w:t>
      </w:r>
    </w:p>
    <w:p w:rsidR="002D4350" w:rsidRDefault="002D4350" w:rsidP="00E46BC3">
      <w:pPr>
        <w:pStyle w:val="Paragraphedeliste"/>
        <w:numPr>
          <w:ilvl w:val="0"/>
          <w:numId w:val="34"/>
        </w:numPr>
        <w:rPr>
          <w:lang w:val="fr-FR"/>
        </w:rPr>
      </w:pPr>
      <w:r w:rsidRPr="008E3E60">
        <w:rPr>
          <w:lang w:val="fr-FR"/>
        </w:rPr>
        <w:t>compréhension sur les biens que possède l’OUEA</w:t>
      </w:r>
    </w:p>
    <w:p w:rsidR="002D4350" w:rsidRDefault="002D4350" w:rsidP="00E46BC3">
      <w:pPr>
        <w:pStyle w:val="Paragraphedeliste"/>
        <w:numPr>
          <w:ilvl w:val="0"/>
          <w:numId w:val="34"/>
        </w:numPr>
        <w:rPr>
          <w:lang w:val="fr-FR"/>
        </w:rPr>
      </w:pPr>
      <w:r>
        <w:rPr>
          <w:lang w:val="fr-FR"/>
        </w:rPr>
        <w:t>Activités de contrôle réalisées (finances, réunions et autres)</w:t>
      </w:r>
    </w:p>
    <w:p w:rsidR="002D4350" w:rsidRDefault="002D4350" w:rsidP="00E46BC3">
      <w:pPr>
        <w:pStyle w:val="Paragraphedeliste"/>
        <w:numPr>
          <w:ilvl w:val="0"/>
          <w:numId w:val="34"/>
        </w:numPr>
        <w:rPr>
          <w:lang w:val="fr-FR"/>
        </w:rPr>
      </w:pPr>
      <w:r>
        <w:rPr>
          <w:lang w:val="fr-FR"/>
        </w:rPr>
        <w:t>Difficultés rencontrées</w:t>
      </w:r>
    </w:p>
    <w:p w:rsidR="002D4350" w:rsidRPr="002D4350" w:rsidRDefault="002D4350" w:rsidP="002D4350">
      <w:pPr>
        <w:rPr>
          <w:b/>
          <w:lang w:val="fr-FR"/>
        </w:rPr>
      </w:pPr>
      <w:r w:rsidRPr="002D4350">
        <w:rPr>
          <w:b/>
          <w:lang w:val="fr-FR"/>
        </w:rPr>
        <w:t>Pour le comité d’arbitrage</w:t>
      </w:r>
    </w:p>
    <w:p w:rsidR="002D4350" w:rsidRPr="002D4350" w:rsidRDefault="002D4350" w:rsidP="00E46BC3">
      <w:pPr>
        <w:pStyle w:val="Paragraphedeliste"/>
        <w:numPr>
          <w:ilvl w:val="0"/>
          <w:numId w:val="35"/>
        </w:numPr>
        <w:rPr>
          <w:lang w:val="fr-FR"/>
        </w:rPr>
      </w:pPr>
      <w:r w:rsidRPr="001A6A6E">
        <w:rPr>
          <w:lang w:val="fr-FR"/>
        </w:rPr>
        <w:t>Bref rappel sur les rôles et responsabilités des membres du comité </w:t>
      </w:r>
    </w:p>
    <w:p w:rsidR="002D4350" w:rsidRPr="002D4350" w:rsidRDefault="002D4350" w:rsidP="00E46BC3">
      <w:pPr>
        <w:pStyle w:val="Paragraphedeliste"/>
        <w:numPr>
          <w:ilvl w:val="0"/>
          <w:numId w:val="35"/>
        </w:numPr>
        <w:rPr>
          <w:lang w:val="fr-FR"/>
        </w:rPr>
      </w:pPr>
      <w:r w:rsidRPr="002D4350">
        <w:rPr>
          <w:lang w:val="fr-FR"/>
        </w:rPr>
        <w:t xml:space="preserve">Utilité de leur </w:t>
      </w:r>
      <w:r w:rsidR="002A6228" w:rsidRPr="002D4350">
        <w:rPr>
          <w:lang w:val="fr-FR"/>
        </w:rPr>
        <w:t>fonction</w:t>
      </w:r>
    </w:p>
    <w:p w:rsidR="002D4350" w:rsidRPr="00FB4078" w:rsidRDefault="002D4350" w:rsidP="00E46BC3">
      <w:pPr>
        <w:pStyle w:val="Paragraphedeliste"/>
        <w:numPr>
          <w:ilvl w:val="0"/>
          <w:numId w:val="35"/>
        </w:numPr>
        <w:rPr>
          <w:lang w:val="fr-FR"/>
        </w:rPr>
      </w:pPr>
      <w:r w:rsidRPr="00FB4078">
        <w:rPr>
          <w:lang w:val="fr-FR"/>
        </w:rPr>
        <w:t xml:space="preserve"> </w:t>
      </w:r>
      <w:r w:rsidRPr="00765313">
        <w:rPr>
          <w:lang w:val="fr-FR"/>
        </w:rPr>
        <w:t>formations reçues et leur impact dans la facilitation de l’exécution de leurs activités </w:t>
      </w:r>
    </w:p>
    <w:p w:rsidR="002D4350" w:rsidRPr="00FB4078" w:rsidRDefault="002D4350" w:rsidP="00E46BC3">
      <w:pPr>
        <w:pStyle w:val="Paragraphedeliste"/>
        <w:numPr>
          <w:ilvl w:val="0"/>
          <w:numId w:val="35"/>
        </w:numPr>
        <w:rPr>
          <w:lang w:val="fr-FR"/>
        </w:rPr>
      </w:pPr>
      <w:r w:rsidRPr="00FB4078">
        <w:rPr>
          <w:lang w:val="fr-FR"/>
        </w:rPr>
        <w:lastRenderedPageBreak/>
        <w:t>Activités déjà réalisées dans le domaine de la médiation ? Réussie ? Echec ?</w:t>
      </w:r>
    </w:p>
    <w:p w:rsidR="002D4350" w:rsidRPr="0083168E" w:rsidRDefault="002D4350" w:rsidP="00E46BC3">
      <w:pPr>
        <w:pStyle w:val="Paragraphedeliste"/>
        <w:numPr>
          <w:ilvl w:val="0"/>
          <w:numId w:val="35"/>
        </w:numPr>
        <w:rPr>
          <w:lang w:val="fr-FR"/>
        </w:rPr>
      </w:pPr>
      <w:r>
        <w:rPr>
          <w:lang w:val="fr-FR"/>
        </w:rPr>
        <w:t>difficultés rencontrées dans la réalisation de leurs rôles</w:t>
      </w:r>
    </w:p>
    <w:p w:rsidR="002D4350" w:rsidRPr="002D4350" w:rsidRDefault="002D4350" w:rsidP="0020699C">
      <w:pPr>
        <w:rPr>
          <w:lang w:val="fr-BE"/>
        </w:rPr>
      </w:pPr>
      <w:r w:rsidRPr="002D4350">
        <w:rPr>
          <w:lang w:val="fr-BE"/>
        </w:rPr>
        <w:t xml:space="preserve">Dans le </w:t>
      </w:r>
      <w:r w:rsidRPr="002D4350">
        <w:rPr>
          <w:b/>
          <w:lang w:val="fr-BE"/>
        </w:rPr>
        <w:t>comité de gestion</w:t>
      </w:r>
      <w:r w:rsidRPr="002D4350">
        <w:rPr>
          <w:lang w:val="fr-BE"/>
        </w:rPr>
        <w:t>, les femmes occupent les postes de : Vice-présidente,  Secrétaire adjointe, responsable à l’information,  trésorière, secrétaire à l’organisation. Elles connaissent théoriquement leurs rôles et responsabilités mais certaines n’ont pas encore concrétisé l’exercice de leurs fonctions (C1</w:t>
      </w:r>
      <w:r>
        <w:rPr>
          <w:lang w:val="fr-BE"/>
        </w:rPr>
        <w:t xml:space="preserve"> et</w:t>
      </w:r>
      <w:r w:rsidRPr="002D4350">
        <w:rPr>
          <w:lang w:val="fr-BE"/>
        </w:rPr>
        <w:t xml:space="preserve"> C3). Celles issues des comités </w:t>
      </w:r>
      <w:r>
        <w:rPr>
          <w:lang w:val="fr-BE"/>
        </w:rPr>
        <w:t xml:space="preserve">des OUEAs </w:t>
      </w:r>
      <w:r w:rsidRPr="002D4350">
        <w:rPr>
          <w:lang w:val="fr-BE"/>
        </w:rPr>
        <w:t xml:space="preserve">fonctionnelles </w:t>
      </w:r>
      <w:r>
        <w:rPr>
          <w:lang w:val="fr-BE"/>
        </w:rPr>
        <w:t xml:space="preserve">(S1, S2 et </w:t>
      </w:r>
      <w:r w:rsidRPr="002D4350">
        <w:rPr>
          <w:lang w:val="fr-BE"/>
        </w:rPr>
        <w:t xml:space="preserve">C4) ont également participé activement  à des réunions. Les femmes s’expriment normalement et donnent aisément leurs points de vue lors des réunions. Cette participation se justifie par le fait que </w:t>
      </w:r>
      <w:r>
        <w:rPr>
          <w:lang w:val="fr-BE"/>
        </w:rPr>
        <w:t>le genre a été pris</w:t>
      </w:r>
      <w:r w:rsidRPr="002D4350">
        <w:rPr>
          <w:lang w:val="fr-BE"/>
        </w:rPr>
        <w:t xml:space="preserve"> en compte de la conception à l’exécution du compact, contrairement </w:t>
      </w:r>
      <w:r>
        <w:rPr>
          <w:lang w:val="fr-BE"/>
        </w:rPr>
        <w:t>aux</w:t>
      </w:r>
      <w:r w:rsidRPr="002D4350">
        <w:rPr>
          <w:lang w:val="fr-BE"/>
        </w:rPr>
        <w:t xml:space="preserve"> ancien</w:t>
      </w:r>
      <w:r>
        <w:rPr>
          <w:lang w:val="fr-BE"/>
        </w:rPr>
        <w:t>s</w:t>
      </w:r>
      <w:r w:rsidRPr="002D4350">
        <w:rPr>
          <w:lang w:val="fr-BE"/>
        </w:rPr>
        <w:t xml:space="preserve"> périmètre</w:t>
      </w:r>
      <w:r>
        <w:rPr>
          <w:lang w:val="fr-BE"/>
        </w:rPr>
        <w:t>s</w:t>
      </w:r>
      <w:r w:rsidRPr="002D4350">
        <w:rPr>
          <w:lang w:val="fr-BE"/>
        </w:rPr>
        <w:t>. De ce fait, la prise en compte des femmes et des jeunes dans tout le processus a été réitérée aux exploitants lors des différentes rencontres et/ou session de formation, sensibilisation. Même s’il existe toujours des résistances auprès de certaines personnes, on peut admettre que la majorité est devenue sensible au genre, en témoigne les résultats des votes dans le processus de mise en place des OUEAs.</w:t>
      </w:r>
    </w:p>
    <w:p w:rsidR="002D4350" w:rsidRPr="002D4350" w:rsidRDefault="002D4350" w:rsidP="0020699C">
      <w:pPr>
        <w:rPr>
          <w:lang w:val="fr-BE"/>
        </w:rPr>
      </w:pPr>
      <w:r w:rsidRPr="002D4350">
        <w:rPr>
          <w:lang w:val="fr-BE"/>
        </w:rPr>
        <w:t>Les formations reçues ont porté sur : l’entretien des canaux d’irrigation, le recouvrement, la gestion de l’eau, l’e</w:t>
      </w:r>
      <w:r>
        <w:rPr>
          <w:lang w:val="fr-BE"/>
        </w:rPr>
        <w:t>ntretien de station de pompage.</w:t>
      </w:r>
    </w:p>
    <w:p w:rsidR="002D4350" w:rsidRPr="002D4350" w:rsidRDefault="002D4350" w:rsidP="0020699C">
      <w:pPr>
        <w:rPr>
          <w:lang w:val="fr-BE"/>
        </w:rPr>
      </w:pPr>
      <w:r w:rsidRPr="002D4350">
        <w:rPr>
          <w:lang w:val="fr-BE"/>
        </w:rPr>
        <w:t xml:space="preserve">Les difficultés  des trésorières se situent  surtout au niveau du paiement des redevances eau. Les trésorières des groupements  rencontrent </w:t>
      </w:r>
      <w:r w:rsidR="0020699C">
        <w:rPr>
          <w:lang w:val="fr-BE"/>
        </w:rPr>
        <w:t>des</w:t>
      </w:r>
      <w:r w:rsidRPr="002D4350">
        <w:rPr>
          <w:lang w:val="fr-BE"/>
        </w:rPr>
        <w:t xml:space="preserve"> difficultés car beaucoup de groupements n’ont pas encore satisfaits à leurs obligations. </w:t>
      </w:r>
    </w:p>
    <w:p w:rsidR="0020699C" w:rsidRDefault="002D4350" w:rsidP="0020699C">
      <w:pPr>
        <w:rPr>
          <w:lang w:val="fr-BE"/>
        </w:rPr>
      </w:pPr>
      <w:r w:rsidRPr="002D4350">
        <w:rPr>
          <w:lang w:val="fr-BE"/>
        </w:rPr>
        <w:t xml:space="preserve">Toutes les femmes des différents comités ont une bonne connaissance et  compréhension sur les rôles et responsabilités. </w:t>
      </w:r>
    </w:p>
    <w:p w:rsidR="002D4350" w:rsidRPr="002D4350" w:rsidRDefault="0020699C" w:rsidP="0020699C">
      <w:pPr>
        <w:rPr>
          <w:lang w:val="fr-BE"/>
        </w:rPr>
      </w:pPr>
      <w:r>
        <w:rPr>
          <w:lang w:val="fr-BE"/>
        </w:rPr>
        <w:t xml:space="preserve">Les femmes du </w:t>
      </w:r>
      <w:r w:rsidRPr="0020699C">
        <w:rPr>
          <w:b/>
          <w:lang w:val="fr-BE"/>
        </w:rPr>
        <w:t>comité de contrôle</w:t>
      </w:r>
      <w:r w:rsidR="002D4350" w:rsidRPr="002D4350">
        <w:rPr>
          <w:lang w:val="fr-BE"/>
        </w:rPr>
        <w:t xml:space="preserve"> </w:t>
      </w:r>
      <w:r>
        <w:rPr>
          <w:lang w:val="fr-BE"/>
        </w:rPr>
        <w:t xml:space="preserve">des OUEAs de Di </w:t>
      </w:r>
      <w:r w:rsidR="002D4350" w:rsidRPr="002D4350">
        <w:rPr>
          <w:lang w:val="fr-BE"/>
        </w:rPr>
        <w:t>ont une idée des</w:t>
      </w:r>
      <w:r>
        <w:rPr>
          <w:lang w:val="fr-BE"/>
        </w:rPr>
        <w:t xml:space="preserve"> </w:t>
      </w:r>
      <w:r w:rsidR="002D4350" w:rsidRPr="002D4350">
        <w:rPr>
          <w:lang w:val="fr-BE"/>
        </w:rPr>
        <w:t>biens que possède l’OUEA (contrôle des finances et réunions). Cependant, les trésorières disent ne pas connaître le montant des redevances réuni. Elles estiment que le comité  ne joue pas son rôle de contrôleur. Mais, la seule femme membre du comité de contrôle de S2  ne sait pas s’il ya eu des réunions et/ou des contrôles par les hommes. Elle a seulement assisté à des réunions générales des membres de l’OUEA.</w:t>
      </w:r>
    </w:p>
    <w:p w:rsidR="002D4350" w:rsidRPr="002D4350" w:rsidRDefault="002D4350" w:rsidP="0020699C">
      <w:pPr>
        <w:rPr>
          <w:lang w:val="fr-BE"/>
        </w:rPr>
      </w:pPr>
      <w:r w:rsidRPr="002D4350">
        <w:rPr>
          <w:lang w:val="fr-BE"/>
        </w:rPr>
        <w:t>Du fait que C1 et C3 étaient  en phase d’installation, elles  n’ont pas réalisé d’activités de contrôle.</w:t>
      </w:r>
    </w:p>
    <w:p w:rsidR="002D4350" w:rsidRPr="00B77720" w:rsidRDefault="002D4350" w:rsidP="00B77720">
      <w:pPr>
        <w:rPr>
          <w:lang w:val="fr-BE"/>
        </w:rPr>
      </w:pPr>
      <w:r w:rsidRPr="002D4350">
        <w:rPr>
          <w:lang w:val="fr-BE"/>
        </w:rPr>
        <w:t xml:space="preserve">Les membres du </w:t>
      </w:r>
      <w:r w:rsidRPr="0020699C">
        <w:rPr>
          <w:b/>
          <w:lang w:val="fr-BE"/>
        </w:rPr>
        <w:t>comité d’arbitrage</w:t>
      </w:r>
      <w:r w:rsidRPr="002D4350">
        <w:rPr>
          <w:lang w:val="fr-BE"/>
        </w:rPr>
        <w:t xml:space="preserve"> </w:t>
      </w:r>
      <w:r w:rsidR="00B77720">
        <w:rPr>
          <w:lang w:val="fr-BE"/>
        </w:rPr>
        <w:t xml:space="preserve">ont une bonne connaissance de leurs rôles et responsabilités mais les femmes ont des difficultés à se faire respecter lors d’arbitrage et médiation car </w:t>
      </w:r>
      <w:r w:rsidRPr="002D4350">
        <w:rPr>
          <w:lang w:val="fr-BE"/>
        </w:rPr>
        <w:t>le statut de femme est teinté de préjugés.</w:t>
      </w:r>
      <w:r w:rsidR="00B77720">
        <w:rPr>
          <w:lang w:val="fr-BE"/>
        </w:rPr>
        <w:t xml:space="preserve"> </w:t>
      </w:r>
      <w:r w:rsidRPr="002D4350">
        <w:rPr>
          <w:lang w:val="fr-BE"/>
        </w:rPr>
        <w:t>Ex</w:t>
      </w:r>
      <w:r w:rsidR="00B77720">
        <w:rPr>
          <w:lang w:val="fr-BE"/>
        </w:rPr>
        <w:t>emple</w:t>
      </w:r>
      <w:r w:rsidRPr="002D4350">
        <w:rPr>
          <w:lang w:val="fr-BE"/>
        </w:rPr>
        <w:t xml:space="preserve"> sur C4, </w:t>
      </w:r>
      <w:r w:rsidR="00B77720">
        <w:rPr>
          <w:lang w:val="fr-BE"/>
        </w:rPr>
        <w:t>« </w:t>
      </w:r>
      <w:r w:rsidRPr="00B77720">
        <w:rPr>
          <w:i/>
          <w:lang w:val="fr-BE"/>
        </w:rPr>
        <w:t xml:space="preserve">j’ai voulu intervenir entre 2 hommes qui se bagarraient pour le tour de l’eau ; ils m’ont vertement </w:t>
      </w:r>
      <w:r w:rsidR="00B77720" w:rsidRPr="00B77720">
        <w:rPr>
          <w:i/>
          <w:lang w:val="fr-BE"/>
        </w:rPr>
        <w:t>réprimandés</w:t>
      </w:r>
      <w:r w:rsidRPr="00B77720">
        <w:rPr>
          <w:i/>
          <w:lang w:val="fr-BE"/>
        </w:rPr>
        <w:t xml:space="preserve"> soit disant que ce n’est pas mon bloc et ensuite que je suis une femme venue lui parler</w:t>
      </w:r>
      <w:r w:rsidR="00B77720">
        <w:rPr>
          <w:lang w:val="fr-BE"/>
        </w:rPr>
        <w:t> »</w:t>
      </w:r>
      <w:r w:rsidRPr="00B77720">
        <w:rPr>
          <w:lang w:val="fr-BE"/>
        </w:rPr>
        <w:t>.</w:t>
      </w:r>
    </w:p>
    <w:p w:rsidR="002D4350" w:rsidRPr="002D4350" w:rsidRDefault="002D4350" w:rsidP="00B77720">
      <w:pPr>
        <w:rPr>
          <w:lang w:val="fr-BE"/>
        </w:rPr>
      </w:pPr>
      <w:r w:rsidRPr="002D4350">
        <w:rPr>
          <w:lang w:val="fr-BE"/>
        </w:rPr>
        <w:t>De manière générale, les rapports  des femmes avec les autres membres des différents comités (homme-femme) sont cordiaux, même si de temps à autre, les hommes affichent un certain dédain à leurs égards.</w:t>
      </w:r>
    </w:p>
    <w:p w:rsidR="00507844" w:rsidRPr="002D4350" w:rsidRDefault="002D4350" w:rsidP="00B77720">
      <w:pPr>
        <w:rPr>
          <w:lang w:val="fr-BE"/>
        </w:rPr>
      </w:pPr>
      <w:r w:rsidRPr="002D4350">
        <w:rPr>
          <w:lang w:val="fr-BE"/>
        </w:rPr>
        <w:t>Le fait d’être membre du comité a éclairé l’esprit des femmes des comités et amélioré leurs connaissances.  Elles ont  également pu tisser des relations.  Au niveau individuel : respect en tant que femme membre du comité ; les femmes sont respectés en tant que membres et sont conviées à toutes les rencontres.</w:t>
      </w:r>
    </w:p>
    <w:p w:rsidR="00EB15E1" w:rsidRDefault="00EB15E1">
      <w:pPr>
        <w:spacing w:before="0" w:after="0"/>
        <w:jc w:val="left"/>
        <w:rPr>
          <w:rFonts w:cs="Cambria"/>
          <w:b/>
          <w:bCs/>
          <w:smallCaps/>
          <w:sz w:val="32"/>
          <w:szCs w:val="32"/>
          <w:lang w:val="fr-FR"/>
        </w:rPr>
      </w:pPr>
      <w:r>
        <w:rPr>
          <w:lang w:val="fr-FR"/>
        </w:rPr>
        <w:br w:type="page"/>
      </w:r>
    </w:p>
    <w:p w:rsidR="004D6D9C" w:rsidRDefault="00507844" w:rsidP="004D6D9C">
      <w:pPr>
        <w:pStyle w:val="Titre1"/>
        <w:rPr>
          <w:lang w:val="fr-FR"/>
        </w:rPr>
      </w:pPr>
      <w:bookmarkStart w:id="57" w:name="_Toc394477754"/>
      <w:r>
        <w:rPr>
          <w:lang w:val="fr-FR"/>
        </w:rPr>
        <w:lastRenderedPageBreak/>
        <w:t>Difficultés rencontrés</w:t>
      </w:r>
      <w:r w:rsidR="00F60064">
        <w:rPr>
          <w:lang w:val="fr-FR"/>
        </w:rPr>
        <w:t xml:space="preserve"> et recommandations</w:t>
      </w:r>
      <w:bookmarkEnd w:id="57"/>
    </w:p>
    <w:p w:rsidR="00F969E4" w:rsidRDefault="00D40733" w:rsidP="00086F2E">
      <w:pPr>
        <w:rPr>
          <w:lang w:val="fr-FR"/>
        </w:rPr>
      </w:pPr>
      <w:r>
        <w:rPr>
          <w:lang w:val="fr-FR"/>
        </w:rPr>
        <w:t>La difficulté principale sur les nouveaux périmètres et l’absence d’opérationnalisation des OUEAs combiné</w:t>
      </w:r>
      <w:r w:rsidR="00D16D7C">
        <w:rPr>
          <w:lang w:val="fr-FR"/>
        </w:rPr>
        <w:t>e</w:t>
      </w:r>
      <w:r>
        <w:rPr>
          <w:lang w:val="fr-FR"/>
        </w:rPr>
        <w:t xml:space="preserve"> avec l’absence du CATG. En effet, avec l’opérateur eau AD10, en charge de la gestion de l’eau, les OUEAS opérationnelles (S1, S2 et C4) n’ont pas pu </w:t>
      </w:r>
      <w:r w:rsidR="00D16D7C">
        <w:rPr>
          <w:lang w:val="fr-FR"/>
        </w:rPr>
        <w:t>exercer certa</w:t>
      </w:r>
      <w:r w:rsidR="00CE528F">
        <w:rPr>
          <w:lang w:val="fr-FR"/>
        </w:rPr>
        <w:t xml:space="preserve">ines de leurs activités </w:t>
      </w:r>
      <w:r w:rsidR="00A04B9D">
        <w:rPr>
          <w:lang w:val="fr-FR"/>
        </w:rPr>
        <w:t>qui étaient réalisées par AD10</w:t>
      </w:r>
      <w:r w:rsidR="00CE528F">
        <w:rPr>
          <w:lang w:val="fr-FR"/>
        </w:rPr>
        <w:t>.</w:t>
      </w:r>
      <w:r>
        <w:rPr>
          <w:lang w:val="fr-FR"/>
        </w:rPr>
        <w:t xml:space="preserve"> </w:t>
      </w:r>
    </w:p>
    <w:p w:rsidR="00086F2E" w:rsidRDefault="00A04B9D" w:rsidP="00086F2E">
      <w:pPr>
        <w:rPr>
          <w:b/>
          <w:lang w:val="fr-FR"/>
        </w:rPr>
      </w:pPr>
      <w:r>
        <w:rPr>
          <w:b/>
          <w:lang w:val="fr-FR"/>
        </w:rPr>
        <w:t xml:space="preserve">Mise en place du </w:t>
      </w:r>
      <w:r w:rsidR="00086F2E" w:rsidRPr="000D0DC6">
        <w:rPr>
          <w:b/>
          <w:lang w:val="fr-FR"/>
        </w:rPr>
        <w:t>CATG :</w:t>
      </w:r>
    </w:p>
    <w:p w:rsidR="00086F2E" w:rsidRDefault="00086F2E" w:rsidP="00086F2E">
      <w:pPr>
        <w:rPr>
          <w:lang w:val="fr-FR"/>
        </w:rPr>
      </w:pPr>
      <w:r>
        <w:rPr>
          <w:lang w:val="fr-FR"/>
        </w:rPr>
        <w:t>I</w:t>
      </w:r>
      <w:r w:rsidRPr="007A790B">
        <w:rPr>
          <w:lang w:val="fr-FR"/>
        </w:rPr>
        <w:t>l est évident que tout ce travail ne pourra pas être réalisé par les OUEAs seules (ex : élaboration des calendriers d’irrigation détermination des besoins en eaux) et il est dommage que tout ce travail d’appui aux OUEA réalisé par AD7 n’est pas pu se faire en présence du CATG</w:t>
      </w:r>
      <w:r>
        <w:rPr>
          <w:lang w:val="fr-FR"/>
        </w:rPr>
        <w:t>.</w:t>
      </w:r>
    </w:p>
    <w:p w:rsidR="00A04B9D" w:rsidRDefault="00A04B9D" w:rsidP="00A04B9D">
      <w:pPr>
        <w:rPr>
          <w:lang w:val="fr-FR"/>
        </w:rPr>
      </w:pPr>
      <w:r w:rsidRPr="004660AF">
        <w:rPr>
          <w:lang w:val="fr-BE"/>
        </w:rPr>
        <w:t xml:space="preserve">Le CATG et l’assistance technique aux OUEAs des nouveaux périmètres sont de nature différente. La </w:t>
      </w:r>
      <w:r w:rsidRPr="004A6A8D">
        <w:rPr>
          <w:lang w:val="fr-BE"/>
        </w:rPr>
        <w:t xml:space="preserve">mission du CATG, </w:t>
      </w:r>
      <w:r w:rsidRPr="004660AF">
        <w:rPr>
          <w:lang w:val="fr-BE"/>
        </w:rPr>
        <w:t>prestataire de service des OUEAs, est de fournir, après transfert des périmètres et de manière</w:t>
      </w:r>
      <w:r w:rsidRPr="004A6A8D">
        <w:rPr>
          <w:lang w:val="fr-BE"/>
        </w:rPr>
        <w:t xml:space="preserve"> pérenne</w:t>
      </w:r>
      <w:r w:rsidRPr="004660AF">
        <w:rPr>
          <w:lang w:val="fr-BE"/>
        </w:rPr>
        <w:t xml:space="preserve">, des appuis et conseils aux OUEAs pour la gestion des périmètres : gouvernance de l’association, </w:t>
      </w:r>
      <w:r>
        <w:rPr>
          <w:lang w:val="fr-BE"/>
        </w:rPr>
        <w:t>comptabilité, bilans financiers, montant et collecte de la redevance, planning des campagnes d’irrigation, détermination des besoins en eaux, contrat rapports de campagne, etc.</w:t>
      </w:r>
    </w:p>
    <w:p w:rsidR="00A04B9D" w:rsidRDefault="00A04B9D" w:rsidP="00A04B9D">
      <w:pPr>
        <w:rPr>
          <w:lang w:val="fr-FR"/>
        </w:rPr>
      </w:pPr>
      <w:r>
        <w:rPr>
          <w:lang w:val="fr-FR"/>
        </w:rPr>
        <w:t xml:space="preserve">Le CATG aurait du être opérationnel dés les formations des OUEAs ou au plus tard au mois de novembre 2013 lors du démarrage de la phase d’appui/suivi des OUEAs. Ceci afin de travailler en étroite collaboration avec le consultant AD7 </w:t>
      </w:r>
      <w:r>
        <w:rPr>
          <w:lang w:val="fr-BE"/>
        </w:rPr>
        <w:t xml:space="preserve">qui  l’accompagnera  dans l’appropriation, l’exploitation et le développement des outils élaborés dans le cadre </w:t>
      </w:r>
      <w:r>
        <w:rPr>
          <w:lang w:val="fr-FR"/>
        </w:rPr>
        <w:t>de la nouvelle stratégie O&amp;M. Il est regrettable que la contractualisation n’</w:t>
      </w:r>
      <w:r w:rsidR="002A6228">
        <w:rPr>
          <w:lang w:val="fr-FR"/>
        </w:rPr>
        <w:t>ait</w:t>
      </w:r>
      <w:r>
        <w:rPr>
          <w:lang w:val="fr-FR"/>
        </w:rPr>
        <w:t xml:space="preserve"> pas pu être </w:t>
      </w:r>
      <w:r w:rsidR="002A6228">
        <w:rPr>
          <w:lang w:val="fr-FR"/>
        </w:rPr>
        <w:t>réalisée</w:t>
      </w:r>
      <w:r>
        <w:rPr>
          <w:lang w:val="fr-FR"/>
        </w:rPr>
        <w:t xml:space="preserve"> avant la fin du Compact.</w:t>
      </w:r>
    </w:p>
    <w:p w:rsidR="00A04B9D" w:rsidRDefault="00A04B9D" w:rsidP="00A04B9D">
      <w:pPr>
        <w:rPr>
          <w:lang w:val="fr-BE"/>
        </w:rPr>
      </w:pPr>
      <w:r>
        <w:rPr>
          <w:lang w:val="fr-FR"/>
        </w:rPr>
        <w:t>Comme indiqué ci-dessus, l</w:t>
      </w:r>
      <w:r w:rsidRPr="002518E5">
        <w:rPr>
          <w:lang w:val="fr-FR"/>
        </w:rPr>
        <w:t xml:space="preserve">e CATG n’est pas une mission d’assistance technique. Toutefois, </w:t>
      </w:r>
      <w:r>
        <w:rPr>
          <w:lang w:val="fr-FR"/>
        </w:rPr>
        <w:t>sa mission pourrait être revue</w:t>
      </w:r>
      <w:r w:rsidRPr="002518E5">
        <w:rPr>
          <w:lang w:val="fr-FR"/>
        </w:rPr>
        <w:t xml:space="preserve"> si le MCA envisageait que le même Consultant soit également la structure d’assistance technique des nouveaux périmètres. Dans ce cas il faudra</w:t>
      </w:r>
      <w:r>
        <w:rPr>
          <w:lang w:val="fr-FR"/>
        </w:rPr>
        <w:t>it étoffer</w:t>
      </w:r>
      <w:r w:rsidRPr="002518E5">
        <w:rPr>
          <w:lang w:val="fr-FR"/>
        </w:rPr>
        <w:t xml:space="preserve"> en</w:t>
      </w:r>
      <w:r>
        <w:rPr>
          <w:lang w:val="fr-FR"/>
        </w:rPr>
        <w:t xml:space="preserve"> conséquence les moyens humains et logistiques </w:t>
      </w:r>
      <w:r w:rsidRPr="002518E5">
        <w:rPr>
          <w:lang w:val="fr-FR"/>
        </w:rPr>
        <w:t>du C</w:t>
      </w:r>
      <w:r>
        <w:rPr>
          <w:lang w:val="fr-FR"/>
        </w:rPr>
        <w:t>ATG</w:t>
      </w:r>
      <w:r w:rsidRPr="002518E5">
        <w:rPr>
          <w:lang w:val="fr-FR"/>
        </w:rPr>
        <w:t>.</w:t>
      </w:r>
    </w:p>
    <w:p w:rsidR="00A04B9D" w:rsidRPr="00A04B9D" w:rsidRDefault="00A04B9D" w:rsidP="00A04B9D">
      <w:pPr>
        <w:rPr>
          <w:b/>
          <w:lang w:val="fr-BE"/>
        </w:rPr>
      </w:pPr>
      <w:r w:rsidRPr="00A04B9D">
        <w:rPr>
          <w:b/>
          <w:lang w:val="fr-BE"/>
        </w:rPr>
        <w:t>Accompagnement des OUEAs</w:t>
      </w:r>
    </w:p>
    <w:p w:rsidR="00A04B9D" w:rsidRDefault="00A04B9D" w:rsidP="00A04B9D">
      <w:pPr>
        <w:rPr>
          <w:lang w:val="fr-FR"/>
        </w:rPr>
      </w:pPr>
      <w:r>
        <w:rPr>
          <w:lang w:val="fr-BE"/>
        </w:rPr>
        <w:t xml:space="preserve">L’objectif </w:t>
      </w:r>
      <w:r w:rsidRPr="00A85BB6">
        <w:rPr>
          <w:lang w:val="fr-BE"/>
        </w:rPr>
        <w:t>est de fournir un encadrement (sous forme de formation-action </w:t>
      </w:r>
      <w:r w:rsidRPr="00A85BB6">
        <w:rPr>
          <w:szCs w:val="18"/>
          <w:lang w:val="fr-BE"/>
        </w:rPr>
        <w:t>« </w:t>
      </w:r>
      <w:r w:rsidRPr="00A85BB6">
        <w:rPr>
          <w:i/>
          <w:szCs w:val="18"/>
          <w:lang w:val="fr-BE"/>
        </w:rPr>
        <w:t>apprendre en faisant</w:t>
      </w:r>
      <w:r w:rsidRPr="00A85BB6">
        <w:rPr>
          <w:szCs w:val="18"/>
          <w:lang w:val="fr-BE"/>
        </w:rPr>
        <w:t> »</w:t>
      </w:r>
      <w:r w:rsidRPr="00A85BB6">
        <w:rPr>
          <w:lang w:val="fr-BE"/>
        </w:rPr>
        <w:t xml:space="preserve">) et un accompagnement pendant les premières années de mise en service des nouveaux périmètres avant leur transfert aux OUEAs. </w:t>
      </w:r>
      <w:r>
        <w:rPr>
          <w:lang w:val="fr-BE"/>
        </w:rPr>
        <w:t>Durant cette période, la structure en charge de l’accompagnement appuiera également les activités du CATG, qui sera à terme pris en charge intégralement par les OUEAs.</w:t>
      </w:r>
      <w:r w:rsidRPr="00A85BB6">
        <w:rPr>
          <w:lang w:val="fr-BE"/>
        </w:rPr>
        <w:t xml:space="preserve"> L’objectif à atteindre est la</w:t>
      </w:r>
      <w:r>
        <w:rPr>
          <w:lang w:val="fr-BE"/>
        </w:rPr>
        <w:t xml:space="preserve"> professionnalisation de la fonction de la gestion de l’eau et des infrastructures des périmètres irrigués.</w:t>
      </w:r>
    </w:p>
    <w:p w:rsidR="00A04B9D" w:rsidRDefault="00A04B9D" w:rsidP="00A04B9D">
      <w:pPr>
        <w:rPr>
          <w:lang w:val="fr-FR"/>
        </w:rPr>
      </w:pPr>
      <w:r>
        <w:rPr>
          <w:lang w:val="fr-FR"/>
        </w:rPr>
        <w:t>Cet accompagnement pourra se faire, soit via une assistance technique spécifique ou par l’intermédiaire du CATG en lui attribuant des tâches supplémentaires à son mandat.</w:t>
      </w:r>
    </w:p>
    <w:p w:rsidR="00A04B9D" w:rsidRPr="007D043D" w:rsidRDefault="00A04B9D" w:rsidP="00A04B9D">
      <w:pPr>
        <w:rPr>
          <w:lang w:val="fr-BE"/>
        </w:rPr>
      </w:pPr>
      <w:r w:rsidRPr="007D043D">
        <w:rPr>
          <w:lang w:val="fr-BE"/>
        </w:rPr>
        <w:t xml:space="preserve">La mission </w:t>
      </w:r>
      <w:r>
        <w:rPr>
          <w:lang w:val="fr-BE"/>
        </w:rPr>
        <w:t xml:space="preserve">d’accompagnement </w:t>
      </w:r>
      <w:r w:rsidRPr="007D043D">
        <w:rPr>
          <w:lang w:val="fr-BE"/>
        </w:rPr>
        <w:t>inclut :</w:t>
      </w:r>
    </w:p>
    <w:p w:rsidR="00A04B9D" w:rsidRPr="007D043D" w:rsidRDefault="00A04B9D" w:rsidP="00E46BC3">
      <w:pPr>
        <w:numPr>
          <w:ilvl w:val="0"/>
          <w:numId w:val="46"/>
        </w:numPr>
        <w:rPr>
          <w:szCs w:val="18"/>
          <w:lang w:val="fr-BE"/>
        </w:rPr>
      </w:pPr>
      <w:r w:rsidRPr="007D043D">
        <w:rPr>
          <w:szCs w:val="18"/>
          <w:lang w:val="fr-BE"/>
        </w:rPr>
        <w:t>L’information des producteurs sur l’organisation et les règles de l’O&amp;M</w:t>
      </w:r>
    </w:p>
    <w:p w:rsidR="00A04B9D" w:rsidRPr="007D043D" w:rsidRDefault="00A04B9D" w:rsidP="00E46BC3">
      <w:pPr>
        <w:numPr>
          <w:ilvl w:val="0"/>
          <w:numId w:val="46"/>
        </w:numPr>
        <w:rPr>
          <w:szCs w:val="18"/>
          <w:lang w:val="fr-BE"/>
        </w:rPr>
      </w:pPr>
      <w:r w:rsidRPr="007D043D">
        <w:rPr>
          <w:szCs w:val="18"/>
          <w:lang w:val="fr-BE"/>
        </w:rPr>
        <w:t>L’accompagnement des membres du bureau dans le respect des dispositions statutaires et à promouvoir la bonne gouvernance : transparence dans la gestion, bonne coordination et planification avec le personnel et communication et information avec les membres et les partenaires</w:t>
      </w:r>
    </w:p>
    <w:p w:rsidR="00A04B9D" w:rsidRPr="007D043D" w:rsidRDefault="00A04B9D" w:rsidP="00E46BC3">
      <w:pPr>
        <w:numPr>
          <w:ilvl w:val="0"/>
          <w:numId w:val="46"/>
        </w:numPr>
        <w:rPr>
          <w:szCs w:val="18"/>
          <w:lang w:val="fr-BE"/>
        </w:rPr>
      </w:pPr>
      <w:r w:rsidRPr="007D043D">
        <w:rPr>
          <w:szCs w:val="18"/>
          <w:lang w:val="fr-BE"/>
        </w:rPr>
        <w:t>La préparation et la mise en œuvre du plan O&amp;M sur les nouveaux périmètres tel qu’il est décrit dans le livrable 3.3 du Consultant AD7.</w:t>
      </w:r>
    </w:p>
    <w:p w:rsidR="00A04B9D" w:rsidRPr="007D043D" w:rsidRDefault="00A04B9D" w:rsidP="00E46BC3">
      <w:pPr>
        <w:numPr>
          <w:ilvl w:val="0"/>
          <w:numId w:val="46"/>
        </w:numPr>
        <w:rPr>
          <w:szCs w:val="18"/>
          <w:lang w:val="fr-BE"/>
        </w:rPr>
      </w:pPr>
      <w:r w:rsidRPr="007D043D">
        <w:rPr>
          <w:szCs w:val="18"/>
          <w:lang w:val="fr-BE"/>
        </w:rPr>
        <w:t xml:space="preserve">L’appui à la gestion financière de l’O&amp;M et la collecte des redevances </w:t>
      </w:r>
    </w:p>
    <w:p w:rsidR="00A04B9D" w:rsidRPr="007D043D" w:rsidRDefault="00A04B9D" w:rsidP="00E46BC3">
      <w:pPr>
        <w:numPr>
          <w:ilvl w:val="0"/>
          <w:numId w:val="46"/>
        </w:numPr>
        <w:rPr>
          <w:szCs w:val="18"/>
          <w:lang w:val="fr-BE"/>
        </w:rPr>
      </w:pPr>
      <w:r w:rsidRPr="007D043D">
        <w:rPr>
          <w:szCs w:val="18"/>
          <w:lang w:val="fr-BE"/>
        </w:rPr>
        <w:t>Le suivi de l’application de sanctions pour infraction aux règles de l’O&amp;M avec le cas échéant l’appui du Préfet de Di.</w:t>
      </w:r>
    </w:p>
    <w:p w:rsidR="00A04B9D" w:rsidRPr="007D043D" w:rsidRDefault="00A04B9D" w:rsidP="00E46BC3">
      <w:pPr>
        <w:numPr>
          <w:ilvl w:val="0"/>
          <w:numId w:val="46"/>
        </w:numPr>
        <w:rPr>
          <w:szCs w:val="18"/>
          <w:lang w:val="fr-BE"/>
        </w:rPr>
      </w:pPr>
      <w:r w:rsidRPr="007D043D">
        <w:rPr>
          <w:szCs w:val="18"/>
          <w:lang w:val="fr-BE"/>
        </w:rPr>
        <w:lastRenderedPageBreak/>
        <w:t>L’appui dans la résolution des conflits sur l’eau entre producteurs avec l’appui du Comité de gestion de l’OUEA une fois celui-ci installé.</w:t>
      </w:r>
    </w:p>
    <w:p w:rsidR="00A04B9D" w:rsidRPr="007D043D" w:rsidRDefault="00A04B9D" w:rsidP="00E46BC3">
      <w:pPr>
        <w:numPr>
          <w:ilvl w:val="0"/>
          <w:numId w:val="46"/>
        </w:numPr>
        <w:rPr>
          <w:szCs w:val="18"/>
          <w:lang w:val="fr-BE"/>
        </w:rPr>
      </w:pPr>
      <w:r w:rsidRPr="007D043D">
        <w:rPr>
          <w:szCs w:val="18"/>
          <w:lang w:val="fr-BE"/>
        </w:rPr>
        <w:t>La formation-action « </w:t>
      </w:r>
      <w:r w:rsidRPr="007D043D">
        <w:rPr>
          <w:i/>
          <w:szCs w:val="18"/>
          <w:lang w:val="fr-BE"/>
        </w:rPr>
        <w:t>apprendre en faisant</w:t>
      </w:r>
      <w:r w:rsidRPr="007D043D">
        <w:rPr>
          <w:szCs w:val="18"/>
          <w:lang w:val="fr-BE"/>
        </w:rPr>
        <w:t> » des responsables des OUEAs, des producteurs et du CATG en les associant à chaque étape de mise en œuvre du plan O&amp;M : Elaboration du plan O&amp;M et budget, exécution et suivi du plan O&amp;M, production des rapports d’activité et financiers.</w:t>
      </w:r>
    </w:p>
    <w:p w:rsidR="00A04B9D" w:rsidRPr="007D043D" w:rsidRDefault="00A04B9D" w:rsidP="00E46BC3">
      <w:pPr>
        <w:numPr>
          <w:ilvl w:val="0"/>
          <w:numId w:val="46"/>
        </w:numPr>
        <w:rPr>
          <w:lang w:val="fr-BE"/>
        </w:rPr>
      </w:pPr>
      <w:r w:rsidRPr="007D043D">
        <w:rPr>
          <w:szCs w:val="18"/>
          <w:lang w:val="fr-BE"/>
        </w:rPr>
        <w:t>L’interprétation des indicateurs de suivi-évaluation de l’O&amp;M pour décider d’action visant l’amélioration de la performance de l’O&amp;M. Les indicateurs sont renseignés par l’AMVS avec l’appui du Consultant AD7).</w:t>
      </w:r>
    </w:p>
    <w:p w:rsidR="00A04B9D" w:rsidRDefault="00A04B9D" w:rsidP="00A04B9D">
      <w:pPr>
        <w:rPr>
          <w:lang w:val="fr-FR"/>
        </w:rPr>
      </w:pPr>
      <w:r>
        <w:rPr>
          <w:lang w:val="fr-FR"/>
        </w:rPr>
        <w:t>Cet accompagnement pourra être différent en fonction de chaque type d’OUEA :</w:t>
      </w:r>
    </w:p>
    <w:p w:rsidR="00A04B9D" w:rsidRDefault="00A04B9D" w:rsidP="00E46BC3">
      <w:pPr>
        <w:pStyle w:val="Paragraphedeliste"/>
        <w:numPr>
          <w:ilvl w:val="0"/>
          <w:numId w:val="45"/>
        </w:numPr>
        <w:rPr>
          <w:lang w:val="fr-FR"/>
        </w:rPr>
      </w:pPr>
      <w:r>
        <w:rPr>
          <w:lang w:val="fr-FR"/>
        </w:rPr>
        <w:t>Appui des OUEAs des nouveaux périmètres ayant déjà reçu un appui d’AD7 – prévoir un appui/suivi complet durant 3 campagnes supplémentaires.</w:t>
      </w:r>
    </w:p>
    <w:p w:rsidR="00086F2E" w:rsidRPr="00A04B9D" w:rsidRDefault="00A04B9D" w:rsidP="00E46BC3">
      <w:pPr>
        <w:pStyle w:val="Paragraphedeliste"/>
        <w:numPr>
          <w:ilvl w:val="0"/>
          <w:numId w:val="45"/>
        </w:numPr>
        <w:rPr>
          <w:lang w:val="fr-FR"/>
        </w:rPr>
      </w:pPr>
      <w:r w:rsidRPr="00A04B9D">
        <w:rPr>
          <w:lang w:val="fr-FR"/>
        </w:rPr>
        <w:t xml:space="preserve">Appuis plus </w:t>
      </w:r>
      <w:r>
        <w:rPr>
          <w:lang w:val="fr-FR"/>
        </w:rPr>
        <w:t>conséquent</w:t>
      </w:r>
      <w:r w:rsidRPr="00A04B9D">
        <w:rPr>
          <w:lang w:val="fr-FR"/>
        </w:rPr>
        <w:t xml:space="preserve"> des OUEAs des nouveaux périmètres n’ayant pas encore exploité leur secteur – prévoir un appui/suivi complet sur 4 campagnes.</w:t>
      </w:r>
    </w:p>
    <w:p w:rsidR="00A04B9D" w:rsidRPr="00A04B9D" w:rsidRDefault="00A04B9D" w:rsidP="00A04B9D">
      <w:pPr>
        <w:rPr>
          <w:b/>
          <w:lang w:val="fr-FR"/>
        </w:rPr>
      </w:pPr>
      <w:r w:rsidRPr="00A04B9D">
        <w:rPr>
          <w:b/>
          <w:lang w:val="fr-FR"/>
        </w:rPr>
        <w:t>L’analphabétisme </w:t>
      </w:r>
    </w:p>
    <w:p w:rsidR="00A04B9D" w:rsidRPr="000E6BBF" w:rsidRDefault="00A04B9D" w:rsidP="00A04B9D">
      <w:pPr>
        <w:rPr>
          <w:lang w:val="fr-FR"/>
        </w:rPr>
      </w:pPr>
      <w:r w:rsidRPr="000E6BBF">
        <w:rPr>
          <w:lang w:val="fr-FR"/>
        </w:rPr>
        <w:t>Nous revenons sur cette difficulté que nous avons notée depuis les premières formations des OUEA</w:t>
      </w:r>
      <w:r>
        <w:rPr>
          <w:lang w:val="fr-FR"/>
        </w:rPr>
        <w:t xml:space="preserve"> et qui s’est confirmé dans la difficulté de certains membres des bureaux des OUEAs à effectuer leurs tâches</w:t>
      </w:r>
      <w:r w:rsidRPr="000E6BBF">
        <w:rPr>
          <w:lang w:val="fr-FR"/>
        </w:rPr>
        <w:t xml:space="preserve">.  </w:t>
      </w:r>
    </w:p>
    <w:p w:rsidR="00A04B9D" w:rsidRPr="000E6BBF" w:rsidRDefault="00A04B9D" w:rsidP="00A04B9D">
      <w:pPr>
        <w:rPr>
          <w:lang w:val="fr-FR"/>
        </w:rPr>
      </w:pPr>
      <w:r w:rsidRPr="000E6BBF">
        <w:rPr>
          <w:lang w:val="fr-FR"/>
        </w:rPr>
        <w:t xml:space="preserve">Au démarrage des activités de création des OUEA, nous avons essayé de faire un état des lieux par rapport à la situation de scolarisation et d’alphabétisation des exploitants. Une situation établie par les animateurs sur la base des déclarations des exploitants faisait ressortir un taux d’alphabétisation de 7,4% et un taux de scolarisation de 18,8%. Ces taux faibles présageaient déjà des difficultés auxquelles les OUEA seront confrontées. En effet lors des formations, il a été constaté que la plupart de ceux qui se sont déclarés alphabétisés ou lettrés savaient à peine </w:t>
      </w:r>
      <w:r w:rsidR="001D36C2" w:rsidRPr="000E6BBF">
        <w:rPr>
          <w:lang w:val="fr-FR"/>
        </w:rPr>
        <w:t>écrire</w:t>
      </w:r>
      <w:r w:rsidRPr="000E6BBF">
        <w:rPr>
          <w:lang w:val="fr-FR"/>
        </w:rPr>
        <w:t xml:space="preserve"> leur nom. Malgré les insistances du consultant a</w:t>
      </w:r>
      <w:r>
        <w:rPr>
          <w:lang w:val="fr-FR"/>
        </w:rPr>
        <w:t>uprès des OUEA</w:t>
      </w:r>
      <w:r w:rsidRPr="000E6BBF">
        <w:rPr>
          <w:lang w:val="fr-FR"/>
        </w:rPr>
        <w:t xml:space="preserve">, pour que certains postes soient occupés par les membres scolarisés ou alphabétisés </w:t>
      </w:r>
      <w:r w:rsidR="001D36C2" w:rsidRPr="000E6BBF">
        <w:rPr>
          <w:lang w:val="fr-FR"/>
        </w:rPr>
        <w:t>tels que</w:t>
      </w:r>
      <w:r w:rsidRPr="000E6BBF">
        <w:rPr>
          <w:lang w:val="fr-FR"/>
        </w:rPr>
        <w:t xml:space="preserve"> le poste de trésorier, de secrétaire et les membres du comité de contrôle, cela n’a pas été suivi par certaines OUEA.</w:t>
      </w:r>
    </w:p>
    <w:p w:rsidR="00A04B9D" w:rsidRPr="000E6BBF" w:rsidRDefault="00A04B9D" w:rsidP="00A04B9D">
      <w:pPr>
        <w:rPr>
          <w:lang w:val="fr-FR"/>
        </w:rPr>
      </w:pPr>
      <w:r w:rsidRPr="000E6BBF">
        <w:rPr>
          <w:lang w:val="fr-FR"/>
        </w:rPr>
        <w:t>Cette situation pourrait porter un coup à l’alternance au sein des OUEA et aussi entraver la gestion transparen</w:t>
      </w:r>
      <w:r>
        <w:rPr>
          <w:lang w:val="fr-FR"/>
        </w:rPr>
        <w:t>t</w:t>
      </w:r>
      <w:r w:rsidRPr="000E6BBF">
        <w:rPr>
          <w:lang w:val="fr-FR"/>
        </w:rPr>
        <w:t xml:space="preserve">e. Les peu de personnes lettrées sont </w:t>
      </w:r>
      <w:r>
        <w:rPr>
          <w:lang w:val="fr-FR"/>
        </w:rPr>
        <w:t>majoritairement d</w:t>
      </w:r>
      <w:r w:rsidRPr="000E6BBF">
        <w:rPr>
          <w:lang w:val="fr-FR"/>
        </w:rPr>
        <w:t>es hommes à tout faire.</w:t>
      </w:r>
    </w:p>
    <w:p w:rsidR="00A04B9D" w:rsidRDefault="00A04B9D" w:rsidP="00A04B9D">
      <w:pPr>
        <w:rPr>
          <w:lang w:val="fr-FR"/>
        </w:rPr>
      </w:pPr>
      <w:r w:rsidRPr="000E6BBF">
        <w:rPr>
          <w:lang w:val="fr-FR"/>
        </w:rPr>
        <w:t>Cette difficulté est commune aux anciens et nouveaux périmètres de Dî</w:t>
      </w:r>
      <w:r>
        <w:rPr>
          <w:lang w:val="fr-FR"/>
        </w:rPr>
        <w:t>.</w:t>
      </w:r>
    </w:p>
    <w:p w:rsidR="00A04B9D" w:rsidRPr="00C614AC" w:rsidRDefault="00A04B9D" w:rsidP="00A04B9D">
      <w:pPr>
        <w:rPr>
          <w:lang w:val="fr-BE"/>
        </w:rPr>
      </w:pPr>
      <w:r>
        <w:rPr>
          <w:lang w:val="fr-FR"/>
        </w:rPr>
        <w:t xml:space="preserve">Il est donc urgent de </w:t>
      </w:r>
      <w:r w:rsidRPr="00B67351">
        <w:rPr>
          <w:lang w:val="fr-FR"/>
        </w:rPr>
        <w:t>Mener des campagnes</w:t>
      </w:r>
      <w:r w:rsidRPr="00933349">
        <w:rPr>
          <w:lang w:val="fr-FR"/>
        </w:rPr>
        <w:t xml:space="preserve"> </w:t>
      </w:r>
      <w:r w:rsidRPr="00B67351">
        <w:rPr>
          <w:lang w:val="fr-FR"/>
        </w:rPr>
        <w:t>d’alphabétisation fonctionnelle</w:t>
      </w:r>
      <w:r w:rsidRPr="00933349">
        <w:rPr>
          <w:lang w:val="fr-FR"/>
        </w:rPr>
        <w:t xml:space="preserve"> au profit des membres des OUEA</w:t>
      </w:r>
      <w:r>
        <w:rPr>
          <w:lang w:val="fr-FR"/>
        </w:rPr>
        <w:t xml:space="preserve"> et notamment des femmes dont le taux d’analphabétisation est le plus élevé. L’alphabétisation des femmes leur permettra une plus grande représentativité à des postes clés des organes de gestion des OUEAs.</w:t>
      </w:r>
    </w:p>
    <w:p w:rsidR="00A04B9D" w:rsidRDefault="00A04B9D" w:rsidP="00A04B9D">
      <w:pPr>
        <w:rPr>
          <w:b/>
          <w:lang w:val="fr-FR"/>
        </w:rPr>
      </w:pPr>
      <w:r>
        <w:rPr>
          <w:lang w:val="fr-FR"/>
        </w:rPr>
        <w:t xml:space="preserve">Notons que certains membres des bureaux des OUEAs analphabètes ou faiblement instruits, notamment des trésoriers et secrétaires, sont maintenant </w:t>
      </w:r>
      <w:r w:rsidR="00D42E2C">
        <w:rPr>
          <w:lang w:val="fr-FR"/>
        </w:rPr>
        <w:t>conscients</w:t>
      </w:r>
      <w:r>
        <w:rPr>
          <w:lang w:val="fr-FR"/>
        </w:rPr>
        <w:t xml:space="preserve"> de la nécessité d’être alphabétisés. Et certains ont déjà pris l’initiative de suivre des cours du soir pour être en mesure d’assurer leurs tâches.</w:t>
      </w:r>
    </w:p>
    <w:p w:rsidR="00A04B9D" w:rsidRDefault="00A04B9D" w:rsidP="00A04B9D">
      <w:pPr>
        <w:rPr>
          <w:b/>
          <w:lang w:val="fr-FR"/>
        </w:rPr>
      </w:pPr>
      <w:r>
        <w:rPr>
          <w:b/>
          <w:lang w:val="fr-FR"/>
        </w:rPr>
        <w:t>Exploitation et entretien des stations de pompage des nouveaux périmètres</w:t>
      </w:r>
    </w:p>
    <w:p w:rsidR="00A04B9D" w:rsidRDefault="00A04B9D" w:rsidP="00A04B9D">
      <w:pPr>
        <w:rPr>
          <w:lang w:val="fr-FR"/>
        </w:rPr>
      </w:pPr>
      <w:r>
        <w:rPr>
          <w:lang w:val="fr-FR"/>
        </w:rPr>
        <w:t xml:space="preserve">Il est urgent de mettre en place un « corps de métiers » d’électromécaniciens professionnel dans la vallée du Sourou pour assurer l’exploitation et l’entretien des stations de pompages. Nous avions recommandé en </w:t>
      </w:r>
      <w:r w:rsidR="003B0D6E">
        <w:rPr>
          <w:lang w:val="fr-FR"/>
        </w:rPr>
        <w:t>octobre</w:t>
      </w:r>
      <w:r>
        <w:rPr>
          <w:lang w:val="fr-FR"/>
        </w:rPr>
        <w:t xml:space="preserve"> 2012 une formation de 2 mois dans le centre technique de Bobo-dioulasso destinée à une dizaine de mécaniciens/électromécaniciens de la vallée du Sourou. Cette recommandation n’a pas eu de suite et sans personnel qualifié pour entretenir ces stations, la pérennité des périmètres est en danger.</w:t>
      </w:r>
    </w:p>
    <w:p w:rsidR="005C36F8" w:rsidRPr="003B0D6E" w:rsidRDefault="005C36F8" w:rsidP="005C36F8">
      <w:pPr>
        <w:rPr>
          <w:b/>
          <w:lang w:val="fr-FR"/>
        </w:rPr>
      </w:pPr>
      <w:r w:rsidRPr="003B0D6E">
        <w:rPr>
          <w:b/>
          <w:lang w:val="fr-FR"/>
        </w:rPr>
        <w:lastRenderedPageBreak/>
        <w:t xml:space="preserve">Problème de conceptualisation sur les </w:t>
      </w:r>
      <w:r w:rsidR="003B0D6E" w:rsidRPr="003B0D6E">
        <w:rPr>
          <w:b/>
          <w:lang w:val="fr-FR"/>
        </w:rPr>
        <w:t>nouveaux</w:t>
      </w:r>
      <w:r w:rsidRPr="003B0D6E">
        <w:rPr>
          <w:b/>
          <w:lang w:val="fr-FR"/>
        </w:rPr>
        <w:t xml:space="preserve"> périmètres</w:t>
      </w:r>
    </w:p>
    <w:p w:rsidR="005C36F8" w:rsidRDefault="005C36F8" w:rsidP="005C36F8">
      <w:pPr>
        <w:rPr>
          <w:lang w:val="fr-FR"/>
        </w:rPr>
      </w:pPr>
      <w:r w:rsidRPr="003B0D6E">
        <w:rPr>
          <w:lang w:val="fr-FR"/>
        </w:rPr>
        <w:t xml:space="preserve">La configuration de certaines UAI rendra difficile l’établissement d’un tour d’eau. Cela se confirme sur le S2 et sera plus problématique sur le secteur N3 où 3 UAI ont des superficies de 28 ha. Comment mettre en place un tour d’eau efficient sur de telles UAI avec des prises TOR. L’option aurait été d’installer des modules à masques pour alimenter les parcelles de ces UAI. Avec de telles superficies, la main d’eau, trop importante, sera </w:t>
      </w:r>
      <w:r w:rsidR="00765D85" w:rsidRPr="003B0D6E">
        <w:rPr>
          <w:lang w:val="fr-FR"/>
        </w:rPr>
        <w:t>difficilement</w:t>
      </w:r>
      <w:r w:rsidRPr="003B0D6E">
        <w:rPr>
          <w:lang w:val="fr-FR"/>
        </w:rPr>
        <w:t xml:space="preserve"> gérable par les exploitants pour un tour d’eau de 5 jours</w:t>
      </w:r>
    </w:p>
    <w:p w:rsidR="005C36F8" w:rsidRDefault="005C36F8" w:rsidP="005C36F8">
      <w:pPr>
        <w:rPr>
          <w:lang w:val="fr-BE"/>
        </w:rPr>
      </w:pPr>
      <w:r>
        <w:rPr>
          <w:lang w:val="fr-BE"/>
        </w:rPr>
        <w:t>L</w:t>
      </w:r>
      <w:r w:rsidRPr="00AE0424">
        <w:rPr>
          <w:lang w:val="fr-BE"/>
        </w:rPr>
        <w:t>es superficies variables des parcelles (entre 0,8 à 1,3 ha) rend</w:t>
      </w:r>
      <w:r>
        <w:rPr>
          <w:lang w:val="fr-BE"/>
        </w:rPr>
        <w:t>ent</w:t>
      </w:r>
      <w:r w:rsidRPr="00AE0424">
        <w:rPr>
          <w:lang w:val="fr-BE"/>
        </w:rPr>
        <w:t xml:space="preserve"> très complexe </w:t>
      </w:r>
      <w:r>
        <w:rPr>
          <w:lang w:val="fr-BE"/>
        </w:rPr>
        <w:t>la mise en place</w:t>
      </w:r>
      <w:r w:rsidRPr="00AE0424">
        <w:rPr>
          <w:lang w:val="fr-BE"/>
        </w:rPr>
        <w:t xml:space="preserve"> d'un tour d'eau équitable. Au stade actuel</w:t>
      </w:r>
      <w:r>
        <w:rPr>
          <w:lang w:val="fr-BE"/>
        </w:rPr>
        <w:t>,</w:t>
      </w:r>
      <w:r w:rsidRPr="00AE0424">
        <w:rPr>
          <w:lang w:val="fr-BE"/>
        </w:rPr>
        <w:t xml:space="preserve"> il n'y a pas de correction possible et il y a lieu d'ajuster la durée des irrigations aux parcelles moyennes à grandes puis de faire des ajustements entre les parcelles les plus petites et celles les plus grandes. </w:t>
      </w:r>
      <w:r>
        <w:rPr>
          <w:lang w:val="fr-BE"/>
        </w:rPr>
        <w:t>Avec une telle configuration, i</w:t>
      </w:r>
      <w:r w:rsidRPr="00AE0424">
        <w:rPr>
          <w:lang w:val="fr-BE"/>
        </w:rPr>
        <w:t xml:space="preserve">l est </w:t>
      </w:r>
      <w:r>
        <w:rPr>
          <w:lang w:val="fr-BE"/>
        </w:rPr>
        <w:t>primordial</w:t>
      </w:r>
      <w:r w:rsidRPr="00AE0424">
        <w:rPr>
          <w:lang w:val="fr-BE"/>
        </w:rPr>
        <w:t xml:space="preserve"> que le réseau tertiaire </w:t>
      </w:r>
      <w:r>
        <w:rPr>
          <w:lang w:val="fr-BE"/>
        </w:rPr>
        <w:t>soit</w:t>
      </w:r>
      <w:r w:rsidRPr="00AE0424">
        <w:rPr>
          <w:lang w:val="fr-BE"/>
        </w:rPr>
        <w:t xml:space="preserve"> </w:t>
      </w:r>
      <w:r>
        <w:rPr>
          <w:lang w:val="fr-BE"/>
        </w:rPr>
        <w:t>très bien</w:t>
      </w:r>
      <w:r w:rsidRPr="00AE0424">
        <w:rPr>
          <w:lang w:val="fr-BE"/>
        </w:rPr>
        <w:t xml:space="preserve"> géré par les responsables des UAI et les exploitants pour minimiser les pertes</w:t>
      </w:r>
      <w:r>
        <w:rPr>
          <w:lang w:val="fr-BE"/>
        </w:rPr>
        <w:t xml:space="preserve"> -</w:t>
      </w:r>
      <w:r w:rsidRPr="00AE0424">
        <w:rPr>
          <w:lang w:val="fr-BE"/>
        </w:rPr>
        <w:t xml:space="preserve"> les fuites des </w:t>
      </w:r>
      <w:r>
        <w:rPr>
          <w:lang w:val="fr-BE"/>
        </w:rPr>
        <w:t>prises TOR énoncées ci-dessus</w:t>
      </w:r>
      <w:r w:rsidRPr="00AE0424">
        <w:rPr>
          <w:lang w:val="fr-BE"/>
        </w:rPr>
        <w:t xml:space="preserve"> </w:t>
      </w:r>
      <w:r>
        <w:rPr>
          <w:lang w:val="fr-BE"/>
        </w:rPr>
        <w:t>ne font qu’</w:t>
      </w:r>
      <w:r w:rsidRPr="00AE0424">
        <w:rPr>
          <w:lang w:val="fr-BE"/>
        </w:rPr>
        <w:t>aggrave</w:t>
      </w:r>
      <w:r>
        <w:rPr>
          <w:lang w:val="fr-BE"/>
        </w:rPr>
        <w:t>r</w:t>
      </w:r>
      <w:r w:rsidRPr="00AE0424">
        <w:rPr>
          <w:lang w:val="fr-BE"/>
        </w:rPr>
        <w:t xml:space="preserve"> la situation.</w:t>
      </w:r>
    </w:p>
    <w:p w:rsidR="005C36F8" w:rsidRDefault="005C36F8" w:rsidP="005C36F8">
      <w:pPr>
        <w:rPr>
          <w:lang w:val="fr-BE"/>
        </w:rPr>
      </w:pPr>
      <w:r>
        <w:rPr>
          <w:lang w:val="fr-BE"/>
        </w:rPr>
        <w:t xml:space="preserve">Une autre erreur de conception sur les prises TOR est l’absence de déversement de sécurité </w:t>
      </w:r>
      <w:r w:rsidRPr="00BB3152">
        <w:rPr>
          <w:lang w:val="fr-BE"/>
        </w:rPr>
        <w:t xml:space="preserve"> </w:t>
      </w:r>
      <w:r>
        <w:rPr>
          <w:lang w:val="fr-BE"/>
        </w:rPr>
        <w:t>sur les vannes des prises qui compromettent la sécurité et durabilité des canaux tertiaires</w:t>
      </w:r>
      <w:r w:rsidRPr="00BB3152">
        <w:rPr>
          <w:lang w:val="fr-BE"/>
        </w:rPr>
        <w:t>.</w:t>
      </w:r>
      <w:r>
        <w:rPr>
          <w:lang w:val="fr-BE"/>
        </w:rPr>
        <w:t xml:space="preserve"> Si les trois vannes d’une prise TOR (les deux vannes latérales et la vanne centrale) sont fermées sans avoir fermé au préalable le module à maques en amont, le canal tertiaire débordera et endommagera les cavaliers des canaux tertiaires. Il est vrai que les aiguadiers et les usagers sont tenus de réguler les besoins en eau sur un canal tertiaire, mais personne n’est parfait et l’erreur est humaine. Alors pourquoi faire abstraction d’un dispositif de sécurité, qui ne coute rien, et qui aurait permis de se prémunir de ce type risque.</w:t>
      </w:r>
    </w:p>
    <w:p w:rsidR="005C36F8" w:rsidRPr="005C36F8" w:rsidRDefault="005C36F8" w:rsidP="005C36F8">
      <w:pPr>
        <w:rPr>
          <w:lang w:val="fr-BE"/>
        </w:rPr>
      </w:pPr>
      <w:r>
        <w:rPr>
          <w:lang w:val="fr-BE"/>
        </w:rPr>
        <w:t>Il y’a aussi les fuites importantes au niveau des prises TOR qu’il faut résoudre rapidement.</w:t>
      </w:r>
    </w:p>
    <w:p w:rsidR="00765D85" w:rsidRPr="00765D85" w:rsidRDefault="00765D85" w:rsidP="00F60064">
      <w:pPr>
        <w:rPr>
          <w:rFonts w:cs="Arial"/>
          <w:u w:val="single"/>
          <w:lang w:val="fr-BE"/>
        </w:rPr>
      </w:pPr>
      <w:r w:rsidRPr="00765D85">
        <w:rPr>
          <w:rFonts w:cs="Arial"/>
          <w:u w:val="single"/>
          <w:lang w:val="fr-BE"/>
        </w:rPr>
        <w:t>Proposition de tour d’eau pour le secteur Nord :</w:t>
      </w:r>
    </w:p>
    <w:p w:rsidR="003F64D1" w:rsidRDefault="00765D85" w:rsidP="00F60064">
      <w:pPr>
        <w:rPr>
          <w:rFonts w:cs="Arial"/>
          <w:lang w:val="fr-BE"/>
        </w:rPr>
      </w:pPr>
      <w:r w:rsidRPr="00765D85">
        <w:rPr>
          <w:rFonts w:cs="Arial"/>
          <w:lang w:val="fr-BE"/>
        </w:rPr>
        <w:t xml:space="preserve">Pour les grandes UAI (30 ha) du secteur Nord, </w:t>
      </w:r>
      <w:r w:rsidR="003F64D1">
        <w:rPr>
          <w:rFonts w:cs="Arial"/>
          <w:lang w:val="fr-BE"/>
        </w:rPr>
        <w:t>deux options sont envisageables en maintenant un tour d’eau de 5 jours en irriguant 6 ha par jour :</w:t>
      </w:r>
    </w:p>
    <w:p w:rsidR="00D94D40" w:rsidRDefault="00D94D40" w:rsidP="003F64D1">
      <w:pPr>
        <w:pStyle w:val="Paragraphedeliste"/>
        <w:numPr>
          <w:ilvl w:val="0"/>
          <w:numId w:val="58"/>
        </w:numPr>
        <w:rPr>
          <w:rFonts w:cs="Arial"/>
          <w:lang w:val="fr-BE"/>
        </w:rPr>
      </w:pPr>
      <w:r w:rsidRPr="003F64D1">
        <w:rPr>
          <w:rFonts w:cs="Arial"/>
          <w:lang w:val="fr-BE"/>
        </w:rPr>
        <w:t>3 ha le matin et 3 ha l’après-midi avec une main d’eau de 20 l/s manipulable par les exploitants. Cependant, cette option aura des conséquences</w:t>
      </w:r>
      <w:r w:rsidR="003F64D1">
        <w:rPr>
          <w:rFonts w:cs="Arial"/>
          <w:lang w:val="fr-BE"/>
        </w:rPr>
        <w:t xml:space="preserve"> négatives</w:t>
      </w:r>
      <w:r w:rsidRPr="003F64D1">
        <w:rPr>
          <w:rFonts w:cs="Arial"/>
          <w:lang w:val="fr-BE"/>
        </w:rPr>
        <w:t xml:space="preserve"> sur l’efficience et l’équité de l’irrigation</w:t>
      </w:r>
      <w:r w:rsidR="003F64D1">
        <w:rPr>
          <w:rFonts w:cs="Arial"/>
          <w:lang w:val="fr-BE"/>
        </w:rPr>
        <w:t xml:space="preserve"> – la troisième parcelle </w:t>
      </w:r>
      <w:r w:rsidR="00D42E2C">
        <w:rPr>
          <w:rFonts w:cs="Arial"/>
          <w:lang w:val="fr-BE"/>
        </w:rPr>
        <w:t>recevra toujours une main d’eau inférieure au deux premières alimentée par une même prise TOR</w:t>
      </w:r>
    </w:p>
    <w:p w:rsidR="003F64D1" w:rsidRPr="003F64D1" w:rsidRDefault="003F64D1" w:rsidP="003F64D1">
      <w:pPr>
        <w:pStyle w:val="Paragraphedeliste"/>
        <w:numPr>
          <w:ilvl w:val="0"/>
          <w:numId w:val="58"/>
        </w:numPr>
        <w:rPr>
          <w:rFonts w:cs="Arial"/>
          <w:lang w:val="fr-BE"/>
        </w:rPr>
      </w:pPr>
      <w:r>
        <w:rPr>
          <w:rFonts w:cs="Arial"/>
          <w:lang w:val="fr-BE"/>
        </w:rPr>
        <w:t>2 ha correspondant à une prise TOR tous les 2h40 min pour une irrigation de 8 heures/jour mais avec une main d’eau de 30 l/s. Cette main d’eau sera difficilement manipulable par les exploitants</w:t>
      </w:r>
      <w:r w:rsidR="00D42E2C">
        <w:rPr>
          <w:rFonts w:cs="Arial"/>
          <w:lang w:val="fr-BE"/>
        </w:rPr>
        <w:t xml:space="preserve">. Cette option sera plus équitable mais pas nécessairement efficiente vu la main d’eau élevée. </w:t>
      </w:r>
    </w:p>
    <w:p w:rsidR="00D16D7C" w:rsidRPr="00765D85" w:rsidRDefault="00D94D40" w:rsidP="00F60064">
      <w:pPr>
        <w:rPr>
          <w:lang w:val="fr-BE"/>
        </w:rPr>
      </w:pPr>
      <w:r>
        <w:rPr>
          <w:rFonts w:cs="Arial"/>
          <w:lang w:val="fr-BE"/>
        </w:rPr>
        <w:t xml:space="preserve">Cette </w:t>
      </w:r>
      <w:r w:rsidR="003F64D1">
        <w:rPr>
          <w:rFonts w:cs="Arial"/>
          <w:lang w:val="fr-BE"/>
        </w:rPr>
        <w:t xml:space="preserve">erreur de </w:t>
      </w:r>
      <w:r>
        <w:rPr>
          <w:rFonts w:cs="Arial"/>
          <w:lang w:val="fr-BE"/>
        </w:rPr>
        <w:t xml:space="preserve">conception </w:t>
      </w:r>
      <w:r w:rsidR="003F64D1">
        <w:rPr>
          <w:rFonts w:cs="Arial"/>
          <w:lang w:val="fr-BE"/>
        </w:rPr>
        <w:t>sur</w:t>
      </w:r>
      <w:r>
        <w:rPr>
          <w:rFonts w:cs="Arial"/>
          <w:lang w:val="fr-BE"/>
        </w:rPr>
        <w:t xml:space="preserve"> ces U</w:t>
      </w:r>
      <w:r w:rsidR="00E660D9">
        <w:rPr>
          <w:rFonts w:cs="Arial"/>
          <w:lang w:val="fr-BE"/>
        </w:rPr>
        <w:t>AI</w:t>
      </w:r>
      <w:r>
        <w:rPr>
          <w:rFonts w:cs="Arial"/>
          <w:lang w:val="fr-BE"/>
        </w:rPr>
        <w:t xml:space="preserve"> n’a pas </w:t>
      </w:r>
      <w:r w:rsidR="003F64D1">
        <w:rPr>
          <w:rFonts w:cs="Arial"/>
          <w:lang w:val="fr-BE"/>
        </w:rPr>
        <w:t>pris</w:t>
      </w:r>
      <w:r>
        <w:rPr>
          <w:rFonts w:cs="Arial"/>
          <w:lang w:val="fr-BE"/>
        </w:rPr>
        <w:t xml:space="preserve"> </w:t>
      </w:r>
      <w:r w:rsidR="003F64D1">
        <w:rPr>
          <w:rFonts w:cs="Arial"/>
          <w:lang w:val="fr-BE"/>
        </w:rPr>
        <w:t xml:space="preserve">en </w:t>
      </w:r>
      <w:r>
        <w:rPr>
          <w:rFonts w:cs="Arial"/>
          <w:lang w:val="fr-BE"/>
        </w:rPr>
        <w:t xml:space="preserve">compte une exploitation efficiente par les usagers qui ne sont pas en mesure de manipuler une main d’eau supérieure à 20 l/s. </w:t>
      </w:r>
    </w:p>
    <w:p w:rsidR="00EB15E1" w:rsidRDefault="00EB15E1">
      <w:pPr>
        <w:spacing w:before="0" w:after="0"/>
        <w:jc w:val="left"/>
        <w:rPr>
          <w:rFonts w:cs="Cambria"/>
          <w:b/>
          <w:bCs/>
          <w:smallCaps/>
          <w:sz w:val="32"/>
          <w:szCs w:val="32"/>
          <w:lang w:val="fr-BE"/>
        </w:rPr>
      </w:pPr>
      <w:bookmarkStart w:id="58" w:name="_Toc392422671"/>
      <w:r>
        <w:rPr>
          <w:lang w:val="fr-BE"/>
        </w:rPr>
        <w:br w:type="page"/>
      </w:r>
    </w:p>
    <w:p w:rsidR="00EB15E1" w:rsidRPr="006C30EE" w:rsidRDefault="00EB15E1" w:rsidP="00EB15E1">
      <w:pPr>
        <w:pStyle w:val="Titre1"/>
        <w:ind w:left="432" w:hanging="432"/>
        <w:rPr>
          <w:lang w:val="fr-BE"/>
        </w:rPr>
      </w:pPr>
      <w:bookmarkStart w:id="59" w:name="_Toc394477755"/>
      <w:r w:rsidRPr="006C30EE">
        <w:rPr>
          <w:lang w:val="fr-BE"/>
        </w:rPr>
        <w:lastRenderedPageBreak/>
        <w:t>Annexes</w:t>
      </w:r>
      <w:bookmarkEnd w:id="58"/>
      <w:bookmarkEnd w:id="59"/>
    </w:p>
    <w:p w:rsidR="00EB15E1" w:rsidRPr="006C30EE" w:rsidRDefault="00EB15E1" w:rsidP="00EB15E1">
      <w:pPr>
        <w:pStyle w:val="Annexes"/>
        <w:ind w:left="1418" w:hanging="1418"/>
        <w:rPr>
          <w:lang w:val="fr-BE"/>
        </w:rPr>
      </w:pPr>
      <w:bookmarkStart w:id="60" w:name="_Toc392422672"/>
      <w:bookmarkStart w:id="61" w:name="_Toc394477756"/>
      <w:r w:rsidRPr="006C30EE">
        <w:rPr>
          <w:lang w:val="fr-BE"/>
        </w:rPr>
        <w:t>Contrat de fourniture de l’eau d’irrigation (version améliorée en mars 2014 par AMVS et AD7)</w:t>
      </w:r>
      <w:bookmarkEnd w:id="60"/>
      <w:bookmarkEnd w:id="61"/>
    </w:p>
    <w:p w:rsidR="00EB15E1" w:rsidRPr="006C30EE" w:rsidRDefault="00EB15E1" w:rsidP="00EB15E1">
      <w:pPr>
        <w:jc w:val="center"/>
        <w:rPr>
          <w:b/>
          <w:caps/>
          <w:lang w:val="fr-BE"/>
        </w:rPr>
      </w:pPr>
      <w:r w:rsidRPr="006C30EE">
        <w:rPr>
          <w:b/>
          <w:caps/>
          <w:lang w:val="fr-BE"/>
        </w:rPr>
        <w:t>contrat de founiture de l’eau d’irrigation</w:t>
      </w:r>
    </w:p>
    <w:p w:rsidR="00EB15E1" w:rsidRPr="006C30EE" w:rsidRDefault="00EB15E1" w:rsidP="00EB15E1">
      <w:pPr>
        <w:rPr>
          <w:b/>
          <w:lang w:val="fr-BE"/>
        </w:rPr>
      </w:pPr>
    </w:p>
    <w:p w:rsidR="00EB15E1" w:rsidRPr="006C30EE" w:rsidRDefault="00EB15E1" w:rsidP="00EB15E1">
      <w:pPr>
        <w:rPr>
          <w:b/>
          <w:lang w:val="fr-BE"/>
        </w:rPr>
      </w:pPr>
      <w:r w:rsidRPr="006C30EE">
        <w:rPr>
          <w:b/>
          <w:lang w:val="fr-BE"/>
        </w:rPr>
        <w:t>Contrat N° _________</w:t>
      </w:r>
    </w:p>
    <w:p w:rsidR="00EB15E1" w:rsidRPr="006C30EE" w:rsidRDefault="00EB15E1" w:rsidP="00EB15E1">
      <w:pPr>
        <w:rPr>
          <w:lang w:val="fr-BE"/>
        </w:rPr>
      </w:pPr>
    </w:p>
    <w:p w:rsidR="00EB15E1" w:rsidRPr="006C30EE" w:rsidRDefault="00EB15E1" w:rsidP="00EB15E1">
      <w:pPr>
        <w:rPr>
          <w:lang w:val="fr-BE"/>
        </w:rPr>
      </w:pPr>
    </w:p>
    <w:p w:rsidR="00EB15E1" w:rsidRPr="006C30EE" w:rsidRDefault="00EB15E1" w:rsidP="00EB15E1">
      <w:pPr>
        <w:rPr>
          <w:lang w:val="fr-BE"/>
        </w:rPr>
      </w:pPr>
      <w:r w:rsidRPr="006C30EE">
        <w:rPr>
          <w:caps/>
          <w:lang w:val="fr-BE"/>
        </w:rPr>
        <w:t xml:space="preserve">CE CONTRAT </w:t>
      </w:r>
      <w:r w:rsidRPr="006C30EE">
        <w:rPr>
          <w:lang w:val="fr-BE"/>
        </w:rPr>
        <w:t>en date du ______________ est conclu entre l’Autorité de Mise en Valeur de la Vallée du Sourou ci-après dénommé « l’AMVS » dont l’adresse du siège social est __________________________________</w:t>
      </w:r>
    </w:p>
    <w:p w:rsidR="00EB15E1" w:rsidRPr="006C30EE" w:rsidRDefault="00EB15E1" w:rsidP="00EB15E1">
      <w:pPr>
        <w:rPr>
          <w:lang w:val="fr-BE"/>
        </w:rPr>
      </w:pPr>
    </w:p>
    <w:p w:rsidR="00EB15E1" w:rsidRPr="006C30EE" w:rsidRDefault="00EB15E1" w:rsidP="00EB15E1">
      <w:pPr>
        <w:rPr>
          <w:lang w:val="fr-BE"/>
        </w:rPr>
      </w:pPr>
      <w:r w:rsidRPr="006C30EE">
        <w:rPr>
          <w:lang w:val="fr-BE"/>
        </w:rPr>
        <w:t>ET (Nom du gestionnaire du périmètre) ci-après dénommé « le Client ».</w:t>
      </w:r>
    </w:p>
    <w:p w:rsidR="00EB15E1" w:rsidRPr="006C30EE" w:rsidRDefault="00EB15E1" w:rsidP="00EB15E1">
      <w:pPr>
        <w:rPr>
          <w:lang w:val="fr-BE"/>
        </w:rPr>
      </w:pPr>
    </w:p>
    <w:p w:rsidR="00EB15E1" w:rsidRPr="006C30EE" w:rsidRDefault="00EB15E1" w:rsidP="00EB15E1">
      <w:pPr>
        <w:rPr>
          <w:lang w:val="fr-BE"/>
        </w:rPr>
      </w:pPr>
      <w:r w:rsidRPr="006C30EE">
        <w:rPr>
          <w:lang w:val="fr-BE"/>
        </w:rPr>
        <w:t xml:space="preserve">VU que le réseau d’irrigation et drainage situé dans l’Aire de Service du Client est alimenté en eau à partir du réservoir du Sourou exploité et entretenu par l’AMVS ; </w:t>
      </w:r>
    </w:p>
    <w:p w:rsidR="00EB15E1" w:rsidRPr="006C30EE" w:rsidRDefault="00EB15E1" w:rsidP="00EB15E1">
      <w:pPr>
        <w:rPr>
          <w:lang w:val="fr-BE"/>
        </w:rPr>
      </w:pPr>
    </w:p>
    <w:p w:rsidR="00EB15E1" w:rsidRPr="006C30EE" w:rsidRDefault="00EB15E1" w:rsidP="00EB15E1">
      <w:pPr>
        <w:autoSpaceDE w:val="0"/>
        <w:autoSpaceDN w:val="0"/>
        <w:adjustRightInd w:val="0"/>
        <w:jc w:val="center"/>
        <w:rPr>
          <w:bCs/>
          <w:caps/>
          <w:lang w:val="fr-BE"/>
        </w:rPr>
      </w:pPr>
      <w:r w:rsidRPr="006C30EE">
        <w:rPr>
          <w:caps/>
          <w:lang w:val="fr-BE"/>
        </w:rPr>
        <w:t>les deux parties agréent:</w:t>
      </w:r>
    </w:p>
    <w:p w:rsidR="00EB15E1" w:rsidRPr="006C30EE" w:rsidRDefault="00EB15E1" w:rsidP="00EB15E1">
      <w:pPr>
        <w:rPr>
          <w:lang w:val="fr-BE"/>
        </w:rPr>
      </w:pPr>
    </w:p>
    <w:p w:rsidR="00EB15E1" w:rsidRPr="006C30EE" w:rsidRDefault="00EB15E1" w:rsidP="00EB15E1">
      <w:pPr>
        <w:rPr>
          <w:b/>
          <w:lang w:val="fr-BE"/>
        </w:rPr>
      </w:pPr>
      <w:r w:rsidRPr="006C30EE">
        <w:rPr>
          <w:b/>
          <w:lang w:val="fr-BE"/>
        </w:rPr>
        <w:t>1. Définitions</w:t>
      </w:r>
    </w:p>
    <w:p w:rsidR="00EB15E1" w:rsidRPr="006C30EE" w:rsidRDefault="00EB15E1" w:rsidP="00E46BC3">
      <w:pPr>
        <w:numPr>
          <w:ilvl w:val="0"/>
          <w:numId w:val="49"/>
        </w:numPr>
        <w:spacing w:before="0" w:after="0"/>
        <w:rPr>
          <w:lang w:val="fr-BE"/>
        </w:rPr>
      </w:pPr>
      <w:r w:rsidRPr="006C30EE">
        <w:rPr>
          <w:u w:val="single"/>
          <w:lang w:val="fr-BE"/>
        </w:rPr>
        <w:t xml:space="preserve">Contrat </w:t>
      </w:r>
      <w:r w:rsidRPr="006C30EE">
        <w:rPr>
          <w:highlight w:val="green"/>
          <w:u w:val="single"/>
          <w:lang w:val="fr-BE"/>
        </w:rPr>
        <w:t>Saisonnier</w:t>
      </w:r>
      <w:r w:rsidRPr="006C30EE">
        <w:rPr>
          <w:lang w:val="fr-BE"/>
        </w:rPr>
        <w:t xml:space="preserve"> signifie le Contrat </w:t>
      </w:r>
      <w:r w:rsidRPr="006C30EE">
        <w:rPr>
          <w:highlight w:val="green"/>
          <w:lang w:val="fr-BE"/>
        </w:rPr>
        <w:t>Saisonnier</w:t>
      </w:r>
      <w:r w:rsidRPr="006C30EE">
        <w:rPr>
          <w:lang w:val="fr-BE"/>
        </w:rPr>
        <w:t xml:space="preserve"> à conclure entre les deux parties conformément à l’Article 4 de ce Contrat. Un modèle de Contrat </w:t>
      </w:r>
      <w:r w:rsidRPr="006C30EE">
        <w:rPr>
          <w:highlight w:val="green"/>
          <w:lang w:val="fr-BE"/>
        </w:rPr>
        <w:t>Saisonnier</w:t>
      </w:r>
      <w:r w:rsidRPr="006C30EE">
        <w:rPr>
          <w:lang w:val="fr-BE"/>
        </w:rPr>
        <w:t xml:space="preserve"> figure en annexe 2 de ce Contrat.</w:t>
      </w:r>
    </w:p>
    <w:p w:rsidR="00EB15E1" w:rsidRPr="006C30EE" w:rsidRDefault="00EB15E1" w:rsidP="00E46BC3">
      <w:pPr>
        <w:numPr>
          <w:ilvl w:val="0"/>
          <w:numId w:val="49"/>
        </w:numPr>
        <w:spacing w:before="0" w:after="0"/>
        <w:rPr>
          <w:lang w:val="fr-BE"/>
        </w:rPr>
      </w:pPr>
      <w:r w:rsidRPr="006C30EE">
        <w:rPr>
          <w:u w:val="single"/>
          <w:lang w:val="fr-BE"/>
        </w:rPr>
        <w:t>Aire de Service</w:t>
      </w:r>
      <w:r w:rsidRPr="006C30EE">
        <w:rPr>
          <w:lang w:val="fr-BE"/>
        </w:rPr>
        <w:t xml:space="preserve"> signifie la surface de terrain desservie en eau par le réseau d’irrigation et drainage exploité par le Client et qui est décrite en annexe 1 de ce contrat.</w:t>
      </w:r>
    </w:p>
    <w:p w:rsidR="00EB15E1" w:rsidRPr="006C30EE" w:rsidRDefault="00EB15E1" w:rsidP="00E46BC3">
      <w:pPr>
        <w:numPr>
          <w:ilvl w:val="0"/>
          <w:numId w:val="49"/>
        </w:numPr>
        <w:spacing w:before="0" w:after="0"/>
        <w:rPr>
          <w:lang w:val="fr-BE"/>
        </w:rPr>
      </w:pPr>
      <w:r w:rsidRPr="006C30EE">
        <w:rPr>
          <w:u w:val="single"/>
          <w:lang w:val="fr-BE"/>
        </w:rPr>
        <w:t>Limite Maximale</w:t>
      </w:r>
      <w:r w:rsidRPr="006C30EE">
        <w:rPr>
          <w:lang w:val="fr-BE"/>
        </w:rPr>
        <w:t xml:space="preserve"> signifie le volume </w:t>
      </w:r>
      <w:r w:rsidRPr="006C30EE">
        <w:rPr>
          <w:highlight w:val="green"/>
          <w:lang w:val="fr-BE"/>
        </w:rPr>
        <w:t>total de la campagne et pour chaque mois de la campagne et le</w:t>
      </w:r>
      <w:r w:rsidRPr="006C30EE">
        <w:rPr>
          <w:lang w:val="fr-BE"/>
        </w:rPr>
        <w:t xml:space="preserve"> débit (ou pression pour les réseaux sous pression) maximal d’eau pouvant être délivré par l’AMVS au Client par une saison d’irrigation selon les Contrats </w:t>
      </w:r>
      <w:r w:rsidRPr="006C30EE">
        <w:rPr>
          <w:highlight w:val="green"/>
          <w:lang w:val="fr-BE"/>
        </w:rPr>
        <w:t>Saisonniers</w:t>
      </w:r>
      <w:r w:rsidRPr="006C30EE">
        <w:rPr>
          <w:lang w:val="fr-BE"/>
        </w:rPr>
        <w:t xml:space="preserve"> conclus entre les deux parties. La limite maximale figure en annexe 1 de ce contrat. </w:t>
      </w:r>
    </w:p>
    <w:p w:rsidR="00EB15E1" w:rsidRPr="006C30EE" w:rsidRDefault="00EB15E1" w:rsidP="00E46BC3">
      <w:pPr>
        <w:numPr>
          <w:ilvl w:val="0"/>
          <w:numId w:val="49"/>
        </w:numPr>
        <w:spacing w:before="0" w:after="0"/>
        <w:rPr>
          <w:lang w:val="fr-BE"/>
        </w:rPr>
      </w:pPr>
      <w:r w:rsidRPr="006C30EE">
        <w:rPr>
          <w:u w:val="single"/>
          <w:lang w:val="fr-BE"/>
        </w:rPr>
        <w:t>Limite Minimale</w:t>
      </w:r>
      <w:r w:rsidRPr="006C30EE">
        <w:rPr>
          <w:lang w:val="fr-BE"/>
        </w:rPr>
        <w:t xml:space="preserve"> signifie le volume </w:t>
      </w:r>
      <w:r w:rsidRPr="006C30EE">
        <w:rPr>
          <w:highlight w:val="green"/>
          <w:lang w:val="fr-BE"/>
        </w:rPr>
        <w:t>total de la campagne et pour chaque mois de la campagne</w:t>
      </w:r>
      <w:r w:rsidRPr="006C30EE">
        <w:rPr>
          <w:lang w:val="fr-BE"/>
        </w:rPr>
        <w:t xml:space="preserve"> et débit (ou pression pour les réseaux sous pression) minimal d’eau que l’AMVS doit délivrer au Client à chaque saison d’irrigation selon les termes de ce Contrat et qui figure en annexe 1.</w:t>
      </w:r>
    </w:p>
    <w:p w:rsidR="00EB15E1" w:rsidRPr="006C30EE" w:rsidRDefault="00EB15E1" w:rsidP="00E46BC3">
      <w:pPr>
        <w:numPr>
          <w:ilvl w:val="0"/>
          <w:numId w:val="49"/>
        </w:numPr>
        <w:spacing w:before="0" w:after="0"/>
        <w:rPr>
          <w:lang w:val="fr-BE"/>
        </w:rPr>
      </w:pPr>
      <w:r w:rsidRPr="006C30EE">
        <w:rPr>
          <w:u w:val="single"/>
          <w:lang w:val="fr-BE"/>
        </w:rPr>
        <w:t>Date de Notification</w:t>
      </w:r>
      <w:r w:rsidRPr="006C30EE">
        <w:rPr>
          <w:lang w:val="fr-BE"/>
        </w:rPr>
        <w:t xml:space="preserve"> signifie la date à laquelle le Client doit notifier à l’AMVS le volume qu’il désire utiliser pendant la prochaine saison d’irrigation ainsi que le calendrier des apports d’eau. La Date de Notification est indiquée en annexe 1 de ce Contrat.</w:t>
      </w:r>
    </w:p>
    <w:p w:rsidR="00EB15E1" w:rsidRPr="006C30EE" w:rsidRDefault="00EB15E1" w:rsidP="00E46BC3">
      <w:pPr>
        <w:numPr>
          <w:ilvl w:val="0"/>
          <w:numId w:val="49"/>
        </w:numPr>
        <w:spacing w:before="0" w:after="0"/>
        <w:rPr>
          <w:lang w:val="fr-BE"/>
        </w:rPr>
      </w:pPr>
      <w:r w:rsidRPr="006C30EE">
        <w:rPr>
          <w:u w:val="single"/>
          <w:lang w:val="fr-BE"/>
        </w:rPr>
        <w:t>Ressource en Eau</w:t>
      </w:r>
      <w:r w:rsidRPr="006C30EE">
        <w:rPr>
          <w:lang w:val="fr-BE"/>
        </w:rPr>
        <w:t xml:space="preserve"> signifie la quantité d’eau stockée dans le réservoir du Sourou et mobilisable pour l’irrigation.</w:t>
      </w:r>
    </w:p>
    <w:p w:rsidR="00EB15E1" w:rsidRPr="006C30EE" w:rsidRDefault="00EB15E1" w:rsidP="00E46BC3">
      <w:pPr>
        <w:numPr>
          <w:ilvl w:val="0"/>
          <w:numId w:val="49"/>
        </w:numPr>
        <w:spacing w:before="0" w:after="0"/>
        <w:rPr>
          <w:lang w:val="fr-BE"/>
        </w:rPr>
      </w:pPr>
      <w:r w:rsidRPr="006C30EE">
        <w:rPr>
          <w:u w:val="single"/>
          <w:lang w:val="fr-BE"/>
        </w:rPr>
        <w:t>Point d’Alimentation en Eau</w:t>
      </w:r>
      <w:r w:rsidRPr="006C30EE">
        <w:rPr>
          <w:lang w:val="fr-BE"/>
        </w:rPr>
        <w:t xml:space="preserve"> signifie la station de pompage exploitée par le Client à laquelle l’eau est délivrée au Client par l’AMVS.</w:t>
      </w:r>
    </w:p>
    <w:p w:rsidR="00EB15E1" w:rsidRPr="006C30EE" w:rsidRDefault="00EB15E1" w:rsidP="00E46BC3">
      <w:pPr>
        <w:numPr>
          <w:ilvl w:val="0"/>
          <w:numId w:val="49"/>
        </w:numPr>
        <w:spacing w:before="0" w:after="0"/>
        <w:rPr>
          <w:lang w:val="fr-BE"/>
        </w:rPr>
      </w:pPr>
      <w:r w:rsidRPr="006C30EE">
        <w:rPr>
          <w:u w:val="single"/>
          <w:lang w:val="fr-BE"/>
        </w:rPr>
        <w:t xml:space="preserve">Cote minimale du niveau d’eau </w:t>
      </w:r>
      <w:r w:rsidRPr="006C30EE">
        <w:rPr>
          <w:lang w:val="fr-BE"/>
        </w:rPr>
        <w:t xml:space="preserve">signifie la cote altimétrique dynamique stabilisée minimale du plan d’eau dans le chenal d’amenée à l’amont immédiat de la station de pompage pour que celle-ci fonctionne à plein régime. </w:t>
      </w:r>
    </w:p>
    <w:p w:rsidR="00EB15E1" w:rsidRPr="006C30EE" w:rsidRDefault="00EB15E1" w:rsidP="00EB15E1">
      <w:pPr>
        <w:rPr>
          <w:b/>
          <w:lang w:val="fr-BE"/>
        </w:rPr>
      </w:pPr>
      <w:r w:rsidRPr="006C30EE">
        <w:rPr>
          <w:b/>
          <w:lang w:val="fr-BE"/>
        </w:rPr>
        <w:lastRenderedPageBreak/>
        <w:t>2. Durée du contrat</w:t>
      </w:r>
    </w:p>
    <w:p w:rsidR="00EB15E1" w:rsidRPr="006C30EE" w:rsidRDefault="00EB15E1" w:rsidP="00EB15E1">
      <w:pPr>
        <w:rPr>
          <w:lang w:val="fr-BE"/>
        </w:rPr>
      </w:pPr>
      <w:r w:rsidRPr="006C30EE">
        <w:rPr>
          <w:lang w:val="fr-BE"/>
        </w:rPr>
        <w:t>Ce Contrat prend effet à la date indiquée ci-dessus et est valide pour une période de [</w:t>
      </w:r>
      <w:r w:rsidRPr="006C30EE">
        <w:rPr>
          <w:i/>
          <w:lang w:val="fr-BE"/>
        </w:rPr>
        <w:t>quinze ans</w:t>
      </w:r>
      <w:r w:rsidRPr="006C30EE">
        <w:rPr>
          <w:lang w:val="fr-BE"/>
        </w:rPr>
        <w:t>] expirant le [jj/mm/aaaa].</w:t>
      </w:r>
    </w:p>
    <w:p w:rsidR="00EB15E1" w:rsidRPr="006C30EE" w:rsidRDefault="00EB15E1" w:rsidP="00EB15E1">
      <w:pPr>
        <w:rPr>
          <w:b/>
          <w:lang w:val="fr-BE"/>
        </w:rPr>
      </w:pPr>
      <w:r w:rsidRPr="006C30EE">
        <w:rPr>
          <w:b/>
          <w:lang w:val="fr-BE"/>
        </w:rPr>
        <w:t>3. Apports d’eau</w:t>
      </w:r>
    </w:p>
    <w:p w:rsidR="00EB15E1" w:rsidRPr="006C30EE" w:rsidRDefault="00EB15E1" w:rsidP="00EB15E1">
      <w:pPr>
        <w:rPr>
          <w:lang w:val="fr-BE"/>
        </w:rPr>
      </w:pPr>
      <w:r w:rsidRPr="006C30EE">
        <w:rPr>
          <w:lang w:val="fr-BE"/>
        </w:rPr>
        <w:t xml:space="preserve">Chaque année </w:t>
      </w:r>
      <w:r w:rsidRPr="006C30EE">
        <w:rPr>
          <w:highlight w:val="red"/>
          <w:lang w:val="fr-BE"/>
        </w:rPr>
        <w:t>et pour la période allant du 1 décembre au 31 mai,</w:t>
      </w:r>
      <w:r w:rsidRPr="006C30EE">
        <w:rPr>
          <w:lang w:val="fr-BE"/>
        </w:rPr>
        <w:t xml:space="preserve"> et pendant toute la durée de ce Contrat, l’AMVS délivrera au Point d’Alimentation les volumes d’eau spécifiés dans le Contrat </w:t>
      </w:r>
      <w:r w:rsidRPr="006C30EE">
        <w:rPr>
          <w:highlight w:val="green"/>
          <w:lang w:val="fr-BE"/>
        </w:rPr>
        <w:t>Saisonnier</w:t>
      </w:r>
      <w:r w:rsidRPr="006C30EE">
        <w:rPr>
          <w:lang w:val="fr-BE"/>
        </w:rPr>
        <w:t xml:space="preserve"> et délivrés selon un calendrier des apports d’eau également spécifié dans le Contrat </w:t>
      </w:r>
      <w:r w:rsidRPr="006C30EE">
        <w:rPr>
          <w:highlight w:val="green"/>
          <w:lang w:val="fr-BE"/>
        </w:rPr>
        <w:t>Saisonnier</w:t>
      </w:r>
      <w:r w:rsidRPr="006C30EE">
        <w:rPr>
          <w:lang w:val="fr-BE"/>
        </w:rPr>
        <w:t xml:space="preserve"> conformément à l’Article 4 de ce Contrat. L’eau ainsi délivrée est distribuée par le Client dans son Aire de Service. Le client paye une redevance </w:t>
      </w:r>
      <w:r w:rsidRPr="006C30EE">
        <w:rPr>
          <w:highlight w:val="green"/>
          <w:lang w:val="fr-BE"/>
        </w:rPr>
        <w:t>saisonnière</w:t>
      </w:r>
      <w:r w:rsidRPr="006C30EE">
        <w:rPr>
          <w:lang w:val="fr-BE"/>
        </w:rPr>
        <w:t xml:space="preserve"> à l’AMVS en contre partie de la fourniture d’eau.</w:t>
      </w:r>
    </w:p>
    <w:p w:rsidR="00EB15E1" w:rsidRPr="006C30EE" w:rsidRDefault="00EB15E1" w:rsidP="00EB15E1">
      <w:pPr>
        <w:rPr>
          <w:b/>
          <w:lang w:val="fr-BE"/>
        </w:rPr>
      </w:pPr>
      <w:r w:rsidRPr="006C30EE">
        <w:rPr>
          <w:b/>
          <w:lang w:val="fr-BE"/>
        </w:rPr>
        <w:t xml:space="preserve">4. Droits et devoirs relatifs à la conclusion des Contrats </w:t>
      </w:r>
      <w:r w:rsidRPr="006C30EE">
        <w:rPr>
          <w:b/>
          <w:highlight w:val="green"/>
          <w:lang w:val="fr-BE"/>
        </w:rPr>
        <w:t>Saisonniers</w:t>
      </w:r>
    </w:p>
    <w:p w:rsidR="00EB15E1" w:rsidRPr="006C30EE" w:rsidRDefault="00EB15E1" w:rsidP="00E46BC3">
      <w:pPr>
        <w:pStyle w:val="Paragraphedeliste"/>
        <w:numPr>
          <w:ilvl w:val="0"/>
          <w:numId w:val="52"/>
        </w:numPr>
        <w:spacing w:before="0" w:after="0"/>
        <w:contextualSpacing/>
        <w:rPr>
          <w:lang w:val="fr-BE"/>
        </w:rPr>
      </w:pPr>
      <w:r w:rsidRPr="006C30EE">
        <w:rPr>
          <w:lang w:val="fr-BE"/>
        </w:rPr>
        <w:t xml:space="preserve">Chaque année </w:t>
      </w:r>
      <w:r w:rsidRPr="006C30EE">
        <w:rPr>
          <w:highlight w:val="green"/>
          <w:lang w:val="fr-BE"/>
        </w:rPr>
        <w:t>et selon le saison</w:t>
      </w:r>
      <w:r w:rsidRPr="006C30EE">
        <w:rPr>
          <w:lang w:val="fr-BE"/>
        </w:rPr>
        <w:t xml:space="preserve"> le Client notifie à l’AMVS, au plus tard à la Date de Notification, le volume d’eau et le calendrier des apports d’eau qu’il désire voir figurer dans le Contrat </w:t>
      </w:r>
      <w:r w:rsidRPr="006C30EE">
        <w:rPr>
          <w:highlight w:val="green"/>
          <w:lang w:val="fr-BE"/>
        </w:rPr>
        <w:t>Saisonnier</w:t>
      </w:r>
      <w:r w:rsidRPr="006C30EE">
        <w:rPr>
          <w:lang w:val="fr-BE"/>
        </w:rPr>
        <w:t xml:space="preserve"> ainsi que le calendrier cultural et les assolements prévus des cultures irriguées pour la prochaine saison d’irrigation. Le Client peut notifier un volume d’eau inférieur ou égal à la Limite Maximale.</w:t>
      </w:r>
    </w:p>
    <w:p w:rsidR="00EB15E1" w:rsidRPr="006C30EE" w:rsidRDefault="00EB15E1" w:rsidP="00E46BC3">
      <w:pPr>
        <w:pStyle w:val="Paragraphedeliste"/>
        <w:numPr>
          <w:ilvl w:val="0"/>
          <w:numId w:val="52"/>
        </w:numPr>
        <w:spacing w:before="0" w:after="0"/>
        <w:contextualSpacing/>
        <w:rPr>
          <w:lang w:val="fr-BE"/>
        </w:rPr>
      </w:pPr>
      <w:r w:rsidRPr="006C30EE">
        <w:rPr>
          <w:lang w:val="fr-BE"/>
        </w:rPr>
        <w:t>Suite aux notifications conformes à l’alinéa 1) de cet article faites par le Client et tous les autres clients desservis par l’AMVS, celle ci estime, sur la base de son bilan d’eau prévisionnel, la quantité totale d’eau qu’elle pourra délivrer au Client et à tous ses autres clients en accord avec leurs notifications.</w:t>
      </w:r>
    </w:p>
    <w:p w:rsidR="00EB15E1" w:rsidRPr="006C30EE" w:rsidRDefault="00EB15E1" w:rsidP="00E46BC3">
      <w:pPr>
        <w:pStyle w:val="Paragraphedeliste"/>
        <w:numPr>
          <w:ilvl w:val="0"/>
          <w:numId w:val="52"/>
        </w:numPr>
        <w:spacing w:before="0" w:after="0"/>
        <w:contextualSpacing/>
        <w:rPr>
          <w:lang w:val="fr-BE"/>
        </w:rPr>
      </w:pPr>
      <w:r w:rsidRPr="006C30EE">
        <w:rPr>
          <w:lang w:val="fr-BE"/>
        </w:rPr>
        <w:t xml:space="preserve">Si suite à cette estimation, l’AMVS estime qu’elle pourra satisfaire la demande du Client, l’AMVS en informe le Client et les deux Parties concluent un Contrat </w:t>
      </w:r>
      <w:r w:rsidRPr="006C30EE">
        <w:rPr>
          <w:highlight w:val="green"/>
          <w:lang w:val="fr-BE"/>
        </w:rPr>
        <w:t>Saisonnier</w:t>
      </w:r>
      <w:r w:rsidRPr="006C30EE">
        <w:rPr>
          <w:lang w:val="fr-BE"/>
        </w:rPr>
        <w:t xml:space="preserve"> selon le format figurant en annexe 2 de ce Contrat.</w:t>
      </w:r>
    </w:p>
    <w:p w:rsidR="00EB15E1" w:rsidRPr="006C30EE" w:rsidRDefault="00EB15E1" w:rsidP="00E46BC3">
      <w:pPr>
        <w:pStyle w:val="Paragraphedeliste"/>
        <w:numPr>
          <w:ilvl w:val="0"/>
          <w:numId w:val="52"/>
        </w:numPr>
        <w:spacing w:before="0" w:after="0"/>
        <w:contextualSpacing/>
        <w:rPr>
          <w:lang w:val="fr-BE"/>
        </w:rPr>
      </w:pPr>
      <w:r w:rsidRPr="006C30EE">
        <w:rPr>
          <w:lang w:val="fr-BE"/>
        </w:rPr>
        <w:t xml:space="preserve">Si suite à cette évaluation, l’AMVS estime qu’elle ne pourra pas satisfaire le Client, l’AMVS en informe le Client au plus tard quinze (15) jours suivant la date de notification et les deux Parties négocient en toute bonne foi une réduction du volume d’eau à apporter prenant en considération les demandes des autres clients de l’AMVS et concluent un Contrat </w:t>
      </w:r>
      <w:r w:rsidRPr="006C30EE">
        <w:rPr>
          <w:highlight w:val="green"/>
          <w:lang w:val="fr-BE"/>
        </w:rPr>
        <w:t>Saisonnier</w:t>
      </w:r>
      <w:r w:rsidRPr="006C30EE">
        <w:rPr>
          <w:lang w:val="fr-BE"/>
        </w:rPr>
        <w:t xml:space="preserve"> selon le format figurant en annexe 2 de ce Contrat dans les deux semaines suivant la Date de Notification. Le volume d’eau indiqué au Contrat </w:t>
      </w:r>
      <w:r w:rsidRPr="006C30EE">
        <w:rPr>
          <w:highlight w:val="green"/>
          <w:lang w:val="fr-BE"/>
        </w:rPr>
        <w:t>Saisonnier</w:t>
      </w:r>
      <w:r w:rsidRPr="006C30EE">
        <w:rPr>
          <w:lang w:val="fr-BE"/>
        </w:rPr>
        <w:t xml:space="preserve"> ne peut pas être inférieur à la Limite Minimale.</w:t>
      </w:r>
    </w:p>
    <w:p w:rsidR="00EB15E1" w:rsidRPr="006C30EE" w:rsidRDefault="00EB15E1" w:rsidP="00E46BC3">
      <w:pPr>
        <w:pStyle w:val="Paragraphedeliste"/>
        <w:numPr>
          <w:ilvl w:val="0"/>
          <w:numId w:val="52"/>
        </w:numPr>
        <w:spacing w:before="0" w:after="0"/>
        <w:contextualSpacing/>
        <w:rPr>
          <w:lang w:val="fr-BE"/>
        </w:rPr>
      </w:pPr>
      <w:r w:rsidRPr="006C30EE">
        <w:rPr>
          <w:lang w:val="fr-BE"/>
        </w:rPr>
        <w:t xml:space="preserve">Si l’AMVS n’informe pas le Client qu’elle souhaite réduire le volume d’eau demandé par le Client dans les quinze (15) jours suivant la date de notification, l’AMVS est réputée avoir accepté la demande du client et les deux parties concluent un Contrat </w:t>
      </w:r>
      <w:r w:rsidRPr="006C30EE">
        <w:rPr>
          <w:highlight w:val="green"/>
          <w:lang w:val="fr-BE"/>
        </w:rPr>
        <w:t>Saisonnier</w:t>
      </w:r>
      <w:r w:rsidRPr="006C30EE">
        <w:rPr>
          <w:lang w:val="fr-BE"/>
        </w:rPr>
        <w:t xml:space="preserve"> conforme à la demande du Client.</w:t>
      </w:r>
    </w:p>
    <w:p w:rsidR="00EB15E1" w:rsidRPr="006C30EE" w:rsidRDefault="00EB15E1" w:rsidP="00E46BC3">
      <w:pPr>
        <w:pStyle w:val="Paragraphedeliste"/>
        <w:numPr>
          <w:ilvl w:val="0"/>
          <w:numId w:val="52"/>
        </w:numPr>
        <w:spacing w:before="0" w:after="0"/>
        <w:contextualSpacing/>
        <w:rPr>
          <w:lang w:val="fr-BE"/>
        </w:rPr>
      </w:pPr>
      <w:r w:rsidRPr="006C30EE">
        <w:rPr>
          <w:lang w:val="fr-BE"/>
        </w:rPr>
        <w:t xml:space="preserve">Si le Client n’a pas notifié l’AMVS au plus tard à la Date de Notification conformément à l’alinéa 1 de cet article, Le Client n’est pas autorisé à demander un volume d’eau </w:t>
      </w:r>
      <w:r w:rsidRPr="006C30EE">
        <w:rPr>
          <w:highlight w:val="green"/>
          <w:lang w:val="fr-BE"/>
        </w:rPr>
        <w:t>saisonnier</w:t>
      </w:r>
      <w:r w:rsidRPr="006C30EE">
        <w:rPr>
          <w:lang w:val="fr-BE"/>
        </w:rPr>
        <w:t xml:space="preserve"> supérieur à la Limite Minimale pour la prochaine campagne d’irrigation.</w:t>
      </w:r>
    </w:p>
    <w:p w:rsidR="00EB15E1" w:rsidRPr="006C30EE" w:rsidRDefault="00EB15E1" w:rsidP="00E46BC3">
      <w:pPr>
        <w:pStyle w:val="Paragraphedeliste"/>
        <w:numPr>
          <w:ilvl w:val="0"/>
          <w:numId w:val="52"/>
        </w:numPr>
        <w:spacing w:before="0" w:after="0"/>
        <w:contextualSpacing/>
        <w:rPr>
          <w:lang w:val="fr-BE"/>
        </w:rPr>
      </w:pPr>
      <w:r w:rsidRPr="006C30EE">
        <w:rPr>
          <w:lang w:val="fr-BE"/>
        </w:rPr>
        <w:t>Si le client n’a pas n’a pas notifié l’AMVS au plus tard à la Date de Notification conformément à l’alinéa 1 de cet article, et si, par la suite, le Client n’informe pas l’AMVS qu’il désire néanmoins utiliser le volume d’eau correspondant à la Limite Minimale dans les deux mois suivant la Date de Notification, le Client est réputé ne désirer aucun apport d’eau pour la prochaine campagne.</w:t>
      </w:r>
    </w:p>
    <w:p w:rsidR="00EB15E1" w:rsidRPr="006C30EE" w:rsidRDefault="00EB15E1" w:rsidP="00EB15E1">
      <w:pPr>
        <w:rPr>
          <w:b/>
          <w:lang w:val="fr-BE"/>
        </w:rPr>
      </w:pPr>
      <w:r w:rsidRPr="006C30EE">
        <w:rPr>
          <w:b/>
          <w:lang w:val="fr-BE"/>
        </w:rPr>
        <w:t>5. Ajustements</w:t>
      </w:r>
    </w:p>
    <w:p w:rsidR="00EB15E1" w:rsidRPr="006C30EE" w:rsidRDefault="00EB15E1" w:rsidP="00E46BC3">
      <w:pPr>
        <w:pStyle w:val="Paragraphedeliste"/>
        <w:numPr>
          <w:ilvl w:val="0"/>
          <w:numId w:val="51"/>
        </w:numPr>
        <w:spacing w:before="0" w:after="0"/>
        <w:contextualSpacing/>
        <w:rPr>
          <w:lang w:val="fr-BE"/>
        </w:rPr>
      </w:pPr>
      <w:r w:rsidRPr="006C30EE">
        <w:rPr>
          <w:lang w:val="fr-BE"/>
        </w:rPr>
        <w:t xml:space="preserve">Après la signature du Contrat </w:t>
      </w:r>
      <w:r w:rsidRPr="006C30EE">
        <w:rPr>
          <w:highlight w:val="green"/>
          <w:lang w:val="fr-BE"/>
        </w:rPr>
        <w:t>Saisonnier</w:t>
      </w:r>
      <w:r w:rsidRPr="006C30EE">
        <w:rPr>
          <w:lang w:val="fr-BE"/>
        </w:rPr>
        <w:t>, le Client a le droit de demander une augmentation du volume d’eau à fournir et /ou un changement du calendrier des apports.</w:t>
      </w:r>
    </w:p>
    <w:p w:rsidR="00EB15E1" w:rsidRPr="006C30EE" w:rsidRDefault="00EB15E1" w:rsidP="00E46BC3">
      <w:pPr>
        <w:pStyle w:val="Paragraphedeliste"/>
        <w:numPr>
          <w:ilvl w:val="0"/>
          <w:numId w:val="51"/>
        </w:numPr>
        <w:spacing w:before="0" w:after="0"/>
        <w:contextualSpacing/>
        <w:rPr>
          <w:lang w:val="fr-BE"/>
        </w:rPr>
      </w:pPr>
      <w:r w:rsidRPr="006C30EE">
        <w:rPr>
          <w:lang w:val="fr-BE"/>
        </w:rPr>
        <w:t>L’AMVS examine la demande du Client en présence d’un représentant de ce dernier et peut accepter la demande si elle estime qu’il y aura suffisamment d’eau dans le réservoir du Sourou pour fournir le volume additionnel demandé par le Client sans léser ses autres clients.</w:t>
      </w:r>
    </w:p>
    <w:p w:rsidR="00EB15E1" w:rsidRPr="006C30EE" w:rsidRDefault="00EB15E1" w:rsidP="00E46BC3">
      <w:pPr>
        <w:pStyle w:val="Paragraphedeliste"/>
        <w:numPr>
          <w:ilvl w:val="0"/>
          <w:numId w:val="51"/>
        </w:numPr>
        <w:spacing w:before="0" w:after="0"/>
        <w:contextualSpacing/>
        <w:rPr>
          <w:lang w:val="fr-BE"/>
        </w:rPr>
      </w:pPr>
      <w:r w:rsidRPr="006C30EE">
        <w:rPr>
          <w:lang w:val="fr-BE"/>
        </w:rPr>
        <w:lastRenderedPageBreak/>
        <w:t xml:space="preserve">L’AMVS fait de son mieux pour changer le calendrier de fourniture d’eau à la demande du Client en prenant en compte ses obligations contractuelles vis-à-vis de ses autres clients mais elle n’est pas passible du paiement de compensations financières au Client si elle est dans l’incapacité d’opérer les changements demandés. </w:t>
      </w:r>
    </w:p>
    <w:p w:rsidR="00EB15E1" w:rsidRPr="006C30EE" w:rsidRDefault="00EB15E1" w:rsidP="00EB15E1">
      <w:pPr>
        <w:rPr>
          <w:b/>
          <w:lang w:val="fr-BE"/>
        </w:rPr>
      </w:pPr>
      <w:r w:rsidRPr="006C30EE">
        <w:rPr>
          <w:b/>
          <w:lang w:val="fr-BE"/>
        </w:rPr>
        <w:t>6. Point d’Alimentation en Eau</w:t>
      </w:r>
    </w:p>
    <w:p w:rsidR="00EB15E1" w:rsidRPr="006C30EE" w:rsidRDefault="00EB15E1" w:rsidP="00EB15E1">
      <w:pPr>
        <w:rPr>
          <w:lang w:val="fr-BE"/>
        </w:rPr>
      </w:pPr>
      <w:r w:rsidRPr="006C30EE">
        <w:rPr>
          <w:lang w:val="fr-BE"/>
        </w:rPr>
        <w:t>Les apports d’eau en exécution du présent Contrat sont délivrés par l’AMVS au Point d’Alimentation en Eau du Client décrit en annexe 1 du présent contrat.</w:t>
      </w:r>
    </w:p>
    <w:p w:rsidR="00EB15E1" w:rsidRPr="006C30EE" w:rsidRDefault="00EB15E1" w:rsidP="00EB15E1">
      <w:pPr>
        <w:rPr>
          <w:b/>
          <w:lang w:val="fr-BE"/>
        </w:rPr>
      </w:pPr>
      <w:r w:rsidRPr="006C30EE">
        <w:rPr>
          <w:b/>
          <w:lang w:val="fr-BE"/>
        </w:rPr>
        <w:t>7. Enregistrement des volumes d’eau pompé et mesure des hauteurs d’eau</w:t>
      </w:r>
    </w:p>
    <w:p w:rsidR="00EB15E1" w:rsidRPr="006C30EE" w:rsidRDefault="00EB15E1" w:rsidP="00E46BC3">
      <w:pPr>
        <w:pStyle w:val="Paragraphedeliste"/>
        <w:numPr>
          <w:ilvl w:val="0"/>
          <w:numId w:val="50"/>
        </w:numPr>
        <w:spacing w:before="0" w:after="0"/>
        <w:contextualSpacing/>
        <w:rPr>
          <w:lang w:val="fr-BE"/>
        </w:rPr>
      </w:pPr>
      <w:r w:rsidRPr="006C30EE">
        <w:rPr>
          <w:lang w:val="fr-BE"/>
        </w:rPr>
        <w:t>Le Client enregistre chaque jour la durée du fonctionnement de sa station de pompage et convertis cette durée en volume sur la base du débit d’eau prélevé par la station de pompage. L’AMVS a le droit de contrôler la qualité des enregistrements du Client.</w:t>
      </w:r>
    </w:p>
    <w:p w:rsidR="00EB15E1" w:rsidRPr="006C30EE" w:rsidRDefault="00EB15E1" w:rsidP="00E46BC3">
      <w:pPr>
        <w:pStyle w:val="Paragraphedeliste"/>
        <w:numPr>
          <w:ilvl w:val="0"/>
          <w:numId w:val="50"/>
        </w:numPr>
        <w:spacing w:before="0" w:after="0"/>
        <w:contextualSpacing/>
        <w:rPr>
          <w:lang w:val="fr-BE"/>
        </w:rPr>
      </w:pPr>
      <w:r w:rsidRPr="006C30EE">
        <w:rPr>
          <w:lang w:val="fr-BE"/>
        </w:rPr>
        <w:t>La hauteur d’eau au Point d’Alimentation à la capacité maximale de la station de pompage du Client est mesurée une fois par semaine par l’AMVS à l’aide de ses propres moyens techniques.</w:t>
      </w:r>
    </w:p>
    <w:p w:rsidR="00EB15E1" w:rsidRPr="006C30EE" w:rsidRDefault="00EB15E1" w:rsidP="00E46BC3">
      <w:pPr>
        <w:pStyle w:val="Paragraphedeliste"/>
        <w:numPr>
          <w:ilvl w:val="0"/>
          <w:numId w:val="50"/>
        </w:numPr>
        <w:spacing w:before="0" w:after="0"/>
        <w:contextualSpacing/>
        <w:rPr>
          <w:lang w:val="fr-BE"/>
        </w:rPr>
      </w:pPr>
      <w:r w:rsidRPr="006C30EE">
        <w:rPr>
          <w:lang w:val="fr-BE"/>
        </w:rPr>
        <w:t xml:space="preserve">Si le Client constate que la hauteur d’eau à la capacité maximale de sa station de pompage est inférieure à la cote minimale du niveau d’eau à l’amont immédiat, il en informe promptement l’AMVS. L’AMVS réagit promptement pour prendre toutes les mesures permettant de rétablir une hauteur d’eau supérieure ou égale à la cote minimale du niveau d’eau. </w:t>
      </w:r>
    </w:p>
    <w:p w:rsidR="00EB15E1" w:rsidRPr="006C30EE" w:rsidRDefault="00EB15E1" w:rsidP="00EB15E1">
      <w:pPr>
        <w:rPr>
          <w:b/>
          <w:lang w:val="fr-BE"/>
        </w:rPr>
      </w:pPr>
      <w:r w:rsidRPr="006C30EE">
        <w:rPr>
          <w:b/>
          <w:lang w:val="fr-BE"/>
        </w:rPr>
        <w:t>8. Devoirs du Client</w:t>
      </w:r>
    </w:p>
    <w:p w:rsidR="00EB15E1" w:rsidRPr="006C30EE" w:rsidRDefault="00EB15E1" w:rsidP="00EB15E1">
      <w:pPr>
        <w:rPr>
          <w:lang w:val="fr-BE"/>
        </w:rPr>
      </w:pPr>
      <w:r w:rsidRPr="006C30EE">
        <w:rPr>
          <w:lang w:val="fr-BE"/>
        </w:rPr>
        <w:t>Le Client doit :</w:t>
      </w:r>
    </w:p>
    <w:p w:rsidR="00EB15E1" w:rsidRPr="006C30EE" w:rsidRDefault="00EB15E1" w:rsidP="00E46BC3">
      <w:pPr>
        <w:numPr>
          <w:ilvl w:val="0"/>
          <w:numId w:val="47"/>
        </w:numPr>
        <w:spacing w:before="0" w:after="0"/>
        <w:rPr>
          <w:lang w:val="fr-BE"/>
        </w:rPr>
      </w:pPr>
      <w:r w:rsidRPr="006C30EE">
        <w:rPr>
          <w:lang w:val="fr-BE"/>
        </w:rPr>
        <w:t>Utiliser l’eau qui lui est délivrée d’une manière rationnelle notamment afin d’éviter le gaspillage d’eau, la pollution et la salinisation des eaux et des sols ;</w:t>
      </w:r>
    </w:p>
    <w:p w:rsidR="00EB15E1" w:rsidRPr="006C30EE" w:rsidRDefault="00EB15E1" w:rsidP="00E46BC3">
      <w:pPr>
        <w:numPr>
          <w:ilvl w:val="0"/>
          <w:numId w:val="47"/>
        </w:numPr>
        <w:spacing w:before="0" w:after="0"/>
        <w:rPr>
          <w:lang w:val="fr-BE"/>
        </w:rPr>
      </w:pPr>
      <w:r w:rsidRPr="006C30EE">
        <w:rPr>
          <w:lang w:val="fr-BE"/>
        </w:rPr>
        <w:t xml:space="preserve">Elaborer et appliquer des règles pour éviter les écarts entre les assolement et calendriers culturaux indiqués dans son Contrat </w:t>
      </w:r>
      <w:r w:rsidRPr="006C30EE">
        <w:rPr>
          <w:highlight w:val="green"/>
          <w:lang w:val="fr-BE"/>
        </w:rPr>
        <w:t>Saisonnier</w:t>
      </w:r>
      <w:r w:rsidRPr="006C30EE">
        <w:rPr>
          <w:lang w:val="fr-BE"/>
        </w:rPr>
        <w:t xml:space="preserve"> et les assolements et calendriers culturaux effectivement mis en œuvre.</w:t>
      </w:r>
    </w:p>
    <w:p w:rsidR="00EB15E1" w:rsidRPr="006C30EE" w:rsidRDefault="00EB15E1" w:rsidP="00E46BC3">
      <w:pPr>
        <w:numPr>
          <w:ilvl w:val="0"/>
          <w:numId w:val="47"/>
        </w:numPr>
        <w:spacing w:before="0" w:after="0"/>
        <w:rPr>
          <w:lang w:val="fr-BE"/>
        </w:rPr>
      </w:pPr>
      <w:r w:rsidRPr="006C30EE">
        <w:rPr>
          <w:lang w:val="fr-BE"/>
        </w:rPr>
        <w:t>Distribuer l’eau qui lui est délivrée uniquement dans son Aire de Service et pour un usage agricole ;</w:t>
      </w:r>
    </w:p>
    <w:p w:rsidR="00EB15E1" w:rsidRPr="006C30EE" w:rsidRDefault="00EB15E1" w:rsidP="00E46BC3">
      <w:pPr>
        <w:numPr>
          <w:ilvl w:val="0"/>
          <w:numId w:val="47"/>
        </w:numPr>
        <w:spacing w:before="0" w:after="0"/>
        <w:rPr>
          <w:lang w:val="fr-BE"/>
        </w:rPr>
      </w:pPr>
      <w:r w:rsidRPr="006C30EE">
        <w:rPr>
          <w:lang w:val="fr-BE"/>
        </w:rPr>
        <w:t>Maintenir en bon état les infrastructures et équipements hydrauliques situés dans son Aire de service ;</w:t>
      </w:r>
    </w:p>
    <w:p w:rsidR="00EB15E1" w:rsidRPr="006C30EE" w:rsidRDefault="00EB15E1" w:rsidP="00E46BC3">
      <w:pPr>
        <w:numPr>
          <w:ilvl w:val="0"/>
          <w:numId w:val="47"/>
        </w:numPr>
        <w:spacing w:before="0" w:after="0"/>
        <w:rPr>
          <w:lang w:val="fr-BE"/>
        </w:rPr>
      </w:pPr>
      <w:r w:rsidRPr="006C30EE">
        <w:rPr>
          <w:lang w:val="fr-BE"/>
        </w:rPr>
        <w:t>Payer dans les délais toutes les redevances dues selon les termes de ce Contrat ;</w:t>
      </w:r>
    </w:p>
    <w:p w:rsidR="00EB15E1" w:rsidRPr="006C30EE" w:rsidRDefault="00EB15E1" w:rsidP="00E46BC3">
      <w:pPr>
        <w:numPr>
          <w:ilvl w:val="0"/>
          <w:numId w:val="47"/>
        </w:numPr>
        <w:spacing w:before="0" w:after="0"/>
        <w:rPr>
          <w:lang w:val="fr-BE"/>
        </w:rPr>
      </w:pPr>
      <w:r w:rsidRPr="006C30EE">
        <w:rPr>
          <w:lang w:val="fr-BE"/>
        </w:rPr>
        <w:t>Collecter et conserver des informations sur les surfaces et les types de cultures irriguées et transmettre ces informations à la demande de l’AMVS.</w:t>
      </w:r>
    </w:p>
    <w:p w:rsidR="00EB15E1" w:rsidRPr="006C30EE" w:rsidRDefault="00EB15E1" w:rsidP="00EB15E1">
      <w:pPr>
        <w:rPr>
          <w:b/>
          <w:lang w:val="fr-BE"/>
        </w:rPr>
      </w:pPr>
      <w:r w:rsidRPr="006C30EE">
        <w:rPr>
          <w:b/>
          <w:lang w:val="fr-BE"/>
        </w:rPr>
        <w:t>9. Devoirs de l’AMVS</w:t>
      </w:r>
    </w:p>
    <w:p w:rsidR="00EB15E1" w:rsidRPr="006C30EE" w:rsidRDefault="00EB15E1" w:rsidP="00EB15E1">
      <w:pPr>
        <w:rPr>
          <w:lang w:val="fr-BE"/>
        </w:rPr>
      </w:pPr>
      <w:r w:rsidRPr="006C30EE">
        <w:rPr>
          <w:lang w:val="fr-BE"/>
        </w:rPr>
        <w:t>L’AMVS doit :</w:t>
      </w:r>
    </w:p>
    <w:p w:rsidR="00EB15E1" w:rsidRPr="006C30EE" w:rsidRDefault="00EB15E1" w:rsidP="00E46BC3">
      <w:pPr>
        <w:numPr>
          <w:ilvl w:val="0"/>
          <w:numId w:val="57"/>
        </w:numPr>
        <w:spacing w:before="0" w:after="0"/>
        <w:rPr>
          <w:lang w:val="fr-BE"/>
        </w:rPr>
      </w:pPr>
      <w:r w:rsidRPr="006C30EE">
        <w:rPr>
          <w:lang w:val="fr-BE"/>
        </w:rPr>
        <w:t>Maintenir un niveau d’eau adéquat au Point d’alimentation du Client pour le fonctionnement correct de sa station de pompage ;</w:t>
      </w:r>
    </w:p>
    <w:p w:rsidR="00EB15E1" w:rsidRPr="006C30EE" w:rsidRDefault="00EB15E1" w:rsidP="00E46BC3">
      <w:pPr>
        <w:numPr>
          <w:ilvl w:val="0"/>
          <w:numId w:val="57"/>
        </w:numPr>
        <w:spacing w:before="0" w:after="0"/>
        <w:rPr>
          <w:lang w:val="fr-BE"/>
        </w:rPr>
      </w:pPr>
      <w:r w:rsidRPr="006C30EE">
        <w:rPr>
          <w:lang w:val="fr-BE"/>
        </w:rPr>
        <w:t>Maintenir en bon état de fonctionnement les infrastructures hydrauliques nécessaires à l’exploitation du réservoir du Sourou ;</w:t>
      </w:r>
    </w:p>
    <w:p w:rsidR="00EB15E1" w:rsidRPr="006C30EE" w:rsidRDefault="00EB15E1" w:rsidP="00E46BC3">
      <w:pPr>
        <w:numPr>
          <w:ilvl w:val="0"/>
          <w:numId w:val="57"/>
        </w:numPr>
        <w:spacing w:before="0" w:after="0"/>
        <w:rPr>
          <w:lang w:val="fr-BE"/>
        </w:rPr>
      </w:pPr>
      <w:r w:rsidRPr="006C30EE">
        <w:rPr>
          <w:lang w:val="fr-BE"/>
        </w:rPr>
        <w:t xml:space="preserve">Effectuer les travaux de réhabilitation et les réparations ou remplacements nécessaires pour garantir la fourniture d’eau au Client selon le calendrier indique dans le contrat </w:t>
      </w:r>
      <w:r w:rsidRPr="006C30EE">
        <w:rPr>
          <w:highlight w:val="green"/>
          <w:lang w:val="fr-BE"/>
        </w:rPr>
        <w:t>saisonnier</w:t>
      </w:r>
      <w:r w:rsidRPr="006C30EE">
        <w:rPr>
          <w:lang w:val="fr-BE"/>
        </w:rPr>
        <w:t> ;</w:t>
      </w:r>
    </w:p>
    <w:p w:rsidR="00EB15E1" w:rsidRPr="006C30EE" w:rsidRDefault="00EB15E1" w:rsidP="00E46BC3">
      <w:pPr>
        <w:numPr>
          <w:ilvl w:val="0"/>
          <w:numId w:val="57"/>
        </w:numPr>
        <w:spacing w:before="0" w:after="0"/>
        <w:rPr>
          <w:lang w:val="fr-BE"/>
        </w:rPr>
      </w:pPr>
      <w:r w:rsidRPr="006C30EE">
        <w:rPr>
          <w:lang w:val="fr-BE"/>
        </w:rPr>
        <w:t>Fournir au client les informations dont elle dispos</w:t>
      </w:r>
      <w:r w:rsidRPr="006C30EE">
        <w:rPr>
          <w:highlight w:val="green"/>
          <w:lang w:val="fr-BE"/>
        </w:rPr>
        <w:t>e</w:t>
      </w:r>
      <w:r w:rsidRPr="006C30EE">
        <w:rPr>
          <w:lang w:val="fr-BE"/>
        </w:rPr>
        <w:t xml:space="preserve"> sur la qualité physico-chimique de l’eau qu’elle délivre au Client à des fins d’irrigation.</w:t>
      </w:r>
    </w:p>
    <w:p w:rsidR="00EB15E1" w:rsidRPr="006C30EE" w:rsidRDefault="00EB15E1" w:rsidP="00E46BC3">
      <w:pPr>
        <w:numPr>
          <w:ilvl w:val="0"/>
          <w:numId w:val="57"/>
        </w:numPr>
        <w:spacing w:before="0" w:after="0"/>
        <w:rPr>
          <w:lang w:val="fr-BE"/>
        </w:rPr>
      </w:pPr>
      <w:r w:rsidRPr="006C30EE">
        <w:rPr>
          <w:lang w:val="fr-BE"/>
        </w:rPr>
        <w:t>Fournir au Client les explications, données hydrologiques et autres informations pertinentes justifiant une réduction du volume d’eau à délivrer au Client en application de l’Article 4, alinéa 4) de ce Contrat.</w:t>
      </w:r>
    </w:p>
    <w:p w:rsidR="00EB15E1" w:rsidRPr="006C30EE" w:rsidRDefault="00EB15E1" w:rsidP="00EB15E1">
      <w:pPr>
        <w:rPr>
          <w:b/>
          <w:lang w:val="fr-BE"/>
        </w:rPr>
      </w:pPr>
      <w:r w:rsidRPr="006C30EE">
        <w:rPr>
          <w:b/>
          <w:lang w:val="fr-BE"/>
        </w:rPr>
        <w:lastRenderedPageBreak/>
        <w:t>10. Eaux de drainage</w:t>
      </w:r>
    </w:p>
    <w:p w:rsidR="00EB15E1" w:rsidRPr="006C30EE" w:rsidRDefault="00EB15E1" w:rsidP="00EB15E1">
      <w:pPr>
        <w:ind w:left="170"/>
        <w:rPr>
          <w:lang w:val="fr-BE"/>
        </w:rPr>
      </w:pPr>
      <w:r w:rsidRPr="006C30EE">
        <w:rPr>
          <w:lang w:val="fr-BE"/>
        </w:rPr>
        <w:t>L’AMVS se réserve le droit d’utiliser les eaux de drainage qui sont évacuées au dehors de l’Aire de Service du Client.</w:t>
      </w:r>
    </w:p>
    <w:p w:rsidR="00EB15E1" w:rsidRPr="006C30EE" w:rsidRDefault="00EB15E1" w:rsidP="00EB15E1">
      <w:pPr>
        <w:rPr>
          <w:b/>
          <w:lang w:val="fr-BE"/>
        </w:rPr>
      </w:pPr>
      <w:r w:rsidRPr="006C30EE">
        <w:rPr>
          <w:b/>
          <w:lang w:val="fr-BE"/>
        </w:rPr>
        <w:t>11. Réduction et suspension des apports d’eau</w:t>
      </w:r>
    </w:p>
    <w:p w:rsidR="00EB15E1" w:rsidRPr="006C30EE" w:rsidRDefault="00EB15E1" w:rsidP="00EB15E1">
      <w:pPr>
        <w:spacing w:before="0" w:after="0"/>
        <w:contextualSpacing/>
        <w:rPr>
          <w:lang w:val="fr-BE"/>
        </w:rPr>
      </w:pPr>
      <w:r w:rsidRPr="006C30EE">
        <w:rPr>
          <w:lang w:val="fr-BE"/>
        </w:rPr>
        <w:t>L’AMVS peut réduire ou suspendre ses apports d’eau au Client pendant une durée maximale de cinq jours au motif d’inspections ou de réparations urgentes des infrastructures hydrauliques du réservoir du Sourou ou de tout autre action relevant de l’intérêt public et de la protection des personnes et des biens.</w:t>
      </w:r>
    </w:p>
    <w:p w:rsidR="00EB15E1" w:rsidRPr="006C30EE" w:rsidRDefault="00EB15E1" w:rsidP="00EB15E1">
      <w:pPr>
        <w:rPr>
          <w:b/>
          <w:lang w:val="fr-BE"/>
        </w:rPr>
      </w:pPr>
      <w:r w:rsidRPr="006C30EE">
        <w:rPr>
          <w:b/>
          <w:lang w:val="fr-BE"/>
        </w:rPr>
        <w:t>12. Paiement des apports d’eau</w:t>
      </w:r>
    </w:p>
    <w:p w:rsidR="00EB15E1" w:rsidRPr="006C30EE" w:rsidRDefault="00EB15E1" w:rsidP="00E46BC3">
      <w:pPr>
        <w:pStyle w:val="Paragraphedeliste"/>
        <w:numPr>
          <w:ilvl w:val="0"/>
          <w:numId w:val="53"/>
        </w:numPr>
        <w:spacing w:before="0" w:after="0"/>
        <w:contextualSpacing/>
        <w:rPr>
          <w:lang w:val="fr-BE"/>
        </w:rPr>
      </w:pPr>
      <w:r w:rsidRPr="006C30EE">
        <w:rPr>
          <w:lang w:val="fr-BE"/>
        </w:rPr>
        <w:t xml:space="preserve">Le Client paiera des redevances à l’AMVS pour l’eau délivrée selon les termes de ce Contrat au tarif arrêté par le Ministère en charge de </w:t>
      </w:r>
      <w:r w:rsidRPr="006C30EE">
        <w:rPr>
          <w:highlight w:val="green"/>
          <w:lang w:val="fr-BE"/>
        </w:rPr>
        <w:t>l'Eau</w:t>
      </w:r>
      <w:r w:rsidRPr="006C30EE">
        <w:rPr>
          <w:lang w:val="fr-BE"/>
        </w:rPr>
        <w:t>.</w:t>
      </w:r>
    </w:p>
    <w:p w:rsidR="00EB15E1" w:rsidRPr="006C30EE" w:rsidRDefault="00EB15E1" w:rsidP="00E46BC3">
      <w:pPr>
        <w:pStyle w:val="Paragraphedeliste"/>
        <w:numPr>
          <w:ilvl w:val="0"/>
          <w:numId w:val="53"/>
        </w:numPr>
        <w:spacing w:before="0" w:after="0"/>
        <w:contextualSpacing/>
        <w:rPr>
          <w:lang w:val="fr-BE"/>
        </w:rPr>
      </w:pPr>
      <w:r w:rsidRPr="006C30EE">
        <w:rPr>
          <w:lang w:val="fr-BE"/>
        </w:rPr>
        <w:t xml:space="preserve">Le Client paye </w:t>
      </w:r>
      <w:r w:rsidRPr="006C30EE">
        <w:rPr>
          <w:highlight w:val="green"/>
          <w:lang w:val="fr-BE"/>
        </w:rPr>
        <w:t>la redevance fixée à la fin de chaque saison soit le 30 juin pour la campagne sèche et le 30 novembre pour la campagne hivernale.</w:t>
      </w:r>
      <w:r w:rsidRPr="006C30EE">
        <w:rPr>
          <w:lang w:val="fr-BE"/>
        </w:rPr>
        <w:t xml:space="preserve"> </w:t>
      </w:r>
    </w:p>
    <w:p w:rsidR="00EB15E1" w:rsidRPr="006C30EE" w:rsidRDefault="00EB15E1" w:rsidP="00E46BC3">
      <w:pPr>
        <w:pStyle w:val="Paragraphedeliste"/>
        <w:numPr>
          <w:ilvl w:val="0"/>
          <w:numId w:val="53"/>
        </w:numPr>
        <w:spacing w:before="0" w:after="0"/>
        <w:contextualSpacing/>
        <w:rPr>
          <w:highlight w:val="red"/>
          <w:lang w:val="fr-BE"/>
        </w:rPr>
      </w:pPr>
      <w:r w:rsidRPr="006C30EE">
        <w:rPr>
          <w:highlight w:val="red"/>
          <w:lang w:val="fr-BE"/>
        </w:rPr>
        <w:t>une avance correspondant à [</w:t>
      </w:r>
      <w:r w:rsidRPr="006C30EE">
        <w:rPr>
          <w:i/>
          <w:highlight w:val="red"/>
          <w:lang w:val="fr-BE"/>
        </w:rPr>
        <w:t>50%]</w:t>
      </w:r>
      <w:r w:rsidRPr="006C30EE">
        <w:rPr>
          <w:highlight w:val="red"/>
          <w:lang w:val="fr-BE"/>
        </w:rPr>
        <w:t xml:space="preserve"> du montant total estimé des redevances au plus tard le </w:t>
      </w:r>
      <w:r w:rsidRPr="006C30EE">
        <w:rPr>
          <w:i/>
          <w:highlight w:val="red"/>
          <w:lang w:val="fr-BE"/>
        </w:rPr>
        <w:t>31 octobre</w:t>
      </w:r>
      <w:r w:rsidRPr="006C30EE">
        <w:rPr>
          <w:highlight w:val="red"/>
          <w:lang w:val="fr-BE"/>
        </w:rPr>
        <w:t xml:space="preserve"> et le solde de [</w:t>
      </w:r>
      <w:r w:rsidRPr="006C30EE">
        <w:rPr>
          <w:i/>
          <w:highlight w:val="red"/>
          <w:lang w:val="fr-BE"/>
        </w:rPr>
        <w:t>50%]</w:t>
      </w:r>
      <w:r w:rsidRPr="006C30EE">
        <w:rPr>
          <w:highlight w:val="red"/>
          <w:lang w:val="fr-BE"/>
        </w:rPr>
        <w:t xml:space="preserve"> au plus tard le 31 mai. </w:t>
      </w:r>
    </w:p>
    <w:p w:rsidR="00EB15E1" w:rsidRPr="006C30EE" w:rsidRDefault="00EB15E1" w:rsidP="00EB15E1">
      <w:pPr>
        <w:rPr>
          <w:b/>
          <w:lang w:val="fr-BE"/>
        </w:rPr>
      </w:pPr>
      <w:r w:rsidRPr="006C30EE">
        <w:rPr>
          <w:b/>
          <w:lang w:val="fr-BE"/>
        </w:rPr>
        <w:t>13. Conditions relatives à un permis ou une autorisation</w:t>
      </w:r>
    </w:p>
    <w:p w:rsidR="00EB15E1" w:rsidRPr="006C30EE" w:rsidRDefault="00EB15E1" w:rsidP="00EB15E1">
      <w:pPr>
        <w:rPr>
          <w:lang w:val="fr-BE"/>
        </w:rPr>
      </w:pPr>
      <w:r w:rsidRPr="006C30EE">
        <w:rPr>
          <w:lang w:val="fr-BE"/>
        </w:rPr>
        <w:t>Les termes du présent Contrat doivent être conformes aux conditions de tout permis ou autorisation que la législation en vigueur requiert à l’AMVS d’obtenir pour utiliser l’eau du réservoir du Sourou.</w:t>
      </w:r>
    </w:p>
    <w:p w:rsidR="00EB15E1" w:rsidRPr="006C30EE" w:rsidRDefault="00EB15E1" w:rsidP="00EB15E1">
      <w:pPr>
        <w:rPr>
          <w:b/>
          <w:lang w:val="fr-BE"/>
        </w:rPr>
      </w:pPr>
      <w:r w:rsidRPr="006C30EE">
        <w:rPr>
          <w:b/>
          <w:lang w:val="fr-BE"/>
        </w:rPr>
        <w:t>15. Compensations financières</w:t>
      </w:r>
    </w:p>
    <w:p w:rsidR="00EB15E1" w:rsidRPr="006C30EE" w:rsidRDefault="00EB15E1" w:rsidP="00E46BC3">
      <w:pPr>
        <w:numPr>
          <w:ilvl w:val="0"/>
          <w:numId w:val="54"/>
        </w:numPr>
        <w:spacing w:before="0" w:after="0"/>
        <w:rPr>
          <w:lang w:val="fr-BE"/>
        </w:rPr>
      </w:pPr>
      <w:r w:rsidRPr="006C30EE">
        <w:rPr>
          <w:lang w:val="fr-BE"/>
        </w:rPr>
        <w:t xml:space="preserve">L’AMVS est passible du paiement de compensations au Client lorsqu’elle s’est avérée incapable de délivrer les volumes d’eau spécifiés dans le Contrat </w:t>
      </w:r>
      <w:r w:rsidRPr="006C30EE">
        <w:rPr>
          <w:highlight w:val="green"/>
          <w:lang w:val="fr-BE"/>
        </w:rPr>
        <w:t>Saisonnier</w:t>
      </w:r>
      <w:r w:rsidRPr="006C30EE">
        <w:rPr>
          <w:lang w:val="fr-BE"/>
        </w:rPr>
        <w:t xml:space="preserve"> selon le calendrier des apports d’eau sauf :</w:t>
      </w:r>
    </w:p>
    <w:p w:rsidR="00EB15E1" w:rsidRPr="006C30EE" w:rsidRDefault="00EB15E1" w:rsidP="00E46BC3">
      <w:pPr>
        <w:numPr>
          <w:ilvl w:val="0"/>
          <w:numId w:val="55"/>
        </w:numPr>
        <w:spacing w:before="0" w:after="0"/>
        <w:rPr>
          <w:lang w:val="fr-BE"/>
        </w:rPr>
      </w:pPr>
      <w:r w:rsidRPr="006C30EE">
        <w:rPr>
          <w:lang w:val="fr-BE"/>
        </w:rPr>
        <w:t>En cas de force majeure sans rapport avec les activités des deux parties</w:t>
      </w:r>
    </w:p>
    <w:p w:rsidR="00EB15E1" w:rsidRPr="006C30EE" w:rsidRDefault="00EB15E1" w:rsidP="00E46BC3">
      <w:pPr>
        <w:numPr>
          <w:ilvl w:val="0"/>
          <w:numId w:val="55"/>
        </w:numPr>
        <w:spacing w:before="0" w:after="0"/>
        <w:rPr>
          <w:lang w:val="fr-BE"/>
        </w:rPr>
      </w:pPr>
      <w:r w:rsidRPr="006C30EE">
        <w:rPr>
          <w:lang w:val="fr-BE"/>
        </w:rPr>
        <w:t xml:space="preserve">Quand le permis ou l’autorisation de l’AMVS pour utiliser l’eau du réservoir du Sourou a été suspendu ou modifié en application de la législation en vigueur. </w:t>
      </w:r>
    </w:p>
    <w:p w:rsidR="00EB15E1" w:rsidRPr="006C30EE" w:rsidRDefault="00EB15E1" w:rsidP="00E46BC3">
      <w:pPr>
        <w:numPr>
          <w:ilvl w:val="0"/>
          <w:numId w:val="54"/>
        </w:numPr>
        <w:spacing w:before="0" w:after="0"/>
        <w:rPr>
          <w:lang w:val="fr-BE"/>
        </w:rPr>
      </w:pPr>
      <w:r w:rsidRPr="006C30EE">
        <w:rPr>
          <w:lang w:val="fr-BE"/>
        </w:rPr>
        <w:t xml:space="preserve">L’AMVS est passible du paiement de compensations au Client si elle refuse de conclure un Contrat </w:t>
      </w:r>
      <w:r w:rsidRPr="006C30EE">
        <w:rPr>
          <w:highlight w:val="green"/>
          <w:lang w:val="fr-BE"/>
        </w:rPr>
        <w:t>Saisonnier</w:t>
      </w:r>
      <w:r w:rsidRPr="006C30EE">
        <w:rPr>
          <w:lang w:val="fr-BE"/>
        </w:rPr>
        <w:t xml:space="preserve"> pour délivrer un volume d’eau au moins équivalent à la Limite Minimale sauf :</w:t>
      </w:r>
    </w:p>
    <w:p w:rsidR="00EB15E1" w:rsidRPr="006C30EE" w:rsidRDefault="00EB15E1" w:rsidP="00E46BC3">
      <w:pPr>
        <w:numPr>
          <w:ilvl w:val="0"/>
          <w:numId w:val="56"/>
        </w:numPr>
        <w:spacing w:before="0" w:after="0"/>
        <w:rPr>
          <w:lang w:val="fr-BE"/>
        </w:rPr>
      </w:pPr>
      <w:r w:rsidRPr="006C30EE">
        <w:rPr>
          <w:lang w:val="fr-BE"/>
        </w:rPr>
        <w:t>Quand le permis ou l’autorisation de l’AMVS pour utiliser l’eau de la Ressource en Eau a été suspendu ou modifié en application de la législation en vigueur.</w:t>
      </w:r>
    </w:p>
    <w:p w:rsidR="00EB15E1" w:rsidRPr="006C30EE" w:rsidRDefault="00EB15E1" w:rsidP="00E46BC3">
      <w:pPr>
        <w:numPr>
          <w:ilvl w:val="0"/>
          <w:numId w:val="56"/>
        </w:numPr>
        <w:spacing w:before="0" w:after="0"/>
        <w:rPr>
          <w:lang w:val="fr-BE"/>
        </w:rPr>
      </w:pPr>
      <w:r w:rsidRPr="006C30EE">
        <w:rPr>
          <w:lang w:val="fr-BE"/>
        </w:rPr>
        <w:t xml:space="preserve">Si suite à des circonstances hydrologiques extrêmes, le niveau d’eau dans le réservoir du Sourou ne permet pas de délivrer au Client un volume d’eau au moins égal à la Limite Minimale au Client et aux autres clients desservis par l’AMVS. </w:t>
      </w:r>
    </w:p>
    <w:p w:rsidR="00EB15E1" w:rsidRPr="006C30EE" w:rsidRDefault="00EB15E1" w:rsidP="00E46BC3">
      <w:pPr>
        <w:pStyle w:val="Paragraphedeliste"/>
        <w:numPr>
          <w:ilvl w:val="0"/>
          <w:numId w:val="54"/>
        </w:numPr>
        <w:spacing w:before="0" w:after="0"/>
        <w:contextualSpacing/>
        <w:rPr>
          <w:lang w:val="fr-BE"/>
        </w:rPr>
      </w:pPr>
      <w:r w:rsidRPr="006C30EE">
        <w:rPr>
          <w:lang w:val="fr-BE"/>
        </w:rPr>
        <w:t>Le Client, muni de leur autorisation écrite, peut réclamer à l’AMVS des compensations financières au nom de ses membres qui ont subi un préjudice conséquent résultant de la défaillance de l’AMVS. Dans ce cas seulement les membres du Client sont considérés comme des Parties du présent contrat.</w:t>
      </w:r>
    </w:p>
    <w:p w:rsidR="00EB15E1" w:rsidRPr="006C30EE" w:rsidRDefault="00EB15E1" w:rsidP="00EB15E1">
      <w:pPr>
        <w:keepNext/>
        <w:rPr>
          <w:b/>
          <w:lang w:val="fr-BE"/>
        </w:rPr>
      </w:pPr>
      <w:r w:rsidRPr="006C30EE">
        <w:rPr>
          <w:b/>
          <w:lang w:val="fr-BE"/>
        </w:rPr>
        <w:t>16. Suspension des apports d’eau pour défaut de paiement</w:t>
      </w:r>
    </w:p>
    <w:p w:rsidR="00EB15E1" w:rsidRPr="006C30EE" w:rsidRDefault="00EB15E1" w:rsidP="00EB15E1">
      <w:pPr>
        <w:rPr>
          <w:lang w:val="fr-BE"/>
        </w:rPr>
      </w:pPr>
      <w:r w:rsidRPr="006C30EE">
        <w:rPr>
          <w:lang w:val="fr-BE"/>
        </w:rPr>
        <w:t>L’AMVS peut cesser de délivrer de l’eau au Client si celui-ci est en retard de plus de quatre-vingt dix (</w:t>
      </w:r>
      <w:r w:rsidRPr="006C30EE">
        <w:rPr>
          <w:i/>
          <w:lang w:val="fr-BE"/>
        </w:rPr>
        <w:t>90 jours</w:t>
      </w:r>
      <w:r w:rsidRPr="006C30EE">
        <w:rPr>
          <w:lang w:val="fr-BE"/>
        </w:rPr>
        <w:t>) du paiement des redevances dues et si aucun accord n’a été conclu entre les deux Parties pour rééchelonner les dettes du Client.</w:t>
      </w:r>
    </w:p>
    <w:p w:rsidR="00EB15E1" w:rsidRPr="006C30EE" w:rsidRDefault="00EB15E1" w:rsidP="00EB15E1">
      <w:pPr>
        <w:rPr>
          <w:b/>
          <w:lang w:val="fr-BE"/>
        </w:rPr>
      </w:pPr>
      <w:r w:rsidRPr="006C30EE">
        <w:rPr>
          <w:b/>
          <w:lang w:val="fr-BE"/>
        </w:rPr>
        <w:t>17. Pénalités pour retard de paiement</w:t>
      </w:r>
    </w:p>
    <w:p w:rsidR="00EB15E1" w:rsidRPr="006C30EE" w:rsidRDefault="00EB15E1" w:rsidP="00EB15E1">
      <w:pPr>
        <w:rPr>
          <w:lang w:val="fr-BE"/>
        </w:rPr>
      </w:pPr>
      <w:r w:rsidRPr="006C30EE">
        <w:rPr>
          <w:lang w:val="fr-BE"/>
        </w:rPr>
        <w:t>L’AMVS peut réclamer au Client des pénalités équivalentes à un intérêt de [</w:t>
      </w:r>
      <w:r w:rsidRPr="006C30EE">
        <w:rPr>
          <w:i/>
          <w:lang w:val="fr-BE"/>
        </w:rPr>
        <w:t>0,05 %</w:t>
      </w:r>
      <w:r w:rsidRPr="006C30EE">
        <w:rPr>
          <w:lang w:val="fr-BE"/>
        </w:rPr>
        <w:t>] sur le montant de la dette du Client par jour de retard.</w:t>
      </w:r>
    </w:p>
    <w:p w:rsidR="00EB15E1" w:rsidRPr="006C30EE" w:rsidRDefault="00EB15E1" w:rsidP="00EB15E1">
      <w:pPr>
        <w:spacing w:before="0" w:after="0"/>
        <w:jc w:val="left"/>
        <w:rPr>
          <w:b/>
          <w:lang w:val="fr-BE"/>
        </w:rPr>
      </w:pPr>
      <w:r w:rsidRPr="006C30EE">
        <w:rPr>
          <w:b/>
          <w:lang w:val="fr-BE"/>
        </w:rPr>
        <w:br w:type="page"/>
      </w:r>
    </w:p>
    <w:p w:rsidR="00EB15E1" w:rsidRPr="006C30EE" w:rsidRDefault="00EB15E1" w:rsidP="00EB15E1">
      <w:pPr>
        <w:rPr>
          <w:b/>
          <w:lang w:val="fr-BE"/>
        </w:rPr>
      </w:pPr>
      <w:r w:rsidRPr="006C30EE">
        <w:rPr>
          <w:b/>
          <w:lang w:val="fr-BE"/>
        </w:rPr>
        <w:lastRenderedPageBreak/>
        <w:t>18. Notice</w:t>
      </w:r>
    </w:p>
    <w:p w:rsidR="00EB15E1" w:rsidRPr="006C30EE" w:rsidRDefault="00EB15E1" w:rsidP="00EB15E1">
      <w:pPr>
        <w:rPr>
          <w:lang w:val="fr-BE"/>
        </w:rPr>
      </w:pPr>
      <w:r w:rsidRPr="006C30EE">
        <w:rPr>
          <w:lang w:val="fr-BE"/>
        </w:rPr>
        <w:t>Toute notice se rapportant à l’exécution de ce Contrat est délivrée par courrier ou remise en mains propres à la Partie concernée.</w:t>
      </w:r>
    </w:p>
    <w:p w:rsidR="00EB15E1" w:rsidRPr="006C30EE" w:rsidRDefault="00EB15E1" w:rsidP="00EB15E1">
      <w:pPr>
        <w:rPr>
          <w:b/>
          <w:lang w:val="fr-BE"/>
        </w:rPr>
      </w:pPr>
      <w:r w:rsidRPr="006C30EE">
        <w:rPr>
          <w:b/>
          <w:lang w:val="fr-BE"/>
        </w:rPr>
        <w:t>19. Amendements</w:t>
      </w:r>
    </w:p>
    <w:p w:rsidR="00EB15E1" w:rsidRPr="006C30EE" w:rsidRDefault="00EB15E1" w:rsidP="00EB15E1">
      <w:pPr>
        <w:rPr>
          <w:lang w:val="fr-BE"/>
        </w:rPr>
      </w:pPr>
      <w:r w:rsidRPr="006C30EE">
        <w:rPr>
          <w:lang w:val="fr-BE"/>
        </w:rPr>
        <w:t>Ce Contrat peut être amendé d’un commun accord entre les deux Parties.</w:t>
      </w:r>
    </w:p>
    <w:p w:rsidR="00EB15E1" w:rsidRPr="006C30EE" w:rsidRDefault="00EB15E1" w:rsidP="00EB15E1">
      <w:pPr>
        <w:rPr>
          <w:b/>
          <w:lang w:val="fr-BE"/>
        </w:rPr>
      </w:pPr>
      <w:r w:rsidRPr="006C30EE">
        <w:rPr>
          <w:b/>
          <w:lang w:val="fr-BE"/>
        </w:rPr>
        <w:t>20. Résiliation du Contrat</w:t>
      </w:r>
    </w:p>
    <w:p w:rsidR="00EB15E1" w:rsidRPr="006C30EE" w:rsidRDefault="00EB15E1" w:rsidP="00EB15E1">
      <w:pPr>
        <w:rPr>
          <w:lang w:val="fr-BE"/>
        </w:rPr>
      </w:pPr>
      <w:r w:rsidRPr="006C30EE">
        <w:rPr>
          <w:lang w:val="fr-BE"/>
        </w:rPr>
        <w:t>Ce contrat peut être résilié pour les motifs suivants :</w:t>
      </w:r>
    </w:p>
    <w:p w:rsidR="00EB15E1" w:rsidRPr="006C30EE" w:rsidRDefault="00EB15E1" w:rsidP="00E46BC3">
      <w:pPr>
        <w:numPr>
          <w:ilvl w:val="0"/>
          <w:numId w:val="48"/>
        </w:numPr>
        <w:spacing w:before="0" w:after="0"/>
        <w:rPr>
          <w:lang w:val="fr-BE"/>
        </w:rPr>
      </w:pPr>
      <w:r w:rsidRPr="006C30EE">
        <w:rPr>
          <w:lang w:val="fr-BE"/>
        </w:rPr>
        <w:t>Le droit de l’AMVS d’utiliser l’eau du réservoir du Sourou lui a été définitivement retiré en application de la législation en vigueur ;</w:t>
      </w:r>
    </w:p>
    <w:p w:rsidR="00EB15E1" w:rsidRPr="006C30EE" w:rsidRDefault="00EB15E1" w:rsidP="00E46BC3">
      <w:pPr>
        <w:numPr>
          <w:ilvl w:val="0"/>
          <w:numId w:val="48"/>
        </w:numPr>
        <w:spacing w:before="0" w:after="0"/>
        <w:rPr>
          <w:lang w:val="fr-BE"/>
        </w:rPr>
      </w:pPr>
      <w:r w:rsidRPr="006C30EE">
        <w:rPr>
          <w:lang w:val="fr-BE"/>
        </w:rPr>
        <w:t>Le Client a durablement enfreint les termes de ce Contrat ;</w:t>
      </w:r>
    </w:p>
    <w:p w:rsidR="00EB15E1" w:rsidRPr="006C30EE" w:rsidRDefault="00EB15E1" w:rsidP="00E46BC3">
      <w:pPr>
        <w:numPr>
          <w:ilvl w:val="0"/>
          <w:numId w:val="48"/>
        </w:numPr>
        <w:spacing w:before="0" w:after="0"/>
        <w:rPr>
          <w:lang w:val="fr-BE"/>
        </w:rPr>
      </w:pPr>
      <w:r w:rsidRPr="006C30EE">
        <w:rPr>
          <w:lang w:val="fr-BE"/>
        </w:rPr>
        <w:t>Les deux Parties ont mutuellement agréé de résilier le Contrat ;</w:t>
      </w:r>
    </w:p>
    <w:p w:rsidR="00EB15E1" w:rsidRPr="006C30EE" w:rsidRDefault="00EB15E1" w:rsidP="00E46BC3">
      <w:pPr>
        <w:numPr>
          <w:ilvl w:val="0"/>
          <w:numId w:val="48"/>
        </w:numPr>
        <w:spacing w:before="0" w:after="0"/>
        <w:rPr>
          <w:lang w:val="fr-BE"/>
        </w:rPr>
      </w:pPr>
      <w:r w:rsidRPr="006C30EE">
        <w:rPr>
          <w:lang w:val="fr-BE"/>
        </w:rPr>
        <w:t xml:space="preserve">Le Client n’a pas notifié de demande de Contrat </w:t>
      </w:r>
      <w:r w:rsidRPr="006C30EE">
        <w:rPr>
          <w:highlight w:val="green"/>
          <w:lang w:val="fr-BE"/>
        </w:rPr>
        <w:t>Saisonnier</w:t>
      </w:r>
      <w:r w:rsidRPr="006C30EE">
        <w:rPr>
          <w:lang w:val="fr-BE"/>
        </w:rPr>
        <w:t xml:space="preserve"> pendant trois </w:t>
      </w:r>
      <w:r w:rsidRPr="006C30EE">
        <w:rPr>
          <w:highlight w:val="red"/>
          <w:lang w:val="fr-BE"/>
        </w:rPr>
        <w:t>années</w:t>
      </w:r>
      <w:r w:rsidRPr="006C30EE">
        <w:rPr>
          <w:lang w:val="fr-BE"/>
        </w:rPr>
        <w:t xml:space="preserve"> </w:t>
      </w:r>
      <w:r w:rsidRPr="006C30EE">
        <w:rPr>
          <w:highlight w:val="green"/>
          <w:lang w:val="fr-BE"/>
        </w:rPr>
        <w:t>campagnes</w:t>
      </w:r>
      <w:r w:rsidRPr="006C30EE">
        <w:rPr>
          <w:lang w:val="fr-BE"/>
        </w:rPr>
        <w:t xml:space="preserve"> consécutives ;</w:t>
      </w:r>
    </w:p>
    <w:p w:rsidR="00EB15E1" w:rsidRPr="006C30EE" w:rsidRDefault="00EB15E1" w:rsidP="00E46BC3">
      <w:pPr>
        <w:numPr>
          <w:ilvl w:val="0"/>
          <w:numId w:val="48"/>
        </w:numPr>
        <w:spacing w:before="0" w:after="0"/>
        <w:rPr>
          <w:lang w:val="fr-BE"/>
        </w:rPr>
      </w:pPr>
      <w:r w:rsidRPr="006C30EE">
        <w:rPr>
          <w:lang w:val="fr-BE"/>
        </w:rPr>
        <w:t>Le Client a été placé en liquidation ;</w:t>
      </w:r>
    </w:p>
    <w:p w:rsidR="00EB15E1" w:rsidRPr="006C30EE" w:rsidRDefault="00EB15E1" w:rsidP="00E46BC3">
      <w:pPr>
        <w:numPr>
          <w:ilvl w:val="0"/>
          <w:numId w:val="48"/>
        </w:numPr>
        <w:spacing w:before="0" w:after="0"/>
        <w:rPr>
          <w:lang w:val="fr-BE"/>
        </w:rPr>
      </w:pPr>
      <w:r w:rsidRPr="006C30EE">
        <w:rPr>
          <w:lang w:val="fr-BE"/>
        </w:rPr>
        <w:t>Autres motifs prévus par la législation en vigueur</w:t>
      </w:r>
    </w:p>
    <w:p w:rsidR="00EB15E1" w:rsidRPr="006C30EE" w:rsidRDefault="00EB15E1" w:rsidP="00EB15E1">
      <w:pPr>
        <w:rPr>
          <w:b/>
          <w:lang w:val="fr-BE"/>
        </w:rPr>
      </w:pPr>
      <w:r w:rsidRPr="006C30EE">
        <w:rPr>
          <w:b/>
          <w:lang w:val="fr-BE"/>
        </w:rPr>
        <w:t>21. Disputes</w:t>
      </w:r>
    </w:p>
    <w:p w:rsidR="00EB15E1" w:rsidRPr="006C30EE" w:rsidRDefault="00EB15E1" w:rsidP="00EB15E1">
      <w:pPr>
        <w:autoSpaceDE w:val="0"/>
        <w:autoSpaceDN w:val="0"/>
        <w:adjustRightInd w:val="0"/>
        <w:rPr>
          <w:lang w:val="fr-BE"/>
        </w:rPr>
      </w:pPr>
      <w:r w:rsidRPr="006C30EE">
        <w:rPr>
          <w:lang w:val="fr-BE"/>
        </w:rPr>
        <w:t xml:space="preserve">Les disputes survenant entre les deux parties concernant ce Contrat y compris celles qui ont trait aux compensations financières et à sa résiliation se </w:t>
      </w:r>
      <w:r w:rsidRPr="006C30EE">
        <w:rPr>
          <w:highlight w:val="green"/>
          <w:lang w:val="fr-BE"/>
        </w:rPr>
        <w:t>règlent</w:t>
      </w:r>
      <w:r w:rsidRPr="006C30EE">
        <w:rPr>
          <w:lang w:val="fr-BE"/>
        </w:rPr>
        <w:t xml:space="preserve"> </w:t>
      </w:r>
      <w:r w:rsidRPr="006C30EE">
        <w:rPr>
          <w:highlight w:val="red"/>
          <w:lang w:val="fr-BE"/>
        </w:rPr>
        <w:t>réglées</w:t>
      </w:r>
      <w:r w:rsidRPr="006C30EE">
        <w:rPr>
          <w:lang w:val="fr-BE"/>
        </w:rPr>
        <w:t xml:space="preserve"> à l’amiable. Au cas où un accord à l’amiable ne peut être conclu, les disputes sont portées devant le tribunal de Tougan.</w:t>
      </w:r>
    </w:p>
    <w:p w:rsidR="00EB15E1" w:rsidRPr="006C30EE" w:rsidRDefault="00EB15E1" w:rsidP="00EB15E1">
      <w:pPr>
        <w:rPr>
          <w:b/>
          <w:lang w:val="fr-BE"/>
        </w:rPr>
      </w:pPr>
      <w:r w:rsidRPr="006C30EE">
        <w:rPr>
          <w:b/>
          <w:lang w:val="fr-BE"/>
        </w:rPr>
        <w:t>22. Renouvellement</w:t>
      </w:r>
    </w:p>
    <w:p w:rsidR="00EB15E1" w:rsidRPr="006C30EE" w:rsidRDefault="00EB15E1" w:rsidP="00EB15E1">
      <w:pPr>
        <w:rPr>
          <w:lang w:val="fr-BE"/>
        </w:rPr>
      </w:pPr>
      <w:r w:rsidRPr="006C30EE">
        <w:rPr>
          <w:lang w:val="fr-BE"/>
        </w:rPr>
        <w:t>Au plus tard [</w:t>
      </w:r>
      <w:r w:rsidRPr="006C30EE">
        <w:rPr>
          <w:i/>
          <w:lang w:val="fr-BE"/>
        </w:rPr>
        <w:t>douze mois</w:t>
      </w:r>
      <w:r w:rsidRPr="006C30EE">
        <w:rPr>
          <w:lang w:val="fr-BE"/>
        </w:rPr>
        <w:t>] avant la date d’expiration de ce Contrat, le Client requiert à l’AMVS de conclure un nouveau contrat semblable au présent Contrat avec toutefois la possibilité de modifier la Limite Minimale et la Limite Maximale à la demande de l’une ou l’autre Partie.</w:t>
      </w:r>
    </w:p>
    <w:p w:rsidR="00EB15E1" w:rsidRPr="006C30EE" w:rsidRDefault="00EB15E1" w:rsidP="00EB15E1">
      <w:pPr>
        <w:rPr>
          <w:b/>
          <w:lang w:val="fr-BE"/>
        </w:rPr>
      </w:pPr>
      <w:r w:rsidRPr="006C30EE">
        <w:rPr>
          <w:b/>
          <w:lang w:val="fr-BE"/>
        </w:rPr>
        <w:t>22. Statuts des annexes</w:t>
      </w:r>
    </w:p>
    <w:p w:rsidR="00EB15E1" w:rsidRPr="006C30EE" w:rsidRDefault="00EB15E1" w:rsidP="00EB15E1">
      <w:pPr>
        <w:rPr>
          <w:lang w:val="fr-BE"/>
        </w:rPr>
      </w:pPr>
      <w:r w:rsidRPr="006C30EE">
        <w:rPr>
          <w:lang w:val="fr-BE"/>
        </w:rPr>
        <w:t>Les annexes font intégralement partie du présent Contrat.</w:t>
      </w:r>
    </w:p>
    <w:p w:rsidR="00EB15E1" w:rsidRPr="006C30EE" w:rsidRDefault="00EB15E1" w:rsidP="00EB15E1">
      <w:pPr>
        <w:rPr>
          <w:lang w:val="fr-BE"/>
        </w:rPr>
      </w:pPr>
    </w:p>
    <w:p w:rsidR="00EB15E1" w:rsidRPr="006C30EE" w:rsidRDefault="00EB15E1" w:rsidP="00EB15E1">
      <w:pPr>
        <w:rPr>
          <w:lang w:val="fr-BE"/>
        </w:rPr>
      </w:pPr>
    </w:p>
    <w:p w:rsidR="00EB15E1" w:rsidRPr="006C30EE" w:rsidRDefault="00EB15E1" w:rsidP="00EB15E1">
      <w:pPr>
        <w:rPr>
          <w:b/>
          <w:lang w:val="fr-BE"/>
        </w:rPr>
      </w:pPr>
    </w:p>
    <w:tbl>
      <w:tblPr>
        <w:tblW w:w="0" w:type="auto"/>
        <w:tblLook w:val="01E0" w:firstRow="1" w:lastRow="1" w:firstColumn="1" w:lastColumn="1" w:noHBand="0" w:noVBand="0"/>
      </w:tblPr>
      <w:tblGrid>
        <w:gridCol w:w="4606"/>
        <w:gridCol w:w="4606"/>
      </w:tblGrid>
      <w:tr w:rsidR="00EB15E1" w:rsidRPr="006C30EE" w:rsidTr="004C5CC2">
        <w:tc>
          <w:tcPr>
            <w:tcW w:w="4606" w:type="dxa"/>
          </w:tcPr>
          <w:p w:rsidR="00EB15E1" w:rsidRPr="006C30EE" w:rsidRDefault="00EB15E1" w:rsidP="004C5CC2">
            <w:pPr>
              <w:autoSpaceDE w:val="0"/>
              <w:autoSpaceDN w:val="0"/>
              <w:adjustRightInd w:val="0"/>
              <w:rPr>
                <w:b/>
                <w:lang w:val="fr-BE"/>
              </w:rPr>
            </w:pPr>
            <w:r w:rsidRPr="006C30EE">
              <w:rPr>
                <w:b/>
                <w:lang w:val="fr-BE"/>
              </w:rPr>
              <w:t>Pour le Client :</w:t>
            </w:r>
          </w:p>
          <w:p w:rsidR="00EB15E1" w:rsidRPr="006C30EE" w:rsidRDefault="00EB15E1" w:rsidP="004C5CC2">
            <w:pPr>
              <w:autoSpaceDE w:val="0"/>
              <w:autoSpaceDN w:val="0"/>
              <w:adjustRightInd w:val="0"/>
              <w:rPr>
                <w:lang w:val="fr-BE"/>
              </w:rPr>
            </w:pPr>
            <w:r w:rsidRPr="006C30EE">
              <w:rPr>
                <w:lang w:val="fr-BE"/>
              </w:rPr>
              <w:t>Nom et prénom</w:t>
            </w:r>
          </w:p>
          <w:p w:rsidR="00EB15E1" w:rsidRPr="006C30EE" w:rsidRDefault="00EB15E1" w:rsidP="004C5CC2">
            <w:pPr>
              <w:autoSpaceDE w:val="0"/>
              <w:autoSpaceDN w:val="0"/>
              <w:adjustRightInd w:val="0"/>
              <w:rPr>
                <w:lang w:val="fr-BE"/>
              </w:rPr>
            </w:pPr>
            <w:r w:rsidRPr="006C30EE">
              <w:rPr>
                <w:lang w:val="fr-BE"/>
              </w:rPr>
              <w:t>Titre (i.e. Président de l’OUEA _____)</w:t>
            </w:r>
          </w:p>
          <w:p w:rsidR="00EB15E1" w:rsidRPr="006C30EE" w:rsidRDefault="00EB15E1" w:rsidP="004C5CC2">
            <w:pPr>
              <w:autoSpaceDE w:val="0"/>
              <w:autoSpaceDN w:val="0"/>
              <w:adjustRightInd w:val="0"/>
              <w:rPr>
                <w:lang w:val="fr-BE"/>
              </w:rPr>
            </w:pPr>
            <w:r w:rsidRPr="006C30EE">
              <w:rPr>
                <w:lang w:val="fr-BE"/>
              </w:rPr>
              <w:t>Signature et tampon</w:t>
            </w:r>
          </w:p>
        </w:tc>
        <w:tc>
          <w:tcPr>
            <w:tcW w:w="4606" w:type="dxa"/>
          </w:tcPr>
          <w:p w:rsidR="00EB15E1" w:rsidRPr="006C30EE" w:rsidRDefault="00EB15E1" w:rsidP="004C5CC2">
            <w:pPr>
              <w:autoSpaceDE w:val="0"/>
              <w:autoSpaceDN w:val="0"/>
              <w:adjustRightInd w:val="0"/>
              <w:rPr>
                <w:b/>
                <w:lang w:val="fr-BE"/>
              </w:rPr>
            </w:pPr>
            <w:r w:rsidRPr="006C30EE">
              <w:rPr>
                <w:b/>
                <w:lang w:val="fr-BE"/>
              </w:rPr>
              <w:t>Pour l’AMVS :</w:t>
            </w:r>
          </w:p>
          <w:p w:rsidR="00EB15E1" w:rsidRPr="006C30EE" w:rsidRDefault="00EB15E1" w:rsidP="004C5CC2">
            <w:pPr>
              <w:autoSpaceDE w:val="0"/>
              <w:autoSpaceDN w:val="0"/>
              <w:adjustRightInd w:val="0"/>
              <w:rPr>
                <w:lang w:val="fr-BE"/>
              </w:rPr>
            </w:pPr>
            <w:r w:rsidRPr="006C30EE">
              <w:rPr>
                <w:lang w:val="fr-BE"/>
              </w:rPr>
              <w:t>Nom et prénom</w:t>
            </w:r>
          </w:p>
          <w:p w:rsidR="00EB15E1" w:rsidRPr="006C30EE" w:rsidRDefault="00EB15E1" w:rsidP="004C5CC2">
            <w:pPr>
              <w:autoSpaceDE w:val="0"/>
              <w:autoSpaceDN w:val="0"/>
              <w:adjustRightInd w:val="0"/>
              <w:rPr>
                <w:lang w:val="fr-BE"/>
              </w:rPr>
            </w:pPr>
            <w:r w:rsidRPr="006C30EE">
              <w:rPr>
                <w:lang w:val="fr-BE"/>
              </w:rPr>
              <w:t xml:space="preserve">Directeur Général    </w:t>
            </w:r>
          </w:p>
          <w:p w:rsidR="00EB15E1" w:rsidRPr="006C30EE" w:rsidRDefault="00EB15E1" w:rsidP="004C5CC2">
            <w:pPr>
              <w:autoSpaceDE w:val="0"/>
              <w:autoSpaceDN w:val="0"/>
              <w:adjustRightInd w:val="0"/>
              <w:rPr>
                <w:lang w:val="fr-BE"/>
              </w:rPr>
            </w:pPr>
            <w:r w:rsidRPr="006C30EE">
              <w:rPr>
                <w:lang w:val="fr-BE"/>
              </w:rPr>
              <w:t xml:space="preserve">Signature et tampon      </w:t>
            </w:r>
          </w:p>
        </w:tc>
      </w:tr>
      <w:tr w:rsidR="00EB15E1" w:rsidRPr="006C30EE" w:rsidTr="004C5CC2">
        <w:tc>
          <w:tcPr>
            <w:tcW w:w="4606" w:type="dxa"/>
          </w:tcPr>
          <w:p w:rsidR="00EB15E1" w:rsidRPr="006C30EE" w:rsidRDefault="00EB15E1" w:rsidP="004C5CC2">
            <w:pPr>
              <w:autoSpaceDE w:val="0"/>
              <w:autoSpaceDN w:val="0"/>
              <w:adjustRightInd w:val="0"/>
              <w:rPr>
                <w:b/>
                <w:lang w:val="fr-BE"/>
              </w:rPr>
            </w:pPr>
            <w:r w:rsidRPr="006C30EE">
              <w:rPr>
                <w:lang w:val="fr-BE"/>
              </w:rPr>
              <w:t>Date</w:t>
            </w:r>
          </w:p>
        </w:tc>
        <w:tc>
          <w:tcPr>
            <w:tcW w:w="4606" w:type="dxa"/>
          </w:tcPr>
          <w:p w:rsidR="00EB15E1" w:rsidRPr="006C30EE" w:rsidRDefault="00EB15E1" w:rsidP="004C5CC2">
            <w:pPr>
              <w:autoSpaceDE w:val="0"/>
              <w:autoSpaceDN w:val="0"/>
              <w:adjustRightInd w:val="0"/>
              <w:rPr>
                <w:b/>
                <w:lang w:val="fr-BE"/>
              </w:rPr>
            </w:pPr>
            <w:r w:rsidRPr="006C30EE">
              <w:rPr>
                <w:lang w:val="fr-BE"/>
              </w:rPr>
              <w:t>Date</w:t>
            </w:r>
          </w:p>
        </w:tc>
      </w:tr>
    </w:tbl>
    <w:p w:rsidR="00EB15E1" w:rsidRPr="006C30EE" w:rsidRDefault="00EB15E1" w:rsidP="00EB15E1">
      <w:pPr>
        <w:rPr>
          <w:b/>
          <w:lang w:val="fr-BE"/>
        </w:rPr>
      </w:pPr>
    </w:p>
    <w:p w:rsidR="00EB15E1" w:rsidRPr="006C30EE" w:rsidRDefault="00EB15E1" w:rsidP="00EB15E1">
      <w:pPr>
        <w:spacing w:before="0" w:after="0"/>
        <w:jc w:val="left"/>
        <w:rPr>
          <w:b/>
          <w:lang w:val="fr-BE"/>
        </w:rPr>
      </w:pPr>
      <w:r w:rsidRPr="006C30EE">
        <w:rPr>
          <w:b/>
          <w:lang w:val="fr-BE"/>
        </w:rPr>
        <w:br w:type="page"/>
      </w:r>
    </w:p>
    <w:p w:rsidR="00EB15E1" w:rsidRPr="006C30EE" w:rsidRDefault="00EB15E1" w:rsidP="00EB15E1">
      <w:pPr>
        <w:rPr>
          <w:lang w:val="fr-BE"/>
        </w:rPr>
      </w:pPr>
      <w:r w:rsidRPr="006C30EE">
        <w:rPr>
          <w:b/>
          <w:lang w:val="fr-BE"/>
        </w:rPr>
        <w:lastRenderedPageBreak/>
        <w:t>ANNEXE 1</w:t>
      </w:r>
    </w:p>
    <w:p w:rsidR="00EB15E1" w:rsidRPr="006C30EE" w:rsidRDefault="00EB15E1" w:rsidP="00EB15E1">
      <w:pPr>
        <w:rPr>
          <w:b/>
          <w:lang w:val="fr-BE"/>
        </w:rPr>
      </w:pPr>
      <w:r w:rsidRPr="006C30EE">
        <w:rPr>
          <w:b/>
          <w:lang w:val="fr-BE"/>
        </w:rPr>
        <w:t>A. Aire de Service</w:t>
      </w:r>
    </w:p>
    <w:p w:rsidR="00EB15E1" w:rsidRPr="006C30EE" w:rsidRDefault="00EB15E1" w:rsidP="00EB15E1">
      <w:pPr>
        <w:rPr>
          <w:lang w:val="fr-BE"/>
        </w:rPr>
      </w:pPr>
      <w:r w:rsidRPr="006C30EE">
        <w:rPr>
          <w:lang w:val="fr-BE"/>
        </w:rPr>
        <w:t>Description de l’aire de Service accompagnée d’un plan</w:t>
      </w:r>
    </w:p>
    <w:p w:rsidR="00EB15E1" w:rsidRPr="006C30EE" w:rsidRDefault="00EB15E1" w:rsidP="00EB15E1">
      <w:pPr>
        <w:rPr>
          <w:b/>
          <w:lang w:val="fr-BE"/>
        </w:rPr>
      </w:pPr>
      <w:r w:rsidRPr="006C30EE">
        <w:rPr>
          <w:b/>
          <w:lang w:val="fr-BE"/>
        </w:rPr>
        <w:t>B. Point d’alimentation en Eau</w:t>
      </w:r>
    </w:p>
    <w:p w:rsidR="00EB15E1" w:rsidRPr="006C30EE" w:rsidRDefault="00EB15E1" w:rsidP="00EB15E1">
      <w:pPr>
        <w:rPr>
          <w:lang w:val="fr-BE"/>
        </w:rPr>
      </w:pPr>
      <w:r w:rsidRPr="006C30EE">
        <w:rPr>
          <w:lang w:val="fr-BE"/>
        </w:rPr>
        <w:t>Description du point où l’eau est délivrée au Client et à partir duquel (desquels) le Client a la responsabilité de la distribution de l’eau d’irrigation dans son Aire de Service. Ce point est l’amont immédiat de la station de pompage du Client. Dans la mesure du possible, le Point d’Alimentation en Eau est indiqué sur le plan accompagnant la description de l’aire de Service.</w:t>
      </w:r>
    </w:p>
    <w:p w:rsidR="00EB15E1" w:rsidRPr="006C30EE" w:rsidRDefault="00EB15E1" w:rsidP="00EB15E1">
      <w:pPr>
        <w:rPr>
          <w:b/>
          <w:lang w:val="fr-BE"/>
        </w:rPr>
      </w:pPr>
      <w:r w:rsidRPr="006C30EE">
        <w:rPr>
          <w:b/>
          <w:lang w:val="fr-BE"/>
        </w:rPr>
        <w:t>C. Limite Maximale</w:t>
      </w:r>
    </w:p>
    <w:p w:rsidR="00EB15E1" w:rsidRPr="006C30EE" w:rsidRDefault="00EB15E1" w:rsidP="00EB15E1">
      <w:pPr>
        <w:rPr>
          <w:lang w:val="fr-BE"/>
        </w:rPr>
      </w:pPr>
      <w:r w:rsidRPr="006C30EE">
        <w:rPr>
          <w:lang w:val="fr-BE"/>
        </w:rPr>
        <w:t xml:space="preserve">Volume : [X m3] </w:t>
      </w:r>
      <w:r w:rsidRPr="006C30EE">
        <w:rPr>
          <w:highlight w:val="green"/>
          <w:lang w:val="fr-BE"/>
        </w:rPr>
        <w:t>pour tout un saison (distinction entre saison hivernale et sèche) et par mois</w:t>
      </w:r>
    </w:p>
    <w:p w:rsidR="00EB15E1" w:rsidRPr="006C30EE" w:rsidRDefault="00EB15E1" w:rsidP="00EB15E1">
      <w:pPr>
        <w:rPr>
          <w:i/>
          <w:lang w:val="fr-BE"/>
        </w:rPr>
      </w:pPr>
      <w:r w:rsidRPr="006C30EE">
        <w:rPr>
          <w:lang w:val="fr-BE"/>
        </w:rPr>
        <w:t>Débit : [Y m</w:t>
      </w:r>
      <w:r w:rsidRPr="006C30EE">
        <w:rPr>
          <w:vertAlign w:val="superscript"/>
          <w:lang w:val="fr-BE"/>
        </w:rPr>
        <w:t>3</w:t>
      </w:r>
      <w:r w:rsidRPr="006C30EE">
        <w:rPr>
          <w:lang w:val="fr-BE"/>
        </w:rPr>
        <w:t>/seconde ou m</w:t>
      </w:r>
      <w:r w:rsidRPr="006C30EE">
        <w:rPr>
          <w:vertAlign w:val="superscript"/>
          <w:lang w:val="fr-BE"/>
        </w:rPr>
        <w:t>3</w:t>
      </w:r>
      <w:r w:rsidRPr="006C30EE">
        <w:rPr>
          <w:lang w:val="fr-BE"/>
        </w:rPr>
        <w:t xml:space="preserve"> /heure ou litre/seconde] </w:t>
      </w:r>
      <w:r w:rsidRPr="006C30EE">
        <w:rPr>
          <w:i/>
          <w:lang w:val="fr-BE"/>
        </w:rPr>
        <w:t>(si réseau en surface libre)</w:t>
      </w:r>
    </w:p>
    <w:p w:rsidR="00EB15E1" w:rsidRPr="006C30EE" w:rsidRDefault="00EB15E1" w:rsidP="00EB15E1">
      <w:pPr>
        <w:rPr>
          <w:lang w:val="fr-BE"/>
        </w:rPr>
      </w:pPr>
      <w:r w:rsidRPr="006C30EE">
        <w:rPr>
          <w:highlight w:val="green"/>
          <w:lang w:val="fr-BE"/>
        </w:rPr>
        <w:t xml:space="preserve">Cote minimale </w:t>
      </w:r>
      <w:r w:rsidRPr="006C30EE">
        <w:rPr>
          <w:highlight w:val="green"/>
          <w:u w:val="single"/>
          <w:lang w:val="fr-BE"/>
        </w:rPr>
        <w:t>du niveau d’eau</w:t>
      </w:r>
      <w:r w:rsidRPr="006C30EE">
        <w:rPr>
          <w:highlight w:val="green"/>
          <w:lang w:val="fr-BE"/>
        </w:rPr>
        <w:t>: NNN.NN (le niveau d'eau minimal garantie par l'AMVS pour toute la durée des mois accordés de la campagne à maintenir avec le débit de pompage maximal)</w:t>
      </w:r>
    </w:p>
    <w:p w:rsidR="00EB15E1" w:rsidRPr="006C30EE" w:rsidRDefault="00EB15E1" w:rsidP="00EB15E1">
      <w:pPr>
        <w:rPr>
          <w:lang w:val="fr-BE"/>
        </w:rPr>
      </w:pPr>
      <w:r w:rsidRPr="006C30EE">
        <w:rPr>
          <w:lang w:val="fr-BE"/>
        </w:rPr>
        <w:t>OU</w:t>
      </w:r>
    </w:p>
    <w:p w:rsidR="00EB15E1" w:rsidRPr="006C30EE" w:rsidRDefault="00EB15E1" w:rsidP="00EB15E1">
      <w:pPr>
        <w:rPr>
          <w:lang w:val="fr-BE"/>
        </w:rPr>
      </w:pPr>
      <w:r w:rsidRPr="006C30EE">
        <w:rPr>
          <w:lang w:val="fr-BE"/>
        </w:rPr>
        <w:t xml:space="preserve">Pression : [Z bar] </w:t>
      </w:r>
      <w:r w:rsidRPr="006C30EE">
        <w:rPr>
          <w:i/>
          <w:lang w:val="fr-BE"/>
        </w:rPr>
        <w:t>(si réseau sous pression)</w:t>
      </w:r>
    </w:p>
    <w:p w:rsidR="00EB15E1" w:rsidRPr="006C30EE" w:rsidRDefault="00EB15E1" w:rsidP="00EB15E1">
      <w:pPr>
        <w:rPr>
          <w:b/>
          <w:lang w:val="fr-BE"/>
        </w:rPr>
      </w:pPr>
      <w:r w:rsidRPr="006C30EE">
        <w:rPr>
          <w:b/>
          <w:lang w:val="fr-BE"/>
        </w:rPr>
        <w:t>D. Limite Minimale</w:t>
      </w:r>
    </w:p>
    <w:p w:rsidR="00EB15E1" w:rsidRPr="006C30EE" w:rsidRDefault="00EB15E1" w:rsidP="00EB15E1">
      <w:pPr>
        <w:rPr>
          <w:lang w:val="fr-BE"/>
        </w:rPr>
      </w:pPr>
      <w:r w:rsidRPr="006C30EE">
        <w:rPr>
          <w:lang w:val="fr-BE"/>
        </w:rPr>
        <w:t xml:space="preserve">Volume : [x m3] </w:t>
      </w:r>
      <w:r w:rsidRPr="006C30EE">
        <w:rPr>
          <w:highlight w:val="green"/>
          <w:lang w:val="fr-BE"/>
        </w:rPr>
        <w:t>pour tout un saison (distinction entre saison hivernale et sèche) et par mois</w:t>
      </w:r>
    </w:p>
    <w:p w:rsidR="00EB15E1" w:rsidRPr="006C30EE" w:rsidRDefault="00EB15E1" w:rsidP="00EB15E1">
      <w:pPr>
        <w:rPr>
          <w:i/>
          <w:lang w:val="fr-BE"/>
        </w:rPr>
      </w:pPr>
      <w:r w:rsidRPr="006C30EE">
        <w:rPr>
          <w:lang w:val="fr-BE"/>
        </w:rPr>
        <w:t xml:space="preserve">Débit : [y litres/seconde] </w:t>
      </w:r>
      <w:r w:rsidRPr="006C30EE">
        <w:rPr>
          <w:i/>
          <w:lang w:val="fr-BE"/>
        </w:rPr>
        <w:t>(si réseau en surface libre)</w:t>
      </w:r>
    </w:p>
    <w:p w:rsidR="00EB15E1" w:rsidRPr="006C30EE" w:rsidRDefault="00EB15E1" w:rsidP="00EB15E1">
      <w:pPr>
        <w:rPr>
          <w:lang w:val="fr-BE"/>
        </w:rPr>
      </w:pPr>
      <w:r w:rsidRPr="006C30EE">
        <w:rPr>
          <w:highlight w:val="green"/>
          <w:lang w:val="fr-BE"/>
        </w:rPr>
        <w:t xml:space="preserve">Cote minimale </w:t>
      </w:r>
      <w:r w:rsidRPr="006C30EE">
        <w:rPr>
          <w:highlight w:val="green"/>
          <w:u w:val="single"/>
          <w:lang w:val="fr-BE"/>
        </w:rPr>
        <w:t>du niveau d’eau</w:t>
      </w:r>
      <w:r w:rsidRPr="006C30EE">
        <w:rPr>
          <w:highlight w:val="green"/>
          <w:lang w:val="fr-BE"/>
        </w:rPr>
        <w:t>: NNN.NN (le niveau d'eau minimal garantie par l'AMVS pour toute la durée des mois accordés de la campagne à maintenir avec le débit de pompage maximal)</w:t>
      </w:r>
    </w:p>
    <w:p w:rsidR="00EB15E1" w:rsidRPr="006C30EE" w:rsidRDefault="00EB15E1" w:rsidP="00EB15E1">
      <w:pPr>
        <w:rPr>
          <w:lang w:val="fr-BE"/>
        </w:rPr>
      </w:pPr>
      <w:r w:rsidRPr="006C30EE">
        <w:rPr>
          <w:lang w:val="fr-BE"/>
        </w:rPr>
        <w:t>OU</w:t>
      </w:r>
    </w:p>
    <w:p w:rsidR="00EB15E1" w:rsidRPr="006C30EE" w:rsidRDefault="00EB15E1" w:rsidP="00EB15E1">
      <w:pPr>
        <w:rPr>
          <w:lang w:val="fr-BE"/>
        </w:rPr>
      </w:pPr>
      <w:r w:rsidRPr="006C30EE">
        <w:rPr>
          <w:lang w:val="fr-BE"/>
        </w:rPr>
        <w:t xml:space="preserve">Pression [z bars] </w:t>
      </w:r>
      <w:r w:rsidRPr="006C30EE">
        <w:rPr>
          <w:i/>
          <w:lang w:val="fr-BE"/>
        </w:rPr>
        <w:t>(si réseau sous pression)</w:t>
      </w:r>
    </w:p>
    <w:p w:rsidR="00EB15E1" w:rsidRPr="006C30EE" w:rsidRDefault="00EB15E1" w:rsidP="00EB15E1">
      <w:pPr>
        <w:rPr>
          <w:b/>
          <w:lang w:val="fr-BE"/>
        </w:rPr>
      </w:pPr>
      <w:r w:rsidRPr="006C30EE">
        <w:rPr>
          <w:b/>
          <w:lang w:val="fr-BE"/>
        </w:rPr>
        <w:t>E. Date de Notification</w:t>
      </w:r>
    </w:p>
    <w:p w:rsidR="00EB15E1" w:rsidRPr="006C30EE" w:rsidRDefault="00EB15E1" w:rsidP="00EB15E1">
      <w:pPr>
        <w:rPr>
          <w:highlight w:val="green"/>
          <w:lang w:val="fr-BE"/>
        </w:rPr>
      </w:pPr>
      <w:r w:rsidRPr="006C30EE">
        <w:rPr>
          <w:lang w:val="fr-BE"/>
        </w:rPr>
        <w:t>[</w:t>
      </w:r>
      <w:r w:rsidRPr="006C30EE">
        <w:rPr>
          <w:i/>
          <w:highlight w:val="green"/>
          <w:lang w:val="fr-BE"/>
        </w:rPr>
        <w:t>30/9</w:t>
      </w:r>
      <w:r w:rsidRPr="006C30EE">
        <w:rPr>
          <w:highlight w:val="green"/>
          <w:lang w:val="fr-BE"/>
        </w:rPr>
        <w:t>] pour la saison sèche</w:t>
      </w:r>
    </w:p>
    <w:p w:rsidR="00EB15E1" w:rsidRPr="006C30EE" w:rsidRDefault="00EB15E1" w:rsidP="00EB15E1">
      <w:pPr>
        <w:rPr>
          <w:lang w:val="fr-BE"/>
        </w:rPr>
      </w:pPr>
      <w:r w:rsidRPr="006C30EE">
        <w:rPr>
          <w:highlight w:val="green"/>
          <w:lang w:val="fr-BE"/>
        </w:rPr>
        <w:t>[30/5] pour la saison hivernale.</w:t>
      </w:r>
    </w:p>
    <w:p w:rsidR="00EB15E1" w:rsidRPr="006C30EE" w:rsidRDefault="00EB15E1" w:rsidP="00EB15E1">
      <w:pPr>
        <w:spacing w:before="0" w:after="0"/>
        <w:jc w:val="left"/>
        <w:rPr>
          <w:lang w:val="fr-BE"/>
        </w:rPr>
      </w:pPr>
      <w:r w:rsidRPr="006C30EE">
        <w:rPr>
          <w:lang w:val="fr-BE"/>
        </w:rPr>
        <w:br w:type="page"/>
      </w:r>
      <w:r w:rsidRPr="006C30EE">
        <w:rPr>
          <w:lang w:val="fr-BE"/>
        </w:rPr>
        <w:lastRenderedPageBreak/>
        <w:t>Annexe 2 </w:t>
      </w:r>
    </w:p>
    <w:p w:rsidR="00EB15E1" w:rsidRPr="006C30EE" w:rsidRDefault="00EB15E1" w:rsidP="00EB15E1">
      <w:pPr>
        <w:jc w:val="center"/>
        <w:rPr>
          <w:b/>
          <w:lang w:val="fr-BE"/>
        </w:rPr>
      </w:pPr>
      <w:r w:rsidRPr="006C30EE">
        <w:rPr>
          <w:b/>
          <w:lang w:val="fr-BE"/>
        </w:rPr>
        <w:t xml:space="preserve">CONTRAT </w:t>
      </w:r>
      <w:r w:rsidRPr="006C30EE">
        <w:rPr>
          <w:b/>
          <w:highlight w:val="green"/>
          <w:lang w:val="fr-BE"/>
        </w:rPr>
        <w:t>SAISONNIER</w:t>
      </w:r>
      <w:r w:rsidRPr="006C30EE">
        <w:rPr>
          <w:b/>
          <w:lang w:val="fr-BE"/>
        </w:rPr>
        <w:t xml:space="preserve"> DE FOURNITURE DE L’EAU D’IRRIGATION</w:t>
      </w:r>
    </w:p>
    <w:p w:rsidR="00EB15E1" w:rsidRPr="006C30EE" w:rsidRDefault="00EB15E1" w:rsidP="00EB15E1">
      <w:pPr>
        <w:rPr>
          <w:lang w:val="fr-BE"/>
        </w:rPr>
      </w:pPr>
      <w:r w:rsidRPr="006C30EE">
        <w:rPr>
          <w:b/>
          <w:lang w:val="fr-BE"/>
        </w:rPr>
        <w:t xml:space="preserve">Contrat </w:t>
      </w:r>
      <w:r w:rsidRPr="006C30EE">
        <w:rPr>
          <w:b/>
          <w:highlight w:val="green"/>
          <w:lang w:val="fr-BE"/>
        </w:rPr>
        <w:t>Saisonnier</w:t>
      </w:r>
      <w:r w:rsidRPr="006C30EE">
        <w:rPr>
          <w:b/>
          <w:lang w:val="fr-BE"/>
        </w:rPr>
        <w:t xml:space="preserve"> N°: </w:t>
      </w:r>
      <w:r w:rsidRPr="006C30EE">
        <w:rPr>
          <w:lang w:val="fr-BE"/>
        </w:rPr>
        <w:t>___________________________</w:t>
      </w:r>
    </w:p>
    <w:p w:rsidR="00EB15E1" w:rsidRPr="006C30EE" w:rsidRDefault="00EB15E1" w:rsidP="00EB15E1">
      <w:pPr>
        <w:rPr>
          <w:lang w:val="fr-BE"/>
        </w:rPr>
      </w:pPr>
      <w:r w:rsidRPr="006C30EE">
        <w:rPr>
          <w:lang w:val="fr-BE"/>
        </w:rPr>
        <w:t xml:space="preserve">Ce Contrat </w:t>
      </w:r>
      <w:r w:rsidRPr="006C30EE">
        <w:rPr>
          <w:highlight w:val="green"/>
          <w:lang w:val="fr-BE"/>
        </w:rPr>
        <w:t>saisonnier</w:t>
      </w:r>
      <w:r w:rsidRPr="006C30EE">
        <w:rPr>
          <w:lang w:val="fr-BE"/>
        </w:rPr>
        <w:t xml:space="preserve"> en date du [</w:t>
      </w:r>
      <w:r w:rsidRPr="006C30EE">
        <w:rPr>
          <w:i/>
          <w:lang w:val="fr-BE"/>
        </w:rPr>
        <w:t>date</w:t>
      </w:r>
      <w:r w:rsidRPr="006C30EE">
        <w:rPr>
          <w:lang w:val="fr-BE"/>
        </w:rPr>
        <w:t>] est conclu entre :</w:t>
      </w:r>
    </w:p>
    <w:p w:rsidR="00EB15E1" w:rsidRPr="006C30EE" w:rsidRDefault="00EB15E1" w:rsidP="00EB15E1">
      <w:pPr>
        <w:rPr>
          <w:lang w:val="fr-BE"/>
        </w:rPr>
      </w:pPr>
      <w:r w:rsidRPr="006C30EE">
        <w:rPr>
          <w:lang w:val="fr-BE"/>
        </w:rPr>
        <w:t xml:space="preserve">L’Autorité de Mise en Valeur de la Vallée du Sourou ci-après dénommée « l’AMVS » dont le siège social est à Niassan ; </w:t>
      </w:r>
    </w:p>
    <w:p w:rsidR="00EB15E1" w:rsidRPr="006C30EE" w:rsidRDefault="00EB15E1" w:rsidP="00EB15E1">
      <w:pPr>
        <w:rPr>
          <w:lang w:val="fr-BE"/>
        </w:rPr>
      </w:pPr>
      <w:r w:rsidRPr="006C30EE">
        <w:rPr>
          <w:lang w:val="fr-BE"/>
        </w:rPr>
        <w:t>Et</w:t>
      </w:r>
    </w:p>
    <w:p w:rsidR="00EB15E1" w:rsidRPr="006C30EE" w:rsidRDefault="00EB15E1" w:rsidP="00EB15E1">
      <w:pPr>
        <w:rPr>
          <w:lang w:val="fr-BE"/>
        </w:rPr>
      </w:pPr>
      <w:r w:rsidRPr="006C30EE">
        <w:rPr>
          <w:lang w:val="fr-BE"/>
        </w:rPr>
        <w:t>[</w:t>
      </w:r>
      <w:r w:rsidRPr="006C30EE">
        <w:rPr>
          <w:i/>
          <w:lang w:val="fr-BE"/>
        </w:rPr>
        <w:t>Nom de l’OUEA, coopérative, groupement, personne physique</w:t>
      </w:r>
      <w:r w:rsidRPr="006C30EE">
        <w:rPr>
          <w:lang w:val="fr-BE"/>
        </w:rPr>
        <w:t xml:space="preserve">] ci-après dénommée « le Client dont l’adresse est _________________________ </w:t>
      </w:r>
    </w:p>
    <w:p w:rsidR="00EB15E1" w:rsidRPr="006C30EE" w:rsidRDefault="00EB15E1" w:rsidP="00EB15E1">
      <w:pPr>
        <w:rPr>
          <w:lang w:val="fr-BE"/>
        </w:rPr>
      </w:pPr>
      <w:r w:rsidRPr="006C30EE">
        <w:rPr>
          <w:lang w:val="fr-BE"/>
        </w:rPr>
        <w:t>VU le Contrat de fourniture d’eau N° ___ signé par les deux Parties le [</w:t>
      </w:r>
      <w:r w:rsidRPr="006C30EE">
        <w:rPr>
          <w:i/>
          <w:lang w:val="fr-BE"/>
        </w:rPr>
        <w:t>date</w:t>
      </w:r>
      <w:r w:rsidRPr="006C30EE">
        <w:rPr>
          <w:lang w:val="fr-BE"/>
        </w:rPr>
        <w:t>] et dont la date d’échéance est [</w:t>
      </w:r>
      <w:r w:rsidRPr="006C30EE">
        <w:rPr>
          <w:i/>
          <w:lang w:val="fr-BE"/>
        </w:rPr>
        <w:t>date</w:t>
      </w:r>
      <w:r w:rsidRPr="006C30EE">
        <w:rPr>
          <w:lang w:val="fr-BE"/>
        </w:rPr>
        <w:t>] ;</w:t>
      </w:r>
    </w:p>
    <w:p w:rsidR="00EB15E1" w:rsidRPr="006C30EE" w:rsidRDefault="00EB15E1" w:rsidP="00EB15E1">
      <w:pPr>
        <w:rPr>
          <w:lang w:val="fr-BE"/>
        </w:rPr>
      </w:pPr>
      <w:r w:rsidRPr="006C30EE">
        <w:rPr>
          <w:lang w:val="fr-BE"/>
        </w:rPr>
        <w:t>Vu la Circulaire du Ministère de l’Agriculture de l’hydrauliques et des Ressources Halieutiques N° ____________ du [</w:t>
      </w:r>
      <w:r w:rsidRPr="006C30EE">
        <w:rPr>
          <w:i/>
          <w:lang w:val="fr-BE"/>
        </w:rPr>
        <w:t>date</w:t>
      </w:r>
      <w:r w:rsidRPr="006C30EE">
        <w:rPr>
          <w:lang w:val="fr-BE"/>
        </w:rPr>
        <w:t>] fixant le tarif de la fourniture de l’eau d’irrigation par l’AMVS est de ______ Francs CFA /ha] ;</w:t>
      </w:r>
      <w:r w:rsidRPr="006C30EE">
        <w:rPr>
          <w:lang w:val="fr-BE"/>
        </w:rPr>
        <w:tab/>
      </w:r>
    </w:p>
    <w:p w:rsidR="00EB15E1" w:rsidRPr="006C30EE" w:rsidRDefault="00EB15E1" w:rsidP="00EB15E1">
      <w:pPr>
        <w:jc w:val="center"/>
        <w:rPr>
          <w:lang w:val="fr-BE"/>
        </w:rPr>
      </w:pPr>
    </w:p>
    <w:p w:rsidR="00EB15E1" w:rsidRPr="006C30EE" w:rsidRDefault="00EB15E1" w:rsidP="00EB15E1">
      <w:pPr>
        <w:jc w:val="center"/>
        <w:rPr>
          <w:lang w:val="fr-BE"/>
        </w:rPr>
      </w:pPr>
      <w:r w:rsidRPr="006C30EE">
        <w:rPr>
          <w:lang w:val="fr-BE"/>
        </w:rPr>
        <w:t>LES DEUX PARTIES AGREENT :</w:t>
      </w:r>
    </w:p>
    <w:p w:rsidR="00EB15E1" w:rsidRPr="006C30EE" w:rsidRDefault="00EB15E1" w:rsidP="00EB15E1">
      <w:pPr>
        <w:rPr>
          <w:lang w:val="fr-BE"/>
        </w:rPr>
      </w:pPr>
    </w:p>
    <w:p w:rsidR="00EB15E1" w:rsidRPr="006C30EE" w:rsidRDefault="00EB15E1" w:rsidP="00EB15E1">
      <w:pPr>
        <w:rPr>
          <w:b/>
          <w:lang w:val="fr-BE"/>
        </w:rPr>
      </w:pPr>
      <w:r w:rsidRPr="006C30EE">
        <w:rPr>
          <w:b/>
          <w:lang w:val="fr-BE"/>
        </w:rPr>
        <w:t>Article 1 : Assolements</w:t>
      </w:r>
    </w:p>
    <w:p w:rsidR="00EB15E1" w:rsidRPr="006C30EE" w:rsidRDefault="00EB15E1" w:rsidP="00EB15E1">
      <w:pPr>
        <w:rPr>
          <w:lang w:val="fr-BE"/>
        </w:rPr>
      </w:pPr>
      <w:r w:rsidRPr="006C30EE">
        <w:rPr>
          <w:lang w:val="fr-BE"/>
        </w:rPr>
        <w:t>Le Client déclare que les assolements dans son aire de service pour les périodes indiquées sont les suivantes :</w:t>
      </w:r>
    </w:p>
    <w:p w:rsidR="00EB15E1" w:rsidRPr="006C30EE" w:rsidRDefault="00EB15E1" w:rsidP="00EB15E1">
      <w:pPr>
        <w:rPr>
          <w:lang w:val="fr-BE"/>
        </w:rPr>
      </w:pPr>
      <w:r w:rsidRPr="006C30EE">
        <w:rPr>
          <w:lang w:val="fr-BE"/>
        </w:rPr>
        <w:t>Période septembre (année) – décembre (année)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B15E1" w:rsidRPr="006C30EE" w:rsidTr="004C5CC2">
        <w:tc>
          <w:tcPr>
            <w:tcW w:w="4606" w:type="dxa"/>
          </w:tcPr>
          <w:p w:rsidR="00EB15E1" w:rsidRPr="006C30EE" w:rsidRDefault="00EB15E1" w:rsidP="004C5CC2">
            <w:pPr>
              <w:jc w:val="center"/>
              <w:rPr>
                <w:b/>
                <w:lang w:val="fr-BE"/>
              </w:rPr>
            </w:pPr>
            <w:r w:rsidRPr="006C30EE">
              <w:rPr>
                <w:b/>
                <w:lang w:val="fr-BE"/>
              </w:rPr>
              <w:t>Cultures</w:t>
            </w:r>
          </w:p>
        </w:tc>
        <w:tc>
          <w:tcPr>
            <w:tcW w:w="4606" w:type="dxa"/>
          </w:tcPr>
          <w:p w:rsidR="00EB15E1" w:rsidRPr="006C30EE" w:rsidRDefault="00EB15E1" w:rsidP="004C5CC2">
            <w:pPr>
              <w:jc w:val="center"/>
              <w:rPr>
                <w:b/>
                <w:lang w:val="fr-BE"/>
              </w:rPr>
            </w:pPr>
            <w:r w:rsidRPr="006C30EE">
              <w:rPr>
                <w:b/>
                <w:lang w:val="fr-BE"/>
              </w:rPr>
              <w:t>Surfaces</w:t>
            </w:r>
          </w:p>
        </w:tc>
      </w:tr>
      <w:tr w:rsidR="00EB15E1" w:rsidRPr="006C30EE" w:rsidTr="004C5CC2">
        <w:tc>
          <w:tcPr>
            <w:tcW w:w="4606" w:type="dxa"/>
          </w:tcPr>
          <w:p w:rsidR="00EB15E1" w:rsidRPr="006C30EE" w:rsidRDefault="00EB15E1" w:rsidP="004C5CC2">
            <w:pPr>
              <w:rPr>
                <w:lang w:val="fr-BE"/>
              </w:rPr>
            </w:pPr>
            <w:r w:rsidRPr="006C30EE">
              <w:rPr>
                <w:lang w:val="fr-BE"/>
              </w:rPr>
              <w:t>Riz</w:t>
            </w:r>
          </w:p>
        </w:tc>
        <w:tc>
          <w:tcPr>
            <w:tcW w:w="4606" w:type="dxa"/>
          </w:tcPr>
          <w:p w:rsidR="00EB15E1" w:rsidRPr="006C30EE" w:rsidRDefault="00EB15E1" w:rsidP="004C5CC2">
            <w:pPr>
              <w:rPr>
                <w:lang w:val="fr-BE"/>
              </w:rPr>
            </w:pPr>
          </w:p>
        </w:tc>
      </w:tr>
      <w:tr w:rsidR="00EB15E1" w:rsidRPr="006C30EE" w:rsidTr="004C5CC2">
        <w:tc>
          <w:tcPr>
            <w:tcW w:w="4606" w:type="dxa"/>
          </w:tcPr>
          <w:p w:rsidR="00EB15E1" w:rsidRPr="006C30EE" w:rsidRDefault="00EB15E1" w:rsidP="004C5CC2">
            <w:pPr>
              <w:rPr>
                <w:lang w:val="fr-BE"/>
              </w:rPr>
            </w:pPr>
            <w:r w:rsidRPr="006C30EE">
              <w:rPr>
                <w:highlight w:val="green"/>
                <w:lang w:val="fr-BE"/>
              </w:rPr>
              <w:t>Maïs</w:t>
            </w:r>
          </w:p>
        </w:tc>
        <w:tc>
          <w:tcPr>
            <w:tcW w:w="4606" w:type="dxa"/>
          </w:tcPr>
          <w:p w:rsidR="00EB15E1" w:rsidRPr="006C30EE" w:rsidRDefault="00EB15E1" w:rsidP="004C5CC2">
            <w:pPr>
              <w:rPr>
                <w:lang w:val="fr-BE"/>
              </w:rPr>
            </w:pPr>
          </w:p>
        </w:tc>
      </w:tr>
      <w:tr w:rsidR="00EB15E1" w:rsidRPr="006C30EE" w:rsidTr="004C5CC2">
        <w:tc>
          <w:tcPr>
            <w:tcW w:w="4606" w:type="dxa"/>
          </w:tcPr>
          <w:p w:rsidR="00EB15E1" w:rsidRPr="006C30EE" w:rsidRDefault="00EB15E1" w:rsidP="004C5CC2">
            <w:pPr>
              <w:rPr>
                <w:lang w:val="fr-BE"/>
              </w:rPr>
            </w:pPr>
            <w:r w:rsidRPr="006C30EE">
              <w:rPr>
                <w:lang w:val="fr-BE"/>
              </w:rPr>
              <w:t>Autres cultures</w:t>
            </w:r>
          </w:p>
        </w:tc>
        <w:tc>
          <w:tcPr>
            <w:tcW w:w="4606" w:type="dxa"/>
          </w:tcPr>
          <w:p w:rsidR="00EB15E1" w:rsidRPr="006C30EE" w:rsidRDefault="00EB15E1" w:rsidP="004C5CC2">
            <w:pPr>
              <w:rPr>
                <w:lang w:val="fr-BE"/>
              </w:rPr>
            </w:pPr>
          </w:p>
        </w:tc>
      </w:tr>
      <w:tr w:rsidR="00EB15E1" w:rsidRPr="006C30EE" w:rsidTr="004C5CC2">
        <w:tc>
          <w:tcPr>
            <w:tcW w:w="4606" w:type="dxa"/>
          </w:tcPr>
          <w:p w:rsidR="00EB15E1" w:rsidRPr="006C30EE" w:rsidRDefault="00EB15E1" w:rsidP="004C5CC2">
            <w:pPr>
              <w:jc w:val="right"/>
              <w:rPr>
                <w:lang w:val="fr-BE"/>
              </w:rPr>
            </w:pPr>
            <w:r w:rsidRPr="006C30EE">
              <w:rPr>
                <w:lang w:val="fr-BE"/>
              </w:rPr>
              <w:t>Total</w:t>
            </w:r>
          </w:p>
        </w:tc>
        <w:tc>
          <w:tcPr>
            <w:tcW w:w="4606" w:type="dxa"/>
          </w:tcPr>
          <w:p w:rsidR="00EB15E1" w:rsidRPr="006C30EE" w:rsidRDefault="00EB15E1" w:rsidP="004C5CC2">
            <w:pPr>
              <w:rPr>
                <w:lang w:val="fr-BE"/>
              </w:rPr>
            </w:pPr>
          </w:p>
        </w:tc>
      </w:tr>
    </w:tbl>
    <w:p w:rsidR="00EB15E1" w:rsidRPr="006C30EE" w:rsidRDefault="00EB15E1" w:rsidP="00EB15E1">
      <w:pPr>
        <w:rPr>
          <w:lang w:val="fr-BE"/>
        </w:rPr>
      </w:pPr>
    </w:p>
    <w:p w:rsidR="00EB15E1" w:rsidRPr="006C30EE" w:rsidRDefault="00EB15E1" w:rsidP="00EB15E1">
      <w:pPr>
        <w:rPr>
          <w:lang w:val="fr-BE"/>
        </w:rPr>
      </w:pPr>
      <w:r w:rsidRPr="006C30EE">
        <w:rPr>
          <w:lang w:val="fr-BE"/>
        </w:rPr>
        <w:t>Période décembre (année) – mai (année)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B15E1" w:rsidRPr="006C30EE" w:rsidTr="004C5CC2">
        <w:tc>
          <w:tcPr>
            <w:tcW w:w="4606" w:type="dxa"/>
          </w:tcPr>
          <w:p w:rsidR="00EB15E1" w:rsidRPr="006C30EE" w:rsidRDefault="00EB15E1" w:rsidP="004C5CC2">
            <w:pPr>
              <w:jc w:val="center"/>
              <w:rPr>
                <w:b/>
                <w:lang w:val="fr-BE"/>
              </w:rPr>
            </w:pPr>
            <w:r w:rsidRPr="006C30EE">
              <w:rPr>
                <w:b/>
                <w:lang w:val="fr-BE"/>
              </w:rPr>
              <w:t>Cultures</w:t>
            </w:r>
          </w:p>
        </w:tc>
        <w:tc>
          <w:tcPr>
            <w:tcW w:w="4606" w:type="dxa"/>
          </w:tcPr>
          <w:p w:rsidR="00EB15E1" w:rsidRPr="006C30EE" w:rsidRDefault="00EB15E1" w:rsidP="004C5CC2">
            <w:pPr>
              <w:jc w:val="center"/>
              <w:rPr>
                <w:b/>
                <w:lang w:val="fr-BE"/>
              </w:rPr>
            </w:pPr>
            <w:r w:rsidRPr="006C30EE">
              <w:rPr>
                <w:b/>
                <w:lang w:val="fr-BE"/>
              </w:rPr>
              <w:t>Surfaces</w:t>
            </w:r>
          </w:p>
        </w:tc>
      </w:tr>
      <w:tr w:rsidR="00EB15E1" w:rsidRPr="006C30EE" w:rsidTr="004C5CC2">
        <w:tc>
          <w:tcPr>
            <w:tcW w:w="4606" w:type="dxa"/>
          </w:tcPr>
          <w:p w:rsidR="00EB15E1" w:rsidRPr="006C30EE" w:rsidRDefault="00EB15E1" w:rsidP="004C5CC2">
            <w:pPr>
              <w:rPr>
                <w:lang w:val="fr-BE"/>
              </w:rPr>
            </w:pPr>
            <w:r w:rsidRPr="006C30EE">
              <w:rPr>
                <w:lang w:val="fr-BE"/>
              </w:rPr>
              <w:t>Riz</w:t>
            </w:r>
          </w:p>
        </w:tc>
        <w:tc>
          <w:tcPr>
            <w:tcW w:w="4606" w:type="dxa"/>
          </w:tcPr>
          <w:p w:rsidR="00EB15E1" w:rsidRPr="006C30EE" w:rsidRDefault="00EB15E1" w:rsidP="004C5CC2">
            <w:pPr>
              <w:rPr>
                <w:lang w:val="fr-BE"/>
              </w:rPr>
            </w:pPr>
          </w:p>
        </w:tc>
      </w:tr>
      <w:tr w:rsidR="00EB15E1" w:rsidRPr="006C30EE" w:rsidTr="004C5CC2">
        <w:tc>
          <w:tcPr>
            <w:tcW w:w="4606" w:type="dxa"/>
          </w:tcPr>
          <w:p w:rsidR="00EB15E1" w:rsidRPr="006C30EE" w:rsidRDefault="00EB15E1" w:rsidP="004C5CC2">
            <w:pPr>
              <w:rPr>
                <w:lang w:val="fr-BE"/>
              </w:rPr>
            </w:pPr>
            <w:r w:rsidRPr="006C30EE">
              <w:rPr>
                <w:highlight w:val="green"/>
                <w:lang w:val="fr-BE"/>
              </w:rPr>
              <w:t>Maïs</w:t>
            </w:r>
          </w:p>
        </w:tc>
        <w:tc>
          <w:tcPr>
            <w:tcW w:w="4606" w:type="dxa"/>
          </w:tcPr>
          <w:p w:rsidR="00EB15E1" w:rsidRPr="006C30EE" w:rsidRDefault="00EB15E1" w:rsidP="004C5CC2">
            <w:pPr>
              <w:rPr>
                <w:lang w:val="fr-BE"/>
              </w:rPr>
            </w:pPr>
          </w:p>
        </w:tc>
      </w:tr>
      <w:tr w:rsidR="00EB15E1" w:rsidRPr="006C30EE" w:rsidTr="004C5CC2">
        <w:tc>
          <w:tcPr>
            <w:tcW w:w="4606" w:type="dxa"/>
          </w:tcPr>
          <w:p w:rsidR="00EB15E1" w:rsidRPr="006C30EE" w:rsidRDefault="00EB15E1" w:rsidP="004C5CC2">
            <w:pPr>
              <w:rPr>
                <w:lang w:val="fr-BE"/>
              </w:rPr>
            </w:pPr>
            <w:r w:rsidRPr="006C30EE">
              <w:rPr>
                <w:lang w:val="fr-BE"/>
              </w:rPr>
              <w:t>Autres cultures</w:t>
            </w:r>
          </w:p>
        </w:tc>
        <w:tc>
          <w:tcPr>
            <w:tcW w:w="4606" w:type="dxa"/>
          </w:tcPr>
          <w:p w:rsidR="00EB15E1" w:rsidRPr="006C30EE" w:rsidRDefault="00EB15E1" w:rsidP="004C5CC2">
            <w:pPr>
              <w:rPr>
                <w:lang w:val="fr-BE"/>
              </w:rPr>
            </w:pPr>
          </w:p>
        </w:tc>
      </w:tr>
      <w:tr w:rsidR="00EB15E1" w:rsidRPr="006C30EE" w:rsidTr="004C5CC2">
        <w:tc>
          <w:tcPr>
            <w:tcW w:w="4606" w:type="dxa"/>
          </w:tcPr>
          <w:p w:rsidR="00EB15E1" w:rsidRPr="006C30EE" w:rsidRDefault="00EB15E1" w:rsidP="004C5CC2">
            <w:pPr>
              <w:jc w:val="right"/>
              <w:rPr>
                <w:lang w:val="fr-BE"/>
              </w:rPr>
            </w:pPr>
            <w:r w:rsidRPr="006C30EE">
              <w:rPr>
                <w:lang w:val="fr-BE"/>
              </w:rPr>
              <w:t>Total</w:t>
            </w:r>
          </w:p>
        </w:tc>
        <w:tc>
          <w:tcPr>
            <w:tcW w:w="4606" w:type="dxa"/>
          </w:tcPr>
          <w:p w:rsidR="00EB15E1" w:rsidRPr="006C30EE" w:rsidRDefault="00EB15E1" w:rsidP="004C5CC2">
            <w:pPr>
              <w:rPr>
                <w:lang w:val="fr-BE"/>
              </w:rPr>
            </w:pPr>
          </w:p>
        </w:tc>
      </w:tr>
    </w:tbl>
    <w:p w:rsidR="00EB15E1" w:rsidRPr="006C30EE" w:rsidRDefault="00EB15E1" w:rsidP="00EB15E1">
      <w:pPr>
        <w:rPr>
          <w:lang w:val="fr-BE"/>
        </w:rPr>
      </w:pPr>
      <w:r w:rsidRPr="006C30EE">
        <w:rPr>
          <w:lang w:val="fr-BE"/>
        </w:rPr>
        <w:t>Période juin (année) – septembre (année)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EB15E1" w:rsidRPr="006C30EE" w:rsidTr="004C5CC2">
        <w:tc>
          <w:tcPr>
            <w:tcW w:w="4606" w:type="dxa"/>
          </w:tcPr>
          <w:p w:rsidR="00EB15E1" w:rsidRPr="006C30EE" w:rsidRDefault="00EB15E1" w:rsidP="004C5CC2">
            <w:pPr>
              <w:jc w:val="center"/>
              <w:rPr>
                <w:b/>
                <w:lang w:val="fr-BE"/>
              </w:rPr>
            </w:pPr>
            <w:r w:rsidRPr="006C30EE">
              <w:rPr>
                <w:b/>
                <w:lang w:val="fr-BE"/>
              </w:rPr>
              <w:lastRenderedPageBreak/>
              <w:t>Cultures</w:t>
            </w:r>
          </w:p>
        </w:tc>
        <w:tc>
          <w:tcPr>
            <w:tcW w:w="4606" w:type="dxa"/>
          </w:tcPr>
          <w:p w:rsidR="00EB15E1" w:rsidRPr="006C30EE" w:rsidRDefault="00EB15E1" w:rsidP="004C5CC2">
            <w:pPr>
              <w:jc w:val="center"/>
              <w:rPr>
                <w:b/>
                <w:lang w:val="fr-BE"/>
              </w:rPr>
            </w:pPr>
            <w:r w:rsidRPr="006C30EE">
              <w:rPr>
                <w:b/>
                <w:lang w:val="fr-BE"/>
              </w:rPr>
              <w:t>Surfaces</w:t>
            </w:r>
          </w:p>
        </w:tc>
      </w:tr>
      <w:tr w:rsidR="00EB15E1" w:rsidRPr="006C30EE" w:rsidTr="004C5CC2">
        <w:tc>
          <w:tcPr>
            <w:tcW w:w="4606" w:type="dxa"/>
          </w:tcPr>
          <w:p w:rsidR="00EB15E1" w:rsidRPr="006C30EE" w:rsidRDefault="00EB15E1" w:rsidP="004C5CC2">
            <w:pPr>
              <w:rPr>
                <w:lang w:val="fr-BE"/>
              </w:rPr>
            </w:pPr>
            <w:r w:rsidRPr="006C30EE">
              <w:rPr>
                <w:lang w:val="fr-BE"/>
              </w:rPr>
              <w:t>Riz</w:t>
            </w:r>
          </w:p>
        </w:tc>
        <w:tc>
          <w:tcPr>
            <w:tcW w:w="4606" w:type="dxa"/>
          </w:tcPr>
          <w:p w:rsidR="00EB15E1" w:rsidRPr="006C30EE" w:rsidRDefault="00EB15E1" w:rsidP="004C5CC2">
            <w:pPr>
              <w:rPr>
                <w:lang w:val="fr-BE"/>
              </w:rPr>
            </w:pPr>
          </w:p>
        </w:tc>
      </w:tr>
      <w:tr w:rsidR="00EB15E1" w:rsidRPr="006C30EE" w:rsidTr="004C5CC2">
        <w:tc>
          <w:tcPr>
            <w:tcW w:w="4606" w:type="dxa"/>
          </w:tcPr>
          <w:p w:rsidR="00EB15E1" w:rsidRPr="006C30EE" w:rsidRDefault="00EB15E1" w:rsidP="004C5CC2">
            <w:pPr>
              <w:rPr>
                <w:lang w:val="fr-BE"/>
              </w:rPr>
            </w:pPr>
            <w:r w:rsidRPr="006C30EE">
              <w:rPr>
                <w:highlight w:val="green"/>
                <w:lang w:val="fr-BE"/>
              </w:rPr>
              <w:t>Maïs</w:t>
            </w:r>
          </w:p>
        </w:tc>
        <w:tc>
          <w:tcPr>
            <w:tcW w:w="4606" w:type="dxa"/>
          </w:tcPr>
          <w:p w:rsidR="00EB15E1" w:rsidRPr="006C30EE" w:rsidRDefault="00EB15E1" w:rsidP="004C5CC2">
            <w:pPr>
              <w:rPr>
                <w:lang w:val="fr-BE"/>
              </w:rPr>
            </w:pPr>
          </w:p>
        </w:tc>
      </w:tr>
      <w:tr w:rsidR="00EB15E1" w:rsidRPr="006C30EE" w:rsidTr="004C5CC2">
        <w:tc>
          <w:tcPr>
            <w:tcW w:w="4606" w:type="dxa"/>
          </w:tcPr>
          <w:p w:rsidR="00EB15E1" w:rsidRPr="006C30EE" w:rsidRDefault="00EB15E1" w:rsidP="004C5CC2">
            <w:pPr>
              <w:rPr>
                <w:lang w:val="fr-BE"/>
              </w:rPr>
            </w:pPr>
            <w:r w:rsidRPr="006C30EE">
              <w:rPr>
                <w:lang w:val="fr-BE"/>
              </w:rPr>
              <w:t>Autres cultures</w:t>
            </w:r>
          </w:p>
        </w:tc>
        <w:tc>
          <w:tcPr>
            <w:tcW w:w="4606" w:type="dxa"/>
          </w:tcPr>
          <w:p w:rsidR="00EB15E1" w:rsidRPr="006C30EE" w:rsidRDefault="00EB15E1" w:rsidP="004C5CC2">
            <w:pPr>
              <w:rPr>
                <w:lang w:val="fr-BE"/>
              </w:rPr>
            </w:pPr>
          </w:p>
        </w:tc>
      </w:tr>
      <w:tr w:rsidR="00EB15E1" w:rsidRPr="006C30EE" w:rsidTr="004C5CC2">
        <w:tc>
          <w:tcPr>
            <w:tcW w:w="4606" w:type="dxa"/>
          </w:tcPr>
          <w:p w:rsidR="00EB15E1" w:rsidRPr="006C30EE" w:rsidRDefault="00EB15E1" w:rsidP="004C5CC2">
            <w:pPr>
              <w:jc w:val="right"/>
              <w:rPr>
                <w:lang w:val="fr-BE"/>
              </w:rPr>
            </w:pPr>
            <w:r w:rsidRPr="006C30EE">
              <w:rPr>
                <w:lang w:val="fr-BE"/>
              </w:rPr>
              <w:t>Total</w:t>
            </w:r>
          </w:p>
        </w:tc>
        <w:tc>
          <w:tcPr>
            <w:tcW w:w="4606" w:type="dxa"/>
          </w:tcPr>
          <w:p w:rsidR="00EB15E1" w:rsidRPr="006C30EE" w:rsidRDefault="00EB15E1" w:rsidP="004C5CC2">
            <w:pPr>
              <w:rPr>
                <w:lang w:val="fr-BE"/>
              </w:rPr>
            </w:pPr>
          </w:p>
        </w:tc>
      </w:tr>
    </w:tbl>
    <w:p w:rsidR="00EB15E1" w:rsidRPr="006C30EE" w:rsidRDefault="00EB15E1" w:rsidP="00EB15E1">
      <w:pPr>
        <w:rPr>
          <w:lang w:val="fr-BE"/>
        </w:rPr>
      </w:pPr>
    </w:p>
    <w:p w:rsidR="00EB15E1" w:rsidRPr="006C30EE" w:rsidRDefault="00EB15E1" w:rsidP="00EB15E1">
      <w:pPr>
        <w:rPr>
          <w:b/>
          <w:lang w:val="fr-BE"/>
        </w:rPr>
      </w:pPr>
      <w:r w:rsidRPr="006C30EE">
        <w:rPr>
          <w:b/>
          <w:lang w:val="fr-BE"/>
        </w:rPr>
        <w:t>Article 2 Calendrier culturaux</w:t>
      </w:r>
    </w:p>
    <w:p w:rsidR="00EB15E1" w:rsidRPr="006C30EE" w:rsidRDefault="00EB15E1" w:rsidP="00EB15E1">
      <w:pPr>
        <w:rPr>
          <w:lang w:val="fr-BE"/>
        </w:rPr>
      </w:pPr>
      <w:r w:rsidRPr="006C30EE">
        <w:rPr>
          <w:lang w:val="fr-BE"/>
        </w:rPr>
        <w:t>Déclaration d’installation des cultures et superficies emblavées par mois</w:t>
      </w:r>
    </w:p>
    <w:p w:rsidR="00EB15E1" w:rsidRPr="006C30EE" w:rsidRDefault="00EB15E1" w:rsidP="00EB15E1">
      <w:pPr>
        <w:rPr>
          <w:b/>
          <w:lang w:val="fr-BE"/>
        </w:rPr>
      </w:pPr>
      <w:r w:rsidRPr="006C30EE">
        <w:rPr>
          <w:b/>
          <w:lang w:val="fr-BE"/>
        </w:rPr>
        <w:t>Riz</w:t>
      </w:r>
    </w:p>
    <w:tbl>
      <w:tblPr>
        <w:tblW w:w="972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680"/>
        <w:gridCol w:w="680"/>
        <w:gridCol w:w="680"/>
        <w:gridCol w:w="680"/>
        <w:gridCol w:w="680"/>
        <w:gridCol w:w="680"/>
        <w:gridCol w:w="680"/>
        <w:gridCol w:w="680"/>
        <w:gridCol w:w="680"/>
        <w:gridCol w:w="680"/>
        <w:gridCol w:w="680"/>
        <w:gridCol w:w="680"/>
      </w:tblGrid>
      <w:tr w:rsidR="00EB15E1" w:rsidRPr="006C30EE" w:rsidTr="004C5CC2">
        <w:tc>
          <w:tcPr>
            <w:tcW w:w="1560" w:type="dxa"/>
          </w:tcPr>
          <w:p w:rsidR="00EB15E1" w:rsidRPr="006C30EE" w:rsidRDefault="00EB15E1" w:rsidP="004C5CC2">
            <w:pPr>
              <w:rPr>
                <w:lang w:val="fr-BE"/>
              </w:rPr>
            </w:pPr>
            <w:r w:rsidRPr="006C30EE">
              <w:rPr>
                <w:lang w:val="fr-BE"/>
              </w:rPr>
              <w:t>Mois</w:t>
            </w:r>
          </w:p>
        </w:tc>
        <w:tc>
          <w:tcPr>
            <w:tcW w:w="680" w:type="dxa"/>
          </w:tcPr>
          <w:p w:rsidR="00EB15E1" w:rsidRPr="006C30EE" w:rsidRDefault="00EB15E1" w:rsidP="004C5CC2">
            <w:pPr>
              <w:rPr>
                <w:lang w:val="fr-BE"/>
              </w:rPr>
            </w:pPr>
            <w:r w:rsidRPr="006C30EE">
              <w:rPr>
                <w:lang w:val="fr-BE"/>
              </w:rPr>
              <w:t>Sep</w:t>
            </w:r>
          </w:p>
        </w:tc>
        <w:tc>
          <w:tcPr>
            <w:tcW w:w="680" w:type="dxa"/>
          </w:tcPr>
          <w:p w:rsidR="00EB15E1" w:rsidRPr="006C30EE" w:rsidRDefault="00EB15E1" w:rsidP="004C5CC2">
            <w:pPr>
              <w:rPr>
                <w:lang w:val="fr-BE"/>
              </w:rPr>
            </w:pPr>
            <w:r w:rsidRPr="006C30EE">
              <w:rPr>
                <w:lang w:val="fr-BE"/>
              </w:rPr>
              <w:t>Oct</w:t>
            </w:r>
          </w:p>
        </w:tc>
        <w:tc>
          <w:tcPr>
            <w:tcW w:w="680" w:type="dxa"/>
          </w:tcPr>
          <w:p w:rsidR="00EB15E1" w:rsidRPr="006C30EE" w:rsidRDefault="00EB15E1" w:rsidP="004C5CC2">
            <w:pPr>
              <w:rPr>
                <w:lang w:val="fr-BE"/>
              </w:rPr>
            </w:pPr>
            <w:r w:rsidRPr="006C30EE">
              <w:rPr>
                <w:lang w:val="fr-BE"/>
              </w:rPr>
              <w:t>Nov</w:t>
            </w:r>
          </w:p>
        </w:tc>
        <w:tc>
          <w:tcPr>
            <w:tcW w:w="680" w:type="dxa"/>
          </w:tcPr>
          <w:p w:rsidR="00EB15E1" w:rsidRPr="006C30EE" w:rsidRDefault="00EB15E1" w:rsidP="004C5CC2">
            <w:pPr>
              <w:rPr>
                <w:lang w:val="fr-BE"/>
              </w:rPr>
            </w:pPr>
            <w:r w:rsidRPr="006C30EE">
              <w:rPr>
                <w:lang w:val="fr-BE"/>
              </w:rPr>
              <w:t>Dec</w:t>
            </w:r>
          </w:p>
        </w:tc>
        <w:tc>
          <w:tcPr>
            <w:tcW w:w="680" w:type="dxa"/>
          </w:tcPr>
          <w:p w:rsidR="00EB15E1" w:rsidRPr="006C30EE" w:rsidRDefault="00EB15E1" w:rsidP="004C5CC2">
            <w:pPr>
              <w:rPr>
                <w:lang w:val="fr-BE"/>
              </w:rPr>
            </w:pPr>
            <w:r w:rsidRPr="006C30EE">
              <w:rPr>
                <w:lang w:val="fr-BE"/>
              </w:rPr>
              <w:t>Jan</w:t>
            </w:r>
          </w:p>
        </w:tc>
        <w:tc>
          <w:tcPr>
            <w:tcW w:w="680" w:type="dxa"/>
          </w:tcPr>
          <w:p w:rsidR="00EB15E1" w:rsidRPr="006C30EE" w:rsidRDefault="00EB15E1" w:rsidP="004C5CC2">
            <w:pPr>
              <w:rPr>
                <w:lang w:val="fr-BE"/>
              </w:rPr>
            </w:pPr>
            <w:r w:rsidRPr="006C30EE">
              <w:rPr>
                <w:lang w:val="fr-BE"/>
              </w:rPr>
              <w:t>Fev</w:t>
            </w:r>
          </w:p>
        </w:tc>
        <w:tc>
          <w:tcPr>
            <w:tcW w:w="680" w:type="dxa"/>
          </w:tcPr>
          <w:p w:rsidR="00EB15E1" w:rsidRPr="006C30EE" w:rsidRDefault="00EB15E1" w:rsidP="004C5CC2">
            <w:pPr>
              <w:rPr>
                <w:lang w:val="fr-BE"/>
              </w:rPr>
            </w:pPr>
            <w:r w:rsidRPr="006C30EE">
              <w:rPr>
                <w:lang w:val="fr-BE"/>
              </w:rPr>
              <w:t>Mars</w:t>
            </w:r>
          </w:p>
        </w:tc>
        <w:tc>
          <w:tcPr>
            <w:tcW w:w="680" w:type="dxa"/>
          </w:tcPr>
          <w:p w:rsidR="00EB15E1" w:rsidRPr="006C30EE" w:rsidRDefault="00EB15E1" w:rsidP="004C5CC2">
            <w:pPr>
              <w:rPr>
                <w:lang w:val="fr-BE"/>
              </w:rPr>
            </w:pPr>
            <w:r w:rsidRPr="006C30EE">
              <w:rPr>
                <w:lang w:val="fr-BE"/>
              </w:rPr>
              <w:t>Avril</w:t>
            </w:r>
          </w:p>
        </w:tc>
        <w:tc>
          <w:tcPr>
            <w:tcW w:w="680" w:type="dxa"/>
          </w:tcPr>
          <w:p w:rsidR="00EB15E1" w:rsidRPr="006C30EE" w:rsidRDefault="00EB15E1" w:rsidP="004C5CC2">
            <w:pPr>
              <w:rPr>
                <w:lang w:val="fr-BE"/>
              </w:rPr>
            </w:pPr>
            <w:r w:rsidRPr="006C30EE">
              <w:rPr>
                <w:lang w:val="fr-BE"/>
              </w:rPr>
              <w:t>Mai</w:t>
            </w:r>
          </w:p>
        </w:tc>
        <w:tc>
          <w:tcPr>
            <w:tcW w:w="680" w:type="dxa"/>
          </w:tcPr>
          <w:p w:rsidR="00EB15E1" w:rsidRPr="006C30EE" w:rsidRDefault="00EB15E1" w:rsidP="004C5CC2">
            <w:pPr>
              <w:rPr>
                <w:lang w:val="fr-BE"/>
              </w:rPr>
            </w:pPr>
            <w:r w:rsidRPr="006C30EE">
              <w:rPr>
                <w:lang w:val="fr-BE"/>
              </w:rPr>
              <w:t xml:space="preserve">Juin </w:t>
            </w:r>
          </w:p>
        </w:tc>
        <w:tc>
          <w:tcPr>
            <w:tcW w:w="680" w:type="dxa"/>
          </w:tcPr>
          <w:p w:rsidR="00EB15E1" w:rsidRPr="006C30EE" w:rsidRDefault="00EB15E1" w:rsidP="004C5CC2">
            <w:pPr>
              <w:rPr>
                <w:lang w:val="fr-BE"/>
              </w:rPr>
            </w:pPr>
            <w:r w:rsidRPr="006C30EE">
              <w:rPr>
                <w:lang w:val="fr-BE"/>
              </w:rPr>
              <w:t>Jul</w:t>
            </w:r>
          </w:p>
        </w:tc>
        <w:tc>
          <w:tcPr>
            <w:tcW w:w="680" w:type="dxa"/>
          </w:tcPr>
          <w:p w:rsidR="00EB15E1" w:rsidRPr="006C30EE" w:rsidRDefault="00EB15E1" w:rsidP="004C5CC2">
            <w:pPr>
              <w:rPr>
                <w:lang w:val="fr-BE"/>
              </w:rPr>
            </w:pPr>
            <w:r w:rsidRPr="006C30EE">
              <w:rPr>
                <w:lang w:val="fr-BE"/>
              </w:rPr>
              <w:t>Août</w:t>
            </w:r>
          </w:p>
        </w:tc>
      </w:tr>
      <w:tr w:rsidR="00EB15E1" w:rsidRPr="006C30EE" w:rsidTr="004C5CC2">
        <w:tc>
          <w:tcPr>
            <w:tcW w:w="1560" w:type="dxa"/>
          </w:tcPr>
          <w:p w:rsidR="00EB15E1" w:rsidRPr="006C30EE" w:rsidRDefault="00EB15E1" w:rsidP="004C5CC2">
            <w:pPr>
              <w:rPr>
                <w:lang w:val="fr-BE"/>
              </w:rPr>
            </w:pPr>
            <w:r w:rsidRPr="006C30EE">
              <w:rPr>
                <w:lang w:val="fr-BE"/>
              </w:rPr>
              <w:t>Mise en boue (ha)</w:t>
            </w: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r>
      <w:tr w:rsidR="00EB15E1" w:rsidRPr="006C30EE" w:rsidTr="004C5CC2">
        <w:tc>
          <w:tcPr>
            <w:tcW w:w="1560" w:type="dxa"/>
          </w:tcPr>
          <w:p w:rsidR="00EB15E1" w:rsidRPr="006C30EE" w:rsidRDefault="00EB15E1" w:rsidP="004C5CC2">
            <w:pPr>
              <w:rPr>
                <w:lang w:val="fr-BE"/>
              </w:rPr>
            </w:pPr>
            <w:r w:rsidRPr="006C30EE">
              <w:rPr>
                <w:lang w:val="fr-BE"/>
              </w:rPr>
              <w:t>Surface emblavée (ha)</w:t>
            </w: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r>
    </w:tbl>
    <w:p w:rsidR="00EB15E1" w:rsidRPr="006C30EE" w:rsidRDefault="00EB15E1" w:rsidP="00EB15E1">
      <w:pPr>
        <w:rPr>
          <w:b/>
          <w:highlight w:val="green"/>
          <w:lang w:val="fr-BE"/>
        </w:rPr>
      </w:pPr>
      <w:r w:rsidRPr="006C30EE">
        <w:rPr>
          <w:b/>
          <w:highlight w:val="green"/>
          <w:lang w:val="fr-BE"/>
        </w:rPr>
        <w:t>Maïs</w:t>
      </w:r>
    </w:p>
    <w:tbl>
      <w:tblPr>
        <w:tblW w:w="972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680"/>
        <w:gridCol w:w="680"/>
        <w:gridCol w:w="680"/>
        <w:gridCol w:w="680"/>
        <w:gridCol w:w="680"/>
        <w:gridCol w:w="680"/>
        <w:gridCol w:w="680"/>
        <w:gridCol w:w="680"/>
        <w:gridCol w:w="680"/>
        <w:gridCol w:w="680"/>
        <w:gridCol w:w="680"/>
        <w:gridCol w:w="680"/>
      </w:tblGrid>
      <w:tr w:rsidR="00EB15E1" w:rsidRPr="006C30EE" w:rsidTr="004C5CC2">
        <w:tc>
          <w:tcPr>
            <w:tcW w:w="1560" w:type="dxa"/>
          </w:tcPr>
          <w:p w:rsidR="00EB15E1" w:rsidRPr="006C30EE" w:rsidRDefault="00EB15E1" w:rsidP="004C5CC2">
            <w:pPr>
              <w:rPr>
                <w:highlight w:val="green"/>
                <w:lang w:val="fr-BE"/>
              </w:rPr>
            </w:pPr>
            <w:r w:rsidRPr="006C30EE">
              <w:rPr>
                <w:highlight w:val="green"/>
                <w:lang w:val="fr-BE"/>
              </w:rPr>
              <w:t>Mois</w:t>
            </w:r>
          </w:p>
        </w:tc>
        <w:tc>
          <w:tcPr>
            <w:tcW w:w="680" w:type="dxa"/>
          </w:tcPr>
          <w:p w:rsidR="00EB15E1" w:rsidRPr="006C30EE" w:rsidRDefault="00EB15E1" w:rsidP="004C5CC2">
            <w:pPr>
              <w:rPr>
                <w:highlight w:val="green"/>
                <w:lang w:val="fr-BE"/>
              </w:rPr>
            </w:pPr>
            <w:r w:rsidRPr="006C30EE">
              <w:rPr>
                <w:highlight w:val="green"/>
                <w:lang w:val="fr-BE"/>
              </w:rPr>
              <w:t>Sep</w:t>
            </w:r>
          </w:p>
        </w:tc>
        <w:tc>
          <w:tcPr>
            <w:tcW w:w="680" w:type="dxa"/>
          </w:tcPr>
          <w:p w:rsidR="00EB15E1" w:rsidRPr="006C30EE" w:rsidRDefault="00EB15E1" w:rsidP="004C5CC2">
            <w:pPr>
              <w:rPr>
                <w:highlight w:val="green"/>
                <w:lang w:val="fr-BE"/>
              </w:rPr>
            </w:pPr>
            <w:r w:rsidRPr="006C30EE">
              <w:rPr>
                <w:highlight w:val="green"/>
                <w:lang w:val="fr-BE"/>
              </w:rPr>
              <w:t>Oct</w:t>
            </w:r>
          </w:p>
        </w:tc>
        <w:tc>
          <w:tcPr>
            <w:tcW w:w="680" w:type="dxa"/>
          </w:tcPr>
          <w:p w:rsidR="00EB15E1" w:rsidRPr="006C30EE" w:rsidRDefault="00EB15E1" w:rsidP="004C5CC2">
            <w:pPr>
              <w:rPr>
                <w:highlight w:val="green"/>
                <w:lang w:val="fr-BE"/>
              </w:rPr>
            </w:pPr>
            <w:r w:rsidRPr="006C30EE">
              <w:rPr>
                <w:highlight w:val="green"/>
                <w:lang w:val="fr-BE"/>
              </w:rPr>
              <w:t>Nov</w:t>
            </w:r>
          </w:p>
        </w:tc>
        <w:tc>
          <w:tcPr>
            <w:tcW w:w="680" w:type="dxa"/>
          </w:tcPr>
          <w:p w:rsidR="00EB15E1" w:rsidRPr="006C30EE" w:rsidRDefault="00EB15E1" w:rsidP="004C5CC2">
            <w:pPr>
              <w:rPr>
                <w:highlight w:val="green"/>
                <w:lang w:val="fr-BE"/>
              </w:rPr>
            </w:pPr>
            <w:r w:rsidRPr="006C30EE">
              <w:rPr>
                <w:highlight w:val="green"/>
                <w:lang w:val="fr-BE"/>
              </w:rPr>
              <w:t>Dec</w:t>
            </w:r>
          </w:p>
        </w:tc>
        <w:tc>
          <w:tcPr>
            <w:tcW w:w="680" w:type="dxa"/>
          </w:tcPr>
          <w:p w:rsidR="00EB15E1" w:rsidRPr="006C30EE" w:rsidRDefault="00EB15E1" w:rsidP="004C5CC2">
            <w:pPr>
              <w:rPr>
                <w:highlight w:val="green"/>
                <w:lang w:val="fr-BE"/>
              </w:rPr>
            </w:pPr>
            <w:r w:rsidRPr="006C30EE">
              <w:rPr>
                <w:highlight w:val="green"/>
                <w:lang w:val="fr-BE"/>
              </w:rPr>
              <w:t>Jan</w:t>
            </w:r>
          </w:p>
        </w:tc>
        <w:tc>
          <w:tcPr>
            <w:tcW w:w="680" w:type="dxa"/>
          </w:tcPr>
          <w:p w:rsidR="00EB15E1" w:rsidRPr="006C30EE" w:rsidRDefault="00EB15E1" w:rsidP="004C5CC2">
            <w:pPr>
              <w:rPr>
                <w:highlight w:val="green"/>
                <w:lang w:val="fr-BE"/>
              </w:rPr>
            </w:pPr>
            <w:r w:rsidRPr="006C30EE">
              <w:rPr>
                <w:highlight w:val="green"/>
                <w:lang w:val="fr-BE"/>
              </w:rPr>
              <w:t>Fev</w:t>
            </w:r>
          </w:p>
        </w:tc>
        <w:tc>
          <w:tcPr>
            <w:tcW w:w="680" w:type="dxa"/>
          </w:tcPr>
          <w:p w:rsidR="00EB15E1" w:rsidRPr="006C30EE" w:rsidRDefault="00EB15E1" w:rsidP="004C5CC2">
            <w:pPr>
              <w:rPr>
                <w:highlight w:val="green"/>
                <w:lang w:val="fr-BE"/>
              </w:rPr>
            </w:pPr>
            <w:r w:rsidRPr="006C30EE">
              <w:rPr>
                <w:highlight w:val="green"/>
                <w:lang w:val="fr-BE"/>
              </w:rPr>
              <w:t>Mars</w:t>
            </w:r>
          </w:p>
        </w:tc>
        <w:tc>
          <w:tcPr>
            <w:tcW w:w="680" w:type="dxa"/>
          </w:tcPr>
          <w:p w:rsidR="00EB15E1" w:rsidRPr="006C30EE" w:rsidRDefault="00EB15E1" w:rsidP="004C5CC2">
            <w:pPr>
              <w:rPr>
                <w:highlight w:val="green"/>
                <w:lang w:val="fr-BE"/>
              </w:rPr>
            </w:pPr>
            <w:r w:rsidRPr="006C30EE">
              <w:rPr>
                <w:highlight w:val="green"/>
                <w:lang w:val="fr-BE"/>
              </w:rPr>
              <w:t>Avril</w:t>
            </w:r>
          </w:p>
        </w:tc>
        <w:tc>
          <w:tcPr>
            <w:tcW w:w="680" w:type="dxa"/>
          </w:tcPr>
          <w:p w:rsidR="00EB15E1" w:rsidRPr="006C30EE" w:rsidRDefault="00EB15E1" w:rsidP="004C5CC2">
            <w:pPr>
              <w:rPr>
                <w:highlight w:val="green"/>
                <w:lang w:val="fr-BE"/>
              </w:rPr>
            </w:pPr>
            <w:r w:rsidRPr="006C30EE">
              <w:rPr>
                <w:highlight w:val="green"/>
                <w:lang w:val="fr-BE"/>
              </w:rPr>
              <w:t>Mai</w:t>
            </w:r>
          </w:p>
        </w:tc>
        <w:tc>
          <w:tcPr>
            <w:tcW w:w="680" w:type="dxa"/>
          </w:tcPr>
          <w:p w:rsidR="00EB15E1" w:rsidRPr="006C30EE" w:rsidRDefault="00EB15E1" w:rsidP="004C5CC2">
            <w:pPr>
              <w:rPr>
                <w:highlight w:val="green"/>
                <w:lang w:val="fr-BE"/>
              </w:rPr>
            </w:pPr>
            <w:r w:rsidRPr="006C30EE">
              <w:rPr>
                <w:highlight w:val="green"/>
                <w:lang w:val="fr-BE"/>
              </w:rPr>
              <w:t xml:space="preserve">Juin </w:t>
            </w:r>
          </w:p>
        </w:tc>
        <w:tc>
          <w:tcPr>
            <w:tcW w:w="680" w:type="dxa"/>
          </w:tcPr>
          <w:p w:rsidR="00EB15E1" w:rsidRPr="006C30EE" w:rsidRDefault="00EB15E1" w:rsidP="004C5CC2">
            <w:pPr>
              <w:rPr>
                <w:highlight w:val="green"/>
                <w:lang w:val="fr-BE"/>
              </w:rPr>
            </w:pPr>
            <w:r w:rsidRPr="006C30EE">
              <w:rPr>
                <w:highlight w:val="green"/>
                <w:lang w:val="fr-BE"/>
              </w:rPr>
              <w:t>Jul</w:t>
            </w:r>
          </w:p>
        </w:tc>
        <w:tc>
          <w:tcPr>
            <w:tcW w:w="680" w:type="dxa"/>
          </w:tcPr>
          <w:p w:rsidR="00EB15E1" w:rsidRPr="006C30EE" w:rsidRDefault="00EB15E1" w:rsidP="004C5CC2">
            <w:pPr>
              <w:rPr>
                <w:highlight w:val="green"/>
                <w:lang w:val="fr-BE"/>
              </w:rPr>
            </w:pPr>
            <w:r w:rsidRPr="006C30EE">
              <w:rPr>
                <w:highlight w:val="green"/>
                <w:lang w:val="fr-BE"/>
              </w:rPr>
              <w:t>Août</w:t>
            </w:r>
          </w:p>
        </w:tc>
      </w:tr>
      <w:tr w:rsidR="00EB15E1" w:rsidRPr="006C30EE" w:rsidTr="004C5CC2">
        <w:tc>
          <w:tcPr>
            <w:tcW w:w="1560" w:type="dxa"/>
          </w:tcPr>
          <w:p w:rsidR="00EB15E1" w:rsidRPr="006C30EE" w:rsidRDefault="00EB15E1" w:rsidP="004C5CC2">
            <w:pPr>
              <w:rPr>
                <w:highlight w:val="green"/>
                <w:lang w:val="fr-BE"/>
              </w:rPr>
            </w:pPr>
            <w:r w:rsidRPr="006C30EE">
              <w:rPr>
                <w:highlight w:val="green"/>
                <w:lang w:val="fr-BE"/>
              </w:rPr>
              <w:t>Semis (ha)</w:t>
            </w:r>
          </w:p>
        </w:tc>
        <w:tc>
          <w:tcPr>
            <w:tcW w:w="680" w:type="dxa"/>
          </w:tcPr>
          <w:p w:rsidR="00EB15E1" w:rsidRPr="006C30EE" w:rsidRDefault="00EB15E1" w:rsidP="004C5CC2">
            <w:pPr>
              <w:rPr>
                <w:highlight w:val="green"/>
                <w:lang w:val="fr-BE"/>
              </w:rPr>
            </w:pPr>
          </w:p>
        </w:tc>
        <w:tc>
          <w:tcPr>
            <w:tcW w:w="680" w:type="dxa"/>
          </w:tcPr>
          <w:p w:rsidR="00EB15E1" w:rsidRPr="006C30EE" w:rsidRDefault="00EB15E1" w:rsidP="004C5CC2">
            <w:pPr>
              <w:rPr>
                <w:highlight w:val="green"/>
                <w:lang w:val="fr-BE"/>
              </w:rPr>
            </w:pPr>
          </w:p>
        </w:tc>
        <w:tc>
          <w:tcPr>
            <w:tcW w:w="680" w:type="dxa"/>
          </w:tcPr>
          <w:p w:rsidR="00EB15E1" w:rsidRPr="006C30EE" w:rsidRDefault="00EB15E1" w:rsidP="004C5CC2">
            <w:pPr>
              <w:rPr>
                <w:highlight w:val="green"/>
                <w:lang w:val="fr-BE"/>
              </w:rPr>
            </w:pPr>
          </w:p>
        </w:tc>
        <w:tc>
          <w:tcPr>
            <w:tcW w:w="680" w:type="dxa"/>
          </w:tcPr>
          <w:p w:rsidR="00EB15E1" w:rsidRPr="006C30EE" w:rsidRDefault="00EB15E1" w:rsidP="004C5CC2">
            <w:pPr>
              <w:rPr>
                <w:highlight w:val="green"/>
                <w:lang w:val="fr-BE"/>
              </w:rPr>
            </w:pPr>
          </w:p>
        </w:tc>
        <w:tc>
          <w:tcPr>
            <w:tcW w:w="680" w:type="dxa"/>
          </w:tcPr>
          <w:p w:rsidR="00EB15E1" w:rsidRPr="006C30EE" w:rsidRDefault="00EB15E1" w:rsidP="004C5CC2">
            <w:pPr>
              <w:rPr>
                <w:highlight w:val="green"/>
                <w:lang w:val="fr-BE"/>
              </w:rPr>
            </w:pPr>
          </w:p>
        </w:tc>
        <w:tc>
          <w:tcPr>
            <w:tcW w:w="680" w:type="dxa"/>
          </w:tcPr>
          <w:p w:rsidR="00EB15E1" w:rsidRPr="006C30EE" w:rsidRDefault="00EB15E1" w:rsidP="004C5CC2">
            <w:pPr>
              <w:rPr>
                <w:highlight w:val="green"/>
                <w:lang w:val="fr-BE"/>
              </w:rPr>
            </w:pPr>
          </w:p>
        </w:tc>
        <w:tc>
          <w:tcPr>
            <w:tcW w:w="680" w:type="dxa"/>
          </w:tcPr>
          <w:p w:rsidR="00EB15E1" w:rsidRPr="006C30EE" w:rsidRDefault="00EB15E1" w:rsidP="004C5CC2">
            <w:pPr>
              <w:rPr>
                <w:highlight w:val="green"/>
                <w:lang w:val="fr-BE"/>
              </w:rPr>
            </w:pPr>
          </w:p>
        </w:tc>
        <w:tc>
          <w:tcPr>
            <w:tcW w:w="680" w:type="dxa"/>
          </w:tcPr>
          <w:p w:rsidR="00EB15E1" w:rsidRPr="006C30EE" w:rsidRDefault="00EB15E1" w:rsidP="004C5CC2">
            <w:pPr>
              <w:rPr>
                <w:highlight w:val="green"/>
                <w:lang w:val="fr-BE"/>
              </w:rPr>
            </w:pPr>
          </w:p>
        </w:tc>
        <w:tc>
          <w:tcPr>
            <w:tcW w:w="680" w:type="dxa"/>
          </w:tcPr>
          <w:p w:rsidR="00EB15E1" w:rsidRPr="006C30EE" w:rsidRDefault="00EB15E1" w:rsidP="004C5CC2">
            <w:pPr>
              <w:rPr>
                <w:highlight w:val="green"/>
                <w:lang w:val="fr-BE"/>
              </w:rPr>
            </w:pPr>
          </w:p>
        </w:tc>
        <w:tc>
          <w:tcPr>
            <w:tcW w:w="680" w:type="dxa"/>
          </w:tcPr>
          <w:p w:rsidR="00EB15E1" w:rsidRPr="006C30EE" w:rsidRDefault="00EB15E1" w:rsidP="004C5CC2">
            <w:pPr>
              <w:rPr>
                <w:highlight w:val="green"/>
                <w:lang w:val="fr-BE"/>
              </w:rPr>
            </w:pPr>
          </w:p>
        </w:tc>
        <w:tc>
          <w:tcPr>
            <w:tcW w:w="680" w:type="dxa"/>
          </w:tcPr>
          <w:p w:rsidR="00EB15E1" w:rsidRPr="006C30EE" w:rsidRDefault="00EB15E1" w:rsidP="004C5CC2">
            <w:pPr>
              <w:rPr>
                <w:highlight w:val="green"/>
                <w:lang w:val="fr-BE"/>
              </w:rPr>
            </w:pPr>
          </w:p>
        </w:tc>
        <w:tc>
          <w:tcPr>
            <w:tcW w:w="680" w:type="dxa"/>
          </w:tcPr>
          <w:p w:rsidR="00EB15E1" w:rsidRPr="006C30EE" w:rsidRDefault="00EB15E1" w:rsidP="004C5CC2">
            <w:pPr>
              <w:rPr>
                <w:highlight w:val="green"/>
                <w:lang w:val="fr-BE"/>
              </w:rPr>
            </w:pPr>
          </w:p>
        </w:tc>
      </w:tr>
      <w:tr w:rsidR="00EB15E1" w:rsidRPr="006C30EE" w:rsidTr="004C5CC2">
        <w:tc>
          <w:tcPr>
            <w:tcW w:w="1560" w:type="dxa"/>
          </w:tcPr>
          <w:p w:rsidR="00EB15E1" w:rsidRPr="006C30EE" w:rsidRDefault="00EB15E1" w:rsidP="004C5CC2">
            <w:pPr>
              <w:rPr>
                <w:lang w:val="fr-BE"/>
              </w:rPr>
            </w:pPr>
            <w:r w:rsidRPr="006C30EE">
              <w:rPr>
                <w:highlight w:val="green"/>
                <w:lang w:val="fr-BE"/>
              </w:rPr>
              <w:t>Surface emblavée (ha)</w:t>
            </w: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r>
    </w:tbl>
    <w:p w:rsidR="00EB15E1" w:rsidRPr="006C30EE" w:rsidRDefault="00EB15E1" w:rsidP="00EB15E1">
      <w:pPr>
        <w:rPr>
          <w:b/>
          <w:lang w:val="fr-BE"/>
        </w:rPr>
      </w:pPr>
      <w:r w:rsidRPr="006C30EE">
        <w:rPr>
          <w:b/>
          <w:lang w:val="fr-BE"/>
        </w:rPr>
        <w:t>Autres cultures</w:t>
      </w:r>
    </w:p>
    <w:tbl>
      <w:tblPr>
        <w:tblW w:w="972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680"/>
        <w:gridCol w:w="680"/>
        <w:gridCol w:w="680"/>
        <w:gridCol w:w="680"/>
        <w:gridCol w:w="680"/>
        <w:gridCol w:w="680"/>
        <w:gridCol w:w="680"/>
        <w:gridCol w:w="680"/>
        <w:gridCol w:w="680"/>
        <w:gridCol w:w="680"/>
        <w:gridCol w:w="680"/>
        <w:gridCol w:w="680"/>
      </w:tblGrid>
      <w:tr w:rsidR="00EB15E1" w:rsidRPr="006C30EE" w:rsidTr="004C5CC2">
        <w:tc>
          <w:tcPr>
            <w:tcW w:w="1560" w:type="dxa"/>
          </w:tcPr>
          <w:p w:rsidR="00EB15E1" w:rsidRPr="006C30EE" w:rsidRDefault="00EB15E1" w:rsidP="004C5CC2">
            <w:pPr>
              <w:rPr>
                <w:lang w:val="fr-BE"/>
              </w:rPr>
            </w:pPr>
            <w:r w:rsidRPr="006C30EE">
              <w:rPr>
                <w:lang w:val="fr-BE"/>
              </w:rPr>
              <w:t>Mois</w:t>
            </w:r>
          </w:p>
        </w:tc>
        <w:tc>
          <w:tcPr>
            <w:tcW w:w="680" w:type="dxa"/>
          </w:tcPr>
          <w:p w:rsidR="00EB15E1" w:rsidRPr="006C30EE" w:rsidRDefault="00EB15E1" w:rsidP="004C5CC2">
            <w:pPr>
              <w:rPr>
                <w:lang w:val="fr-BE"/>
              </w:rPr>
            </w:pPr>
            <w:r w:rsidRPr="006C30EE">
              <w:rPr>
                <w:lang w:val="fr-BE"/>
              </w:rPr>
              <w:t>Sep</w:t>
            </w:r>
          </w:p>
        </w:tc>
        <w:tc>
          <w:tcPr>
            <w:tcW w:w="680" w:type="dxa"/>
          </w:tcPr>
          <w:p w:rsidR="00EB15E1" w:rsidRPr="006C30EE" w:rsidRDefault="00EB15E1" w:rsidP="004C5CC2">
            <w:pPr>
              <w:rPr>
                <w:lang w:val="fr-BE"/>
              </w:rPr>
            </w:pPr>
            <w:r w:rsidRPr="006C30EE">
              <w:rPr>
                <w:lang w:val="fr-BE"/>
              </w:rPr>
              <w:t>Oct</w:t>
            </w:r>
          </w:p>
        </w:tc>
        <w:tc>
          <w:tcPr>
            <w:tcW w:w="680" w:type="dxa"/>
          </w:tcPr>
          <w:p w:rsidR="00EB15E1" w:rsidRPr="006C30EE" w:rsidRDefault="00EB15E1" w:rsidP="004C5CC2">
            <w:pPr>
              <w:rPr>
                <w:lang w:val="fr-BE"/>
              </w:rPr>
            </w:pPr>
            <w:r w:rsidRPr="006C30EE">
              <w:rPr>
                <w:lang w:val="fr-BE"/>
              </w:rPr>
              <w:t>Nov</w:t>
            </w:r>
          </w:p>
        </w:tc>
        <w:tc>
          <w:tcPr>
            <w:tcW w:w="680" w:type="dxa"/>
          </w:tcPr>
          <w:p w:rsidR="00EB15E1" w:rsidRPr="006C30EE" w:rsidRDefault="00EB15E1" w:rsidP="004C5CC2">
            <w:pPr>
              <w:rPr>
                <w:lang w:val="fr-BE"/>
              </w:rPr>
            </w:pPr>
            <w:r w:rsidRPr="006C30EE">
              <w:rPr>
                <w:lang w:val="fr-BE"/>
              </w:rPr>
              <w:t>Dec</w:t>
            </w:r>
          </w:p>
        </w:tc>
        <w:tc>
          <w:tcPr>
            <w:tcW w:w="680" w:type="dxa"/>
          </w:tcPr>
          <w:p w:rsidR="00EB15E1" w:rsidRPr="006C30EE" w:rsidRDefault="00EB15E1" w:rsidP="004C5CC2">
            <w:pPr>
              <w:rPr>
                <w:lang w:val="fr-BE"/>
              </w:rPr>
            </w:pPr>
            <w:r w:rsidRPr="006C30EE">
              <w:rPr>
                <w:lang w:val="fr-BE"/>
              </w:rPr>
              <w:t>Jan</w:t>
            </w:r>
          </w:p>
        </w:tc>
        <w:tc>
          <w:tcPr>
            <w:tcW w:w="680" w:type="dxa"/>
          </w:tcPr>
          <w:p w:rsidR="00EB15E1" w:rsidRPr="006C30EE" w:rsidRDefault="00EB15E1" w:rsidP="004C5CC2">
            <w:pPr>
              <w:rPr>
                <w:lang w:val="fr-BE"/>
              </w:rPr>
            </w:pPr>
            <w:r w:rsidRPr="006C30EE">
              <w:rPr>
                <w:lang w:val="fr-BE"/>
              </w:rPr>
              <w:t>Fev</w:t>
            </w:r>
          </w:p>
        </w:tc>
        <w:tc>
          <w:tcPr>
            <w:tcW w:w="680" w:type="dxa"/>
          </w:tcPr>
          <w:p w:rsidR="00EB15E1" w:rsidRPr="006C30EE" w:rsidRDefault="00EB15E1" w:rsidP="004C5CC2">
            <w:pPr>
              <w:rPr>
                <w:lang w:val="fr-BE"/>
              </w:rPr>
            </w:pPr>
            <w:r w:rsidRPr="006C30EE">
              <w:rPr>
                <w:lang w:val="fr-BE"/>
              </w:rPr>
              <w:t>Mars</w:t>
            </w:r>
          </w:p>
        </w:tc>
        <w:tc>
          <w:tcPr>
            <w:tcW w:w="680" w:type="dxa"/>
          </w:tcPr>
          <w:p w:rsidR="00EB15E1" w:rsidRPr="006C30EE" w:rsidRDefault="00EB15E1" w:rsidP="004C5CC2">
            <w:pPr>
              <w:rPr>
                <w:lang w:val="fr-BE"/>
              </w:rPr>
            </w:pPr>
            <w:r w:rsidRPr="006C30EE">
              <w:rPr>
                <w:lang w:val="fr-BE"/>
              </w:rPr>
              <w:t>Avril</w:t>
            </w:r>
          </w:p>
        </w:tc>
        <w:tc>
          <w:tcPr>
            <w:tcW w:w="680" w:type="dxa"/>
          </w:tcPr>
          <w:p w:rsidR="00EB15E1" w:rsidRPr="006C30EE" w:rsidRDefault="00EB15E1" w:rsidP="004C5CC2">
            <w:pPr>
              <w:rPr>
                <w:lang w:val="fr-BE"/>
              </w:rPr>
            </w:pPr>
            <w:r w:rsidRPr="006C30EE">
              <w:rPr>
                <w:lang w:val="fr-BE"/>
              </w:rPr>
              <w:t>Mai</w:t>
            </w:r>
          </w:p>
        </w:tc>
        <w:tc>
          <w:tcPr>
            <w:tcW w:w="680" w:type="dxa"/>
          </w:tcPr>
          <w:p w:rsidR="00EB15E1" w:rsidRPr="006C30EE" w:rsidRDefault="00EB15E1" w:rsidP="004C5CC2">
            <w:pPr>
              <w:rPr>
                <w:lang w:val="fr-BE"/>
              </w:rPr>
            </w:pPr>
            <w:r w:rsidRPr="006C30EE">
              <w:rPr>
                <w:lang w:val="fr-BE"/>
              </w:rPr>
              <w:t xml:space="preserve">Juin </w:t>
            </w:r>
          </w:p>
        </w:tc>
        <w:tc>
          <w:tcPr>
            <w:tcW w:w="680" w:type="dxa"/>
          </w:tcPr>
          <w:p w:rsidR="00EB15E1" w:rsidRPr="006C30EE" w:rsidRDefault="00EB15E1" w:rsidP="004C5CC2">
            <w:pPr>
              <w:rPr>
                <w:lang w:val="fr-BE"/>
              </w:rPr>
            </w:pPr>
            <w:r w:rsidRPr="006C30EE">
              <w:rPr>
                <w:lang w:val="fr-BE"/>
              </w:rPr>
              <w:t>Jul</w:t>
            </w:r>
          </w:p>
        </w:tc>
        <w:tc>
          <w:tcPr>
            <w:tcW w:w="680" w:type="dxa"/>
          </w:tcPr>
          <w:p w:rsidR="00EB15E1" w:rsidRPr="006C30EE" w:rsidRDefault="00EB15E1" w:rsidP="004C5CC2">
            <w:pPr>
              <w:rPr>
                <w:lang w:val="fr-BE"/>
              </w:rPr>
            </w:pPr>
            <w:r w:rsidRPr="006C30EE">
              <w:rPr>
                <w:lang w:val="fr-BE"/>
              </w:rPr>
              <w:t>Août</w:t>
            </w:r>
          </w:p>
        </w:tc>
      </w:tr>
      <w:tr w:rsidR="00EB15E1" w:rsidRPr="006C30EE" w:rsidTr="004C5CC2">
        <w:tc>
          <w:tcPr>
            <w:tcW w:w="1560" w:type="dxa"/>
          </w:tcPr>
          <w:p w:rsidR="00EB15E1" w:rsidRPr="006C30EE" w:rsidRDefault="00EB15E1" w:rsidP="004C5CC2">
            <w:pPr>
              <w:rPr>
                <w:lang w:val="fr-BE"/>
              </w:rPr>
            </w:pPr>
            <w:r w:rsidRPr="006C30EE">
              <w:rPr>
                <w:lang w:val="fr-BE"/>
              </w:rPr>
              <w:t>Semis ou repiquage</w:t>
            </w: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r>
      <w:tr w:rsidR="00EB15E1" w:rsidRPr="006C30EE" w:rsidTr="004C5CC2">
        <w:tc>
          <w:tcPr>
            <w:tcW w:w="1560" w:type="dxa"/>
          </w:tcPr>
          <w:p w:rsidR="00EB15E1" w:rsidRPr="006C30EE" w:rsidRDefault="00EB15E1" w:rsidP="004C5CC2">
            <w:pPr>
              <w:rPr>
                <w:lang w:val="fr-BE"/>
              </w:rPr>
            </w:pPr>
            <w:r w:rsidRPr="006C30EE">
              <w:rPr>
                <w:lang w:val="fr-BE"/>
              </w:rPr>
              <w:t>Surface emblavée</w:t>
            </w: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c>
          <w:tcPr>
            <w:tcW w:w="680" w:type="dxa"/>
          </w:tcPr>
          <w:p w:rsidR="00EB15E1" w:rsidRPr="006C30EE" w:rsidRDefault="00EB15E1" w:rsidP="004C5CC2">
            <w:pPr>
              <w:rPr>
                <w:lang w:val="fr-BE"/>
              </w:rPr>
            </w:pPr>
          </w:p>
        </w:tc>
      </w:tr>
    </w:tbl>
    <w:p w:rsidR="00EB15E1" w:rsidRPr="006C30EE" w:rsidRDefault="00EB15E1" w:rsidP="00EB15E1">
      <w:pPr>
        <w:rPr>
          <w:lang w:val="fr-BE"/>
        </w:rPr>
      </w:pPr>
    </w:p>
    <w:p w:rsidR="00EB15E1" w:rsidRPr="006C30EE" w:rsidRDefault="00EB15E1" w:rsidP="00EB15E1">
      <w:pPr>
        <w:rPr>
          <w:b/>
          <w:lang w:val="fr-BE"/>
        </w:rPr>
      </w:pPr>
      <w:r w:rsidRPr="006C30EE">
        <w:rPr>
          <w:b/>
          <w:lang w:val="fr-BE"/>
        </w:rPr>
        <w:t>Article 3 : Besoins en eau d’irrigation</w:t>
      </w:r>
    </w:p>
    <w:p w:rsidR="00EB15E1" w:rsidRPr="006C30EE" w:rsidRDefault="00EB15E1" w:rsidP="00EB15E1">
      <w:pPr>
        <w:rPr>
          <w:lang w:val="fr-BE"/>
        </w:rPr>
      </w:pPr>
      <w:r w:rsidRPr="006C30EE">
        <w:rPr>
          <w:lang w:val="fr-BE"/>
        </w:rPr>
        <w:t xml:space="preserve">Pour la période de septembre (année) à août (année) les besoins en eau d’irrigation sont indiquées en milliers de mètres cubes par mois </w:t>
      </w:r>
      <w:r w:rsidRPr="006C30EE">
        <w:rPr>
          <w:highlight w:val="green"/>
          <w:lang w:val="fr-BE"/>
        </w:rPr>
        <w:t>pour tous les mois de la campagne concernée</w:t>
      </w:r>
      <w:r w:rsidRPr="006C30EE">
        <w:rPr>
          <w:lang w:val="fr-BE"/>
        </w:rPr>
        <w:t>.</w:t>
      </w:r>
    </w:p>
    <w:tbl>
      <w:tblPr>
        <w:tblW w:w="986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2"/>
        <w:gridCol w:w="680"/>
        <w:gridCol w:w="680"/>
        <w:gridCol w:w="680"/>
        <w:gridCol w:w="680"/>
        <w:gridCol w:w="680"/>
        <w:gridCol w:w="680"/>
        <w:gridCol w:w="680"/>
        <w:gridCol w:w="680"/>
        <w:gridCol w:w="680"/>
        <w:gridCol w:w="680"/>
        <w:gridCol w:w="680"/>
        <w:gridCol w:w="680"/>
      </w:tblGrid>
      <w:tr w:rsidR="00EB15E1" w:rsidRPr="006C30EE" w:rsidTr="004C5CC2">
        <w:tc>
          <w:tcPr>
            <w:tcW w:w="1702" w:type="dxa"/>
          </w:tcPr>
          <w:p w:rsidR="00EB15E1" w:rsidRPr="006C30EE" w:rsidRDefault="00EB15E1" w:rsidP="004C5CC2">
            <w:pPr>
              <w:rPr>
                <w:lang w:val="fr-BE"/>
              </w:rPr>
            </w:pPr>
            <w:r w:rsidRPr="006C30EE">
              <w:rPr>
                <w:lang w:val="fr-BE"/>
              </w:rPr>
              <w:t>Mois</w:t>
            </w:r>
          </w:p>
        </w:tc>
        <w:tc>
          <w:tcPr>
            <w:tcW w:w="680" w:type="dxa"/>
          </w:tcPr>
          <w:p w:rsidR="00EB15E1" w:rsidRPr="006C30EE" w:rsidRDefault="00EB15E1" w:rsidP="004C5CC2">
            <w:pPr>
              <w:rPr>
                <w:lang w:val="fr-BE"/>
              </w:rPr>
            </w:pPr>
            <w:r w:rsidRPr="006C30EE">
              <w:rPr>
                <w:lang w:val="fr-BE"/>
              </w:rPr>
              <w:t>Sep</w:t>
            </w:r>
          </w:p>
        </w:tc>
        <w:tc>
          <w:tcPr>
            <w:tcW w:w="680" w:type="dxa"/>
          </w:tcPr>
          <w:p w:rsidR="00EB15E1" w:rsidRPr="006C30EE" w:rsidRDefault="00EB15E1" w:rsidP="004C5CC2">
            <w:pPr>
              <w:rPr>
                <w:lang w:val="fr-BE"/>
              </w:rPr>
            </w:pPr>
            <w:r w:rsidRPr="006C30EE">
              <w:rPr>
                <w:lang w:val="fr-BE"/>
              </w:rPr>
              <w:t>Oct</w:t>
            </w:r>
          </w:p>
        </w:tc>
        <w:tc>
          <w:tcPr>
            <w:tcW w:w="680" w:type="dxa"/>
          </w:tcPr>
          <w:p w:rsidR="00EB15E1" w:rsidRPr="006C30EE" w:rsidRDefault="00EB15E1" w:rsidP="004C5CC2">
            <w:pPr>
              <w:rPr>
                <w:lang w:val="fr-BE"/>
              </w:rPr>
            </w:pPr>
            <w:r w:rsidRPr="006C30EE">
              <w:rPr>
                <w:lang w:val="fr-BE"/>
              </w:rPr>
              <w:t>Nov</w:t>
            </w:r>
          </w:p>
        </w:tc>
        <w:tc>
          <w:tcPr>
            <w:tcW w:w="680" w:type="dxa"/>
          </w:tcPr>
          <w:p w:rsidR="00EB15E1" w:rsidRPr="006C30EE" w:rsidRDefault="00EB15E1" w:rsidP="004C5CC2">
            <w:pPr>
              <w:rPr>
                <w:lang w:val="fr-BE"/>
              </w:rPr>
            </w:pPr>
            <w:r w:rsidRPr="006C30EE">
              <w:rPr>
                <w:lang w:val="fr-BE"/>
              </w:rPr>
              <w:t>Dec</w:t>
            </w:r>
          </w:p>
        </w:tc>
        <w:tc>
          <w:tcPr>
            <w:tcW w:w="680" w:type="dxa"/>
          </w:tcPr>
          <w:p w:rsidR="00EB15E1" w:rsidRPr="006C30EE" w:rsidRDefault="00EB15E1" w:rsidP="004C5CC2">
            <w:pPr>
              <w:rPr>
                <w:lang w:val="fr-BE"/>
              </w:rPr>
            </w:pPr>
            <w:r w:rsidRPr="006C30EE">
              <w:rPr>
                <w:lang w:val="fr-BE"/>
              </w:rPr>
              <w:t>Jan</w:t>
            </w:r>
          </w:p>
        </w:tc>
        <w:tc>
          <w:tcPr>
            <w:tcW w:w="680" w:type="dxa"/>
          </w:tcPr>
          <w:p w:rsidR="00EB15E1" w:rsidRPr="006C30EE" w:rsidRDefault="00EB15E1" w:rsidP="004C5CC2">
            <w:pPr>
              <w:rPr>
                <w:lang w:val="fr-BE"/>
              </w:rPr>
            </w:pPr>
            <w:r w:rsidRPr="006C30EE">
              <w:rPr>
                <w:lang w:val="fr-BE"/>
              </w:rPr>
              <w:t>Fev</w:t>
            </w:r>
          </w:p>
        </w:tc>
        <w:tc>
          <w:tcPr>
            <w:tcW w:w="680" w:type="dxa"/>
          </w:tcPr>
          <w:p w:rsidR="00EB15E1" w:rsidRPr="006C30EE" w:rsidRDefault="00EB15E1" w:rsidP="004C5CC2">
            <w:pPr>
              <w:rPr>
                <w:lang w:val="fr-BE"/>
              </w:rPr>
            </w:pPr>
            <w:r w:rsidRPr="006C30EE">
              <w:rPr>
                <w:lang w:val="fr-BE"/>
              </w:rPr>
              <w:t>Mars</w:t>
            </w:r>
          </w:p>
        </w:tc>
        <w:tc>
          <w:tcPr>
            <w:tcW w:w="680" w:type="dxa"/>
          </w:tcPr>
          <w:p w:rsidR="00EB15E1" w:rsidRPr="006C30EE" w:rsidRDefault="00EB15E1" w:rsidP="004C5CC2">
            <w:pPr>
              <w:rPr>
                <w:lang w:val="fr-BE"/>
              </w:rPr>
            </w:pPr>
            <w:r w:rsidRPr="006C30EE">
              <w:rPr>
                <w:lang w:val="fr-BE"/>
              </w:rPr>
              <w:t>Avril</w:t>
            </w:r>
          </w:p>
        </w:tc>
        <w:tc>
          <w:tcPr>
            <w:tcW w:w="680" w:type="dxa"/>
          </w:tcPr>
          <w:p w:rsidR="00EB15E1" w:rsidRPr="006C30EE" w:rsidRDefault="00EB15E1" w:rsidP="004C5CC2">
            <w:pPr>
              <w:rPr>
                <w:lang w:val="fr-BE"/>
              </w:rPr>
            </w:pPr>
            <w:r w:rsidRPr="006C30EE">
              <w:rPr>
                <w:lang w:val="fr-BE"/>
              </w:rPr>
              <w:t>Mai</w:t>
            </w:r>
          </w:p>
        </w:tc>
        <w:tc>
          <w:tcPr>
            <w:tcW w:w="680" w:type="dxa"/>
          </w:tcPr>
          <w:p w:rsidR="00EB15E1" w:rsidRPr="006C30EE" w:rsidRDefault="00EB15E1" w:rsidP="004C5CC2">
            <w:pPr>
              <w:rPr>
                <w:lang w:val="fr-BE"/>
              </w:rPr>
            </w:pPr>
            <w:r w:rsidRPr="006C30EE">
              <w:rPr>
                <w:lang w:val="fr-BE"/>
              </w:rPr>
              <w:t xml:space="preserve">Juin </w:t>
            </w:r>
          </w:p>
        </w:tc>
        <w:tc>
          <w:tcPr>
            <w:tcW w:w="680" w:type="dxa"/>
          </w:tcPr>
          <w:p w:rsidR="00EB15E1" w:rsidRPr="006C30EE" w:rsidRDefault="00EB15E1" w:rsidP="004C5CC2">
            <w:pPr>
              <w:rPr>
                <w:lang w:val="fr-BE"/>
              </w:rPr>
            </w:pPr>
            <w:r w:rsidRPr="006C30EE">
              <w:rPr>
                <w:lang w:val="fr-BE"/>
              </w:rPr>
              <w:t>Jul</w:t>
            </w:r>
          </w:p>
        </w:tc>
        <w:tc>
          <w:tcPr>
            <w:tcW w:w="680" w:type="dxa"/>
          </w:tcPr>
          <w:p w:rsidR="00EB15E1" w:rsidRPr="006C30EE" w:rsidRDefault="00EB15E1" w:rsidP="004C5CC2">
            <w:pPr>
              <w:rPr>
                <w:lang w:val="fr-BE"/>
              </w:rPr>
            </w:pPr>
            <w:r w:rsidRPr="006C30EE">
              <w:rPr>
                <w:lang w:val="fr-BE"/>
              </w:rPr>
              <w:t>Août</w:t>
            </w:r>
          </w:p>
        </w:tc>
      </w:tr>
      <w:tr w:rsidR="00EB15E1" w:rsidRPr="006C30EE" w:rsidTr="004C5CC2">
        <w:tc>
          <w:tcPr>
            <w:tcW w:w="1702" w:type="dxa"/>
          </w:tcPr>
          <w:p w:rsidR="00EB15E1" w:rsidRPr="006C30EE" w:rsidRDefault="00EB15E1" w:rsidP="004C5CC2">
            <w:pPr>
              <w:rPr>
                <w:lang w:val="fr-BE"/>
              </w:rPr>
            </w:pPr>
            <w:r w:rsidRPr="006C30EE">
              <w:rPr>
                <w:lang w:val="fr-BE"/>
              </w:rPr>
              <w:t xml:space="preserve">Riz </w:t>
            </w:r>
            <w:r w:rsidRPr="006C30EE">
              <w:rPr>
                <w:highlight w:val="green"/>
                <w:lang w:val="fr-BE"/>
              </w:rPr>
              <w:t>['000 m³]</w:t>
            </w:r>
            <w:r w:rsidRPr="006C30EE">
              <w:rPr>
                <w:lang w:val="fr-BE"/>
              </w:rPr>
              <w:t xml:space="preserve"> </w:t>
            </w: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r>
      <w:tr w:rsidR="00EB15E1" w:rsidRPr="006C30EE" w:rsidTr="004C5CC2">
        <w:tc>
          <w:tcPr>
            <w:tcW w:w="1702" w:type="dxa"/>
          </w:tcPr>
          <w:p w:rsidR="00EB15E1" w:rsidRPr="006C30EE" w:rsidRDefault="00EB15E1" w:rsidP="004C5CC2">
            <w:pPr>
              <w:rPr>
                <w:lang w:val="fr-BE"/>
              </w:rPr>
            </w:pPr>
            <w:r w:rsidRPr="006C30EE">
              <w:rPr>
                <w:highlight w:val="green"/>
                <w:lang w:val="fr-BE"/>
              </w:rPr>
              <w:lastRenderedPageBreak/>
              <w:t>Maïs ['000 m³]</w:t>
            </w: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r>
      <w:tr w:rsidR="00EB15E1" w:rsidRPr="006C30EE" w:rsidTr="004C5CC2">
        <w:tc>
          <w:tcPr>
            <w:tcW w:w="1702" w:type="dxa"/>
          </w:tcPr>
          <w:p w:rsidR="00EB15E1" w:rsidRPr="006C30EE" w:rsidRDefault="00EB15E1" w:rsidP="004C5CC2">
            <w:pPr>
              <w:rPr>
                <w:lang w:val="fr-BE"/>
              </w:rPr>
            </w:pPr>
            <w:r w:rsidRPr="006C30EE">
              <w:rPr>
                <w:lang w:val="fr-BE"/>
              </w:rPr>
              <w:t xml:space="preserve">Autres cultures </w:t>
            </w:r>
            <w:r w:rsidRPr="006C30EE">
              <w:rPr>
                <w:highlight w:val="green"/>
                <w:lang w:val="fr-BE"/>
              </w:rPr>
              <w:t>['000 m³]</w:t>
            </w: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r>
    </w:tbl>
    <w:p w:rsidR="00EB15E1" w:rsidRPr="006C30EE" w:rsidRDefault="00EB15E1" w:rsidP="00EB15E1">
      <w:pPr>
        <w:rPr>
          <w:b/>
          <w:lang w:val="fr-BE"/>
        </w:rPr>
      </w:pPr>
      <w:r w:rsidRPr="006C30EE">
        <w:rPr>
          <w:b/>
          <w:highlight w:val="green"/>
          <w:lang w:val="fr-BE"/>
        </w:rPr>
        <w:t>N.B. ['000 m³] signifie: milliers de mètres cubiques.</w:t>
      </w:r>
    </w:p>
    <w:p w:rsidR="00EB15E1" w:rsidRPr="006C30EE" w:rsidRDefault="00EB15E1" w:rsidP="00EB15E1">
      <w:pPr>
        <w:rPr>
          <w:b/>
          <w:lang w:val="fr-BE"/>
        </w:rPr>
      </w:pPr>
    </w:p>
    <w:p w:rsidR="00EB15E1" w:rsidRPr="006C30EE" w:rsidRDefault="00EB15E1" w:rsidP="00EB15E1">
      <w:pPr>
        <w:rPr>
          <w:b/>
          <w:lang w:val="fr-BE"/>
        </w:rPr>
      </w:pPr>
    </w:p>
    <w:p w:rsidR="00EB15E1" w:rsidRPr="006C30EE" w:rsidRDefault="00EB15E1" w:rsidP="00EB15E1">
      <w:pPr>
        <w:keepNext/>
        <w:spacing w:before="0" w:after="0"/>
        <w:jc w:val="left"/>
        <w:rPr>
          <w:b/>
          <w:lang w:val="fr-BE"/>
        </w:rPr>
      </w:pPr>
      <w:r w:rsidRPr="006C30EE">
        <w:rPr>
          <w:b/>
          <w:lang w:val="fr-BE"/>
        </w:rPr>
        <w:t>Article 4 : Fourniture d’eau</w:t>
      </w:r>
    </w:p>
    <w:p w:rsidR="00EB15E1" w:rsidRPr="006C30EE" w:rsidRDefault="00EB15E1" w:rsidP="00EB15E1">
      <w:pPr>
        <w:keepNext/>
        <w:spacing w:before="0" w:after="0"/>
        <w:jc w:val="left"/>
        <w:rPr>
          <w:lang w:val="fr-BE"/>
        </w:rPr>
      </w:pPr>
      <w:r w:rsidRPr="006C30EE">
        <w:rPr>
          <w:lang w:val="fr-BE"/>
        </w:rPr>
        <w:t xml:space="preserve">Pour la </w:t>
      </w:r>
      <w:r w:rsidRPr="006C30EE">
        <w:rPr>
          <w:highlight w:val="red"/>
          <w:lang w:val="fr-BE"/>
        </w:rPr>
        <w:t>période du 1 décembre (année) au 31 mai (année</w:t>
      </w:r>
      <w:r w:rsidRPr="006C30EE">
        <w:rPr>
          <w:lang w:val="fr-BE"/>
        </w:rPr>
        <w:t xml:space="preserve"> </w:t>
      </w:r>
      <w:r w:rsidRPr="006C30EE">
        <w:rPr>
          <w:highlight w:val="green"/>
          <w:lang w:val="fr-BE"/>
        </w:rPr>
        <w:t>campagne concernée</w:t>
      </w:r>
      <w:r w:rsidRPr="006C30EE">
        <w:rPr>
          <w:lang w:val="fr-BE"/>
        </w:rPr>
        <w:t>, l’AMVS s’engage à fournir au Client les quantités d’eau indiquées ci-après en milliers de mètres cubes.</w:t>
      </w:r>
    </w:p>
    <w:p w:rsidR="00EB15E1" w:rsidRPr="006C30EE" w:rsidRDefault="00EB15E1" w:rsidP="00EB15E1">
      <w:pPr>
        <w:spacing w:before="0" w:after="0"/>
        <w:jc w:val="left"/>
        <w:rPr>
          <w:b/>
          <w:lang w:val="fr-BE"/>
        </w:rPr>
      </w:pPr>
    </w:p>
    <w:p w:rsidR="00EB15E1" w:rsidRPr="006C30EE" w:rsidRDefault="00EB15E1" w:rsidP="00EB15E1">
      <w:pPr>
        <w:spacing w:before="0" w:after="0"/>
        <w:jc w:val="left"/>
        <w:rPr>
          <w:b/>
          <w:lang w:val="fr-BE"/>
        </w:rPr>
      </w:pPr>
    </w:p>
    <w:tbl>
      <w:tblPr>
        <w:tblW w:w="779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1276"/>
        <w:gridCol w:w="992"/>
        <w:gridCol w:w="992"/>
        <w:gridCol w:w="709"/>
        <w:gridCol w:w="709"/>
        <w:gridCol w:w="708"/>
      </w:tblGrid>
      <w:tr w:rsidR="00EB15E1" w:rsidRPr="006C30EE" w:rsidTr="004C5CC2">
        <w:tc>
          <w:tcPr>
            <w:tcW w:w="2410" w:type="dxa"/>
          </w:tcPr>
          <w:p w:rsidR="00EB15E1" w:rsidRPr="006C30EE" w:rsidRDefault="00EB15E1" w:rsidP="004C5CC2">
            <w:pPr>
              <w:rPr>
                <w:highlight w:val="red"/>
                <w:lang w:val="fr-BE"/>
              </w:rPr>
            </w:pPr>
            <w:r w:rsidRPr="006C30EE">
              <w:rPr>
                <w:highlight w:val="red"/>
                <w:lang w:val="fr-BE"/>
              </w:rPr>
              <w:t>Mois</w:t>
            </w:r>
          </w:p>
        </w:tc>
        <w:tc>
          <w:tcPr>
            <w:tcW w:w="1276" w:type="dxa"/>
          </w:tcPr>
          <w:p w:rsidR="00EB15E1" w:rsidRPr="006C30EE" w:rsidRDefault="00EB15E1" w:rsidP="004C5CC2">
            <w:pPr>
              <w:rPr>
                <w:highlight w:val="red"/>
                <w:lang w:val="fr-BE"/>
              </w:rPr>
            </w:pPr>
            <w:r w:rsidRPr="006C30EE">
              <w:rPr>
                <w:highlight w:val="red"/>
                <w:lang w:val="fr-BE"/>
              </w:rPr>
              <w:t>Décembre</w:t>
            </w:r>
          </w:p>
        </w:tc>
        <w:tc>
          <w:tcPr>
            <w:tcW w:w="992" w:type="dxa"/>
          </w:tcPr>
          <w:p w:rsidR="00EB15E1" w:rsidRPr="006C30EE" w:rsidRDefault="00EB15E1" w:rsidP="004C5CC2">
            <w:pPr>
              <w:rPr>
                <w:highlight w:val="red"/>
                <w:lang w:val="fr-BE"/>
              </w:rPr>
            </w:pPr>
            <w:r w:rsidRPr="006C30EE">
              <w:rPr>
                <w:highlight w:val="red"/>
                <w:lang w:val="fr-BE"/>
              </w:rPr>
              <w:t>Janvier</w:t>
            </w:r>
          </w:p>
        </w:tc>
        <w:tc>
          <w:tcPr>
            <w:tcW w:w="992" w:type="dxa"/>
          </w:tcPr>
          <w:p w:rsidR="00EB15E1" w:rsidRPr="006C30EE" w:rsidRDefault="00EB15E1" w:rsidP="004C5CC2">
            <w:pPr>
              <w:rPr>
                <w:highlight w:val="red"/>
                <w:lang w:val="fr-BE"/>
              </w:rPr>
            </w:pPr>
            <w:r w:rsidRPr="006C30EE">
              <w:rPr>
                <w:highlight w:val="red"/>
                <w:lang w:val="fr-BE"/>
              </w:rPr>
              <w:t>Février</w:t>
            </w:r>
          </w:p>
        </w:tc>
        <w:tc>
          <w:tcPr>
            <w:tcW w:w="709" w:type="dxa"/>
          </w:tcPr>
          <w:p w:rsidR="00EB15E1" w:rsidRPr="006C30EE" w:rsidRDefault="00EB15E1" w:rsidP="004C5CC2">
            <w:pPr>
              <w:rPr>
                <w:highlight w:val="red"/>
                <w:lang w:val="fr-BE"/>
              </w:rPr>
            </w:pPr>
            <w:r w:rsidRPr="006C30EE">
              <w:rPr>
                <w:highlight w:val="red"/>
                <w:lang w:val="fr-BE"/>
              </w:rPr>
              <w:t>Mars</w:t>
            </w:r>
          </w:p>
        </w:tc>
        <w:tc>
          <w:tcPr>
            <w:tcW w:w="709" w:type="dxa"/>
          </w:tcPr>
          <w:p w:rsidR="00EB15E1" w:rsidRPr="006C30EE" w:rsidRDefault="00EB15E1" w:rsidP="004C5CC2">
            <w:pPr>
              <w:rPr>
                <w:highlight w:val="red"/>
                <w:lang w:val="fr-BE"/>
              </w:rPr>
            </w:pPr>
            <w:r w:rsidRPr="006C30EE">
              <w:rPr>
                <w:highlight w:val="red"/>
                <w:lang w:val="fr-BE"/>
              </w:rPr>
              <w:t>Avril</w:t>
            </w:r>
          </w:p>
        </w:tc>
        <w:tc>
          <w:tcPr>
            <w:tcW w:w="708" w:type="dxa"/>
          </w:tcPr>
          <w:p w:rsidR="00EB15E1" w:rsidRPr="006C30EE" w:rsidRDefault="00EB15E1" w:rsidP="004C5CC2">
            <w:pPr>
              <w:rPr>
                <w:highlight w:val="red"/>
                <w:lang w:val="fr-BE"/>
              </w:rPr>
            </w:pPr>
            <w:r w:rsidRPr="006C30EE">
              <w:rPr>
                <w:highlight w:val="red"/>
                <w:lang w:val="fr-BE"/>
              </w:rPr>
              <w:t>Mai</w:t>
            </w:r>
          </w:p>
        </w:tc>
      </w:tr>
      <w:tr w:rsidR="00EB15E1" w:rsidRPr="006C30EE" w:rsidTr="004C5CC2">
        <w:tc>
          <w:tcPr>
            <w:tcW w:w="2410" w:type="dxa"/>
          </w:tcPr>
          <w:p w:rsidR="00EB15E1" w:rsidRPr="006C30EE" w:rsidRDefault="00EB15E1" w:rsidP="004C5CC2">
            <w:pPr>
              <w:rPr>
                <w:lang w:val="fr-BE"/>
              </w:rPr>
            </w:pPr>
            <w:r w:rsidRPr="006C30EE">
              <w:rPr>
                <w:highlight w:val="red"/>
                <w:lang w:val="fr-BE"/>
              </w:rPr>
              <w:t>Milliers de mètre cubes</w:t>
            </w:r>
          </w:p>
        </w:tc>
        <w:tc>
          <w:tcPr>
            <w:tcW w:w="1276" w:type="dxa"/>
          </w:tcPr>
          <w:p w:rsidR="00EB15E1" w:rsidRPr="006C30EE" w:rsidRDefault="00EB15E1" w:rsidP="004C5CC2">
            <w:pPr>
              <w:rPr>
                <w:lang w:val="fr-BE"/>
              </w:rPr>
            </w:pPr>
          </w:p>
        </w:tc>
        <w:tc>
          <w:tcPr>
            <w:tcW w:w="992" w:type="dxa"/>
          </w:tcPr>
          <w:p w:rsidR="00EB15E1" w:rsidRPr="006C30EE" w:rsidRDefault="00EB15E1" w:rsidP="004C5CC2">
            <w:pPr>
              <w:rPr>
                <w:lang w:val="fr-BE"/>
              </w:rPr>
            </w:pPr>
          </w:p>
        </w:tc>
        <w:tc>
          <w:tcPr>
            <w:tcW w:w="992" w:type="dxa"/>
          </w:tcPr>
          <w:p w:rsidR="00EB15E1" w:rsidRPr="006C30EE" w:rsidRDefault="00EB15E1" w:rsidP="004C5CC2">
            <w:pPr>
              <w:rPr>
                <w:lang w:val="fr-BE"/>
              </w:rPr>
            </w:pPr>
          </w:p>
        </w:tc>
        <w:tc>
          <w:tcPr>
            <w:tcW w:w="709" w:type="dxa"/>
          </w:tcPr>
          <w:p w:rsidR="00EB15E1" w:rsidRPr="006C30EE" w:rsidRDefault="00EB15E1" w:rsidP="004C5CC2">
            <w:pPr>
              <w:rPr>
                <w:lang w:val="fr-BE"/>
              </w:rPr>
            </w:pPr>
          </w:p>
        </w:tc>
        <w:tc>
          <w:tcPr>
            <w:tcW w:w="709" w:type="dxa"/>
          </w:tcPr>
          <w:p w:rsidR="00EB15E1" w:rsidRPr="006C30EE" w:rsidRDefault="00EB15E1" w:rsidP="004C5CC2">
            <w:pPr>
              <w:rPr>
                <w:lang w:val="fr-BE"/>
              </w:rPr>
            </w:pPr>
          </w:p>
        </w:tc>
        <w:tc>
          <w:tcPr>
            <w:tcW w:w="708" w:type="dxa"/>
          </w:tcPr>
          <w:p w:rsidR="00EB15E1" w:rsidRPr="006C30EE" w:rsidRDefault="00EB15E1" w:rsidP="004C5CC2">
            <w:pPr>
              <w:rPr>
                <w:lang w:val="fr-BE"/>
              </w:rPr>
            </w:pPr>
          </w:p>
        </w:tc>
      </w:tr>
    </w:tbl>
    <w:p w:rsidR="00EB15E1" w:rsidRPr="006C30EE" w:rsidRDefault="00EB15E1" w:rsidP="00EB15E1">
      <w:pPr>
        <w:spacing w:before="0" w:after="0"/>
        <w:jc w:val="left"/>
        <w:rPr>
          <w:b/>
          <w:lang w:val="fr-BE"/>
        </w:rPr>
      </w:pPr>
    </w:p>
    <w:tbl>
      <w:tblPr>
        <w:tblW w:w="972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680"/>
        <w:gridCol w:w="680"/>
        <w:gridCol w:w="680"/>
        <w:gridCol w:w="680"/>
        <w:gridCol w:w="680"/>
        <w:gridCol w:w="680"/>
        <w:gridCol w:w="680"/>
        <w:gridCol w:w="680"/>
        <w:gridCol w:w="680"/>
        <w:gridCol w:w="680"/>
        <w:gridCol w:w="680"/>
        <w:gridCol w:w="680"/>
      </w:tblGrid>
      <w:tr w:rsidR="00EB15E1" w:rsidRPr="006C30EE" w:rsidTr="004C5CC2">
        <w:tc>
          <w:tcPr>
            <w:tcW w:w="1560" w:type="dxa"/>
          </w:tcPr>
          <w:p w:rsidR="00EB15E1" w:rsidRPr="006C30EE" w:rsidRDefault="00EB15E1" w:rsidP="004C5CC2">
            <w:pPr>
              <w:rPr>
                <w:highlight w:val="green"/>
                <w:lang w:val="fr-BE"/>
              </w:rPr>
            </w:pPr>
            <w:r w:rsidRPr="006C30EE">
              <w:rPr>
                <w:highlight w:val="green"/>
                <w:lang w:val="fr-BE"/>
              </w:rPr>
              <w:t>Mois</w:t>
            </w:r>
          </w:p>
        </w:tc>
        <w:tc>
          <w:tcPr>
            <w:tcW w:w="680" w:type="dxa"/>
          </w:tcPr>
          <w:p w:rsidR="00EB15E1" w:rsidRPr="006C30EE" w:rsidRDefault="00EB15E1" w:rsidP="004C5CC2">
            <w:pPr>
              <w:rPr>
                <w:highlight w:val="green"/>
                <w:lang w:val="fr-BE"/>
              </w:rPr>
            </w:pPr>
            <w:r w:rsidRPr="006C30EE">
              <w:rPr>
                <w:highlight w:val="green"/>
                <w:lang w:val="fr-BE"/>
              </w:rPr>
              <w:t>Sep</w:t>
            </w:r>
          </w:p>
        </w:tc>
        <w:tc>
          <w:tcPr>
            <w:tcW w:w="680" w:type="dxa"/>
          </w:tcPr>
          <w:p w:rsidR="00EB15E1" w:rsidRPr="006C30EE" w:rsidRDefault="00EB15E1" w:rsidP="004C5CC2">
            <w:pPr>
              <w:rPr>
                <w:highlight w:val="green"/>
                <w:lang w:val="fr-BE"/>
              </w:rPr>
            </w:pPr>
            <w:r w:rsidRPr="006C30EE">
              <w:rPr>
                <w:highlight w:val="green"/>
                <w:lang w:val="fr-BE"/>
              </w:rPr>
              <w:t>Oct</w:t>
            </w:r>
          </w:p>
        </w:tc>
        <w:tc>
          <w:tcPr>
            <w:tcW w:w="680" w:type="dxa"/>
          </w:tcPr>
          <w:p w:rsidR="00EB15E1" w:rsidRPr="006C30EE" w:rsidRDefault="00EB15E1" w:rsidP="004C5CC2">
            <w:pPr>
              <w:rPr>
                <w:highlight w:val="green"/>
                <w:lang w:val="fr-BE"/>
              </w:rPr>
            </w:pPr>
            <w:r w:rsidRPr="006C30EE">
              <w:rPr>
                <w:highlight w:val="green"/>
                <w:lang w:val="fr-BE"/>
              </w:rPr>
              <w:t>Nov</w:t>
            </w:r>
          </w:p>
        </w:tc>
        <w:tc>
          <w:tcPr>
            <w:tcW w:w="680" w:type="dxa"/>
          </w:tcPr>
          <w:p w:rsidR="00EB15E1" w:rsidRPr="006C30EE" w:rsidRDefault="00EB15E1" w:rsidP="004C5CC2">
            <w:pPr>
              <w:rPr>
                <w:highlight w:val="green"/>
                <w:lang w:val="fr-BE"/>
              </w:rPr>
            </w:pPr>
            <w:r w:rsidRPr="006C30EE">
              <w:rPr>
                <w:highlight w:val="green"/>
                <w:lang w:val="fr-BE"/>
              </w:rPr>
              <w:t>Dec</w:t>
            </w:r>
          </w:p>
        </w:tc>
        <w:tc>
          <w:tcPr>
            <w:tcW w:w="680" w:type="dxa"/>
          </w:tcPr>
          <w:p w:rsidR="00EB15E1" w:rsidRPr="006C30EE" w:rsidRDefault="00EB15E1" w:rsidP="004C5CC2">
            <w:pPr>
              <w:rPr>
                <w:highlight w:val="green"/>
                <w:lang w:val="fr-BE"/>
              </w:rPr>
            </w:pPr>
            <w:r w:rsidRPr="006C30EE">
              <w:rPr>
                <w:highlight w:val="green"/>
                <w:lang w:val="fr-BE"/>
              </w:rPr>
              <w:t>Jan</w:t>
            </w:r>
          </w:p>
        </w:tc>
        <w:tc>
          <w:tcPr>
            <w:tcW w:w="680" w:type="dxa"/>
          </w:tcPr>
          <w:p w:rsidR="00EB15E1" w:rsidRPr="006C30EE" w:rsidRDefault="00EB15E1" w:rsidP="004C5CC2">
            <w:pPr>
              <w:rPr>
                <w:highlight w:val="green"/>
                <w:lang w:val="fr-BE"/>
              </w:rPr>
            </w:pPr>
            <w:r w:rsidRPr="006C30EE">
              <w:rPr>
                <w:highlight w:val="green"/>
                <w:lang w:val="fr-BE"/>
              </w:rPr>
              <w:t>Fev</w:t>
            </w:r>
          </w:p>
        </w:tc>
        <w:tc>
          <w:tcPr>
            <w:tcW w:w="680" w:type="dxa"/>
          </w:tcPr>
          <w:p w:rsidR="00EB15E1" w:rsidRPr="006C30EE" w:rsidRDefault="00EB15E1" w:rsidP="004C5CC2">
            <w:pPr>
              <w:rPr>
                <w:highlight w:val="green"/>
                <w:lang w:val="fr-BE"/>
              </w:rPr>
            </w:pPr>
            <w:r w:rsidRPr="006C30EE">
              <w:rPr>
                <w:highlight w:val="green"/>
                <w:lang w:val="fr-BE"/>
              </w:rPr>
              <w:t>Mars</w:t>
            </w:r>
          </w:p>
        </w:tc>
        <w:tc>
          <w:tcPr>
            <w:tcW w:w="680" w:type="dxa"/>
          </w:tcPr>
          <w:p w:rsidR="00EB15E1" w:rsidRPr="006C30EE" w:rsidRDefault="00EB15E1" w:rsidP="004C5CC2">
            <w:pPr>
              <w:rPr>
                <w:highlight w:val="green"/>
                <w:lang w:val="fr-BE"/>
              </w:rPr>
            </w:pPr>
            <w:r w:rsidRPr="006C30EE">
              <w:rPr>
                <w:highlight w:val="green"/>
                <w:lang w:val="fr-BE"/>
              </w:rPr>
              <w:t>Avril</w:t>
            </w:r>
          </w:p>
        </w:tc>
        <w:tc>
          <w:tcPr>
            <w:tcW w:w="680" w:type="dxa"/>
          </w:tcPr>
          <w:p w:rsidR="00EB15E1" w:rsidRPr="006C30EE" w:rsidRDefault="00EB15E1" w:rsidP="004C5CC2">
            <w:pPr>
              <w:rPr>
                <w:highlight w:val="green"/>
                <w:lang w:val="fr-BE"/>
              </w:rPr>
            </w:pPr>
            <w:r w:rsidRPr="006C30EE">
              <w:rPr>
                <w:highlight w:val="green"/>
                <w:lang w:val="fr-BE"/>
              </w:rPr>
              <w:t>Mai</w:t>
            </w:r>
          </w:p>
        </w:tc>
        <w:tc>
          <w:tcPr>
            <w:tcW w:w="680" w:type="dxa"/>
          </w:tcPr>
          <w:p w:rsidR="00EB15E1" w:rsidRPr="006C30EE" w:rsidRDefault="00EB15E1" w:rsidP="004C5CC2">
            <w:pPr>
              <w:rPr>
                <w:highlight w:val="green"/>
                <w:lang w:val="fr-BE"/>
              </w:rPr>
            </w:pPr>
            <w:r w:rsidRPr="006C30EE">
              <w:rPr>
                <w:highlight w:val="green"/>
                <w:lang w:val="fr-BE"/>
              </w:rPr>
              <w:t xml:space="preserve">Juin </w:t>
            </w:r>
          </w:p>
        </w:tc>
        <w:tc>
          <w:tcPr>
            <w:tcW w:w="680" w:type="dxa"/>
          </w:tcPr>
          <w:p w:rsidR="00EB15E1" w:rsidRPr="006C30EE" w:rsidRDefault="00EB15E1" w:rsidP="004C5CC2">
            <w:pPr>
              <w:rPr>
                <w:highlight w:val="green"/>
                <w:lang w:val="fr-BE"/>
              </w:rPr>
            </w:pPr>
            <w:r w:rsidRPr="006C30EE">
              <w:rPr>
                <w:highlight w:val="green"/>
                <w:lang w:val="fr-BE"/>
              </w:rPr>
              <w:t>Jul</w:t>
            </w:r>
          </w:p>
        </w:tc>
        <w:tc>
          <w:tcPr>
            <w:tcW w:w="680" w:type="dxa"/>
          </w:tcPr>
          <w:p w:rsidR="00EB15E1" w:rsidRPr="006C30EE" w:rsidRDefault="00EB15E1" w:rsidP="004C5CC2">
            <w:pPr>
              <w:rPr>
                <w:highlight w:val="green"/>
                <w:lang w:val="fr-BE"/>
              </w:rPr>
            </w:pPr>
            <w:r w:rsidRPr="006C30EE">
              <w:rPr>
                <w:highlight w:val="green"/>
                <w:lang w:val="fr-BE"/>
              </w:rPr>
              <w:t>Août</w:t>
            </w:r>
          </w:p>
        </w:tc>
      </w:tr>
      <w:tr w:rsidR="00EB15E1" w:rsidRPr="006C30EE" w:rsidTr="004C5CC2">
        <w:tc>
          <w:tcPr>
            <w:tcW w:w="1560" w:type="dxa"/>
          </w:tcPr>
          <w:p w:rsidR="00EB15E1" w:rsidRPr="006C30EE" w:rsidRDefault="00EB15E1" w:rsidP="004C5CC2">
            <w:pPr>
              <w:rPr>
                <w:lang w:val="fr-BE"/>
              </w:rPr>
            </w:pPr>
            <w:r w:rsidRPr="006C30EE">
              <w:rPr>
                <w:highlight w:val="green"/>
                <w:lang w:val="fr-BE"/>
              </w:rPr>
              <w:t>Fourniture d'eau [Mm³]</w:t>
            </w:r>
            <w:r w:rsidRPr="006C30EE">
              <w:rPr>
                <w:lang w:val="fr-BE"/>
              </w:rPr>
              <w:t xml:space="preserve"> </w:t>
            </w: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c>
          <w:tcPr>
            <w:tcW w:w="680" w:type="dxa"/>
            <w:vAlign w:val="center"/>
          </w:tcPr>
          <w:p w:rsidR="00EB15E1" w:rsidRPr="006C30EE" w:rsidRDefault="00EB15E1" w:rsidP="004C5CC2">
            <w:pPr>
              <w:jc w:val="center"/>
              <w:rPr>
                <w:lang w:val="fr-BE"/>
              </w:rPr>
            </w:pPr>
          </w:p>
        </w:tc>
      </w:tr>
    </w:tbl>
    <w:p w:rsidR="00EB15E1" w:rsidRPr="006C30EE" w:rsidRDefault="00EB15E1" w:rsidP="00EB15E1">
      <w:pPr>
        <w:spacing w:before="0" w:after="0"/>
        <w:jc w:val="left"/>
        <w:rPr>
          <w:b/>
          <w:lang w:val="fr-BE"/>
        </w:rPr>
      </w:pPr>
    </w:p>
    <w:p w:rsidR="00EB15E1" w:rsidRPr="006C30EE" w:rsidRDefault="00EB15E1" w:rsidP="00EB15E1">
      <w:pPr>
        <w:spacing w:before="0" w:after="0"/>
        <w:jc w:val="left"/>
        <w:rPr>
          <w:b/>
          <w:lang w:val="fr-BE"/>
        </w:rPr>
      </w:pPr>
      <w:r w:rsidRPr="006C30EE">
        <w:rPr>
          <w:b/>
          <w:highlight w:val="green"/>
          <w:lang w:val="fr-BE"/>
        </w:rPr>
        <w:t>La fourniture totale pour la campagne sera de XXXX '000 m³.</w:t>
      </w:r>
    </w:p>
    <w:p w:rsidR="00EB15E1" w:rsidRPr="006C30EE" w:rsidRDefault="00EB15E1" w:rsidP="00EB15E1">
      <w:pPr>
        <w:spacing w:before="0" w:after="0"/>
        <w:jc w:val="left"/>
        <w:rPr>
          <w:b/>
          <w:lang w:val="fr-BE"/>
        </w:rPr>
      </w:pPr>
    </w:p>
    <w:p w:rsidR="00EB15E1" w:rsidRPr="006C30EE" w:rsidRDefault="00EB15E1" w:rsidP="00EB15E1">
      <w:pPr>
        <w:spacing w:before="0" w:after="0"/>
        <w:jc w:val="left"/>
        <w:rPr>
          <w:b/>
          <w:lang w:val="fr-BE"/>
        </w:rPr>
      </w:pPr>
      <w:r w:rsidRPr="006C30EE">
        <w:rPr>
          <w:b/>
          <w:lang w:val="fr-BE"/>
        </w:rPr>
        <w:t xml:space="preserve">Article </w:t>
      </w:r>
      <w:r w:rsidRPr="006C30EE">
        <w:rPr>
          <w:b/>
          <w:highlight w:val="green"/>
          <w:lang w:val="fr-BE"/>
        </w:rPr>
        <w:t>5 :</w:t>
      </w:r>
      <w:r w:rsidRPr="006C30EE">
        <w:rPr>
          <w:b/>
          <w:lang w:val="fr-BE"/>
        </w:rPr>
        <w:t xml:space="preserve"> Paiement des volumes d’eau délivrés</w:t>
      </w:r>
    </w:p>
    <w:p w:rsidR="00EB15E1" w:rsidRPr="006C30EE" w:rsidRDefault="00EB15E1" w:rsidP="00EB15E1">
      <w:pPr>
        <w:rPr>
          <w:lang w:val="fr-BE"/>
        </w:rPr>
      </w:pPr>
      <w:r w:rsidRPr="006C30EE">
        <w:rPr>
          <w:lang w:val="fr-BE"/>
        </w:rPr>
        <w:t>Pour la campagne d’irrigation, le Client s’engage à payer des redevances à l’AMVS pour les apports d’eau qui lui sont délivrés conformément aux montants et calendrier indiqués ci-après :</w:t>
      </w:r>
    </w:p>
    <w:p w:rsidR="00EB15E1" w:rsidRPr="006C30EE" w:rsidRDefault="00EB15E1" w:rsidP="00EB15E1">
      <w:pPr>
        <w:rPr>
          <w:lang w:val="fr-B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0"/>
        <w:gridCol w:w="3112"/>
        <w:gridCol w:w="2191"/>
      </w:tblGrid>
      <w:tr w:rsidR="00EB15E1" w:rsidRPr="006C30EE" w:rsidTr="004C5CC2">
        <w:tc>
          <w:tcPr>
            <w:tcW w:w="1810" w:type="dxa"/>
          </w:tcPr>
          <w:p w:rsidR="00EB15E1" w:rsidRPr="006C30EE" w:rsidRDefault="00EB15E1" w:rsidP="004C5CC2">
            <w:pPr>
              <w:rPr>
                <w:highlight w:val="green"/>
                <w:lang w:val="fr-BE"/>
              </w:rPr>
            </w:pPr>
            <w:r w:rsidRPr="006C30EE">
              <w:rPr>
                <w:highlight w:val="green"/>
                <w:lang w:val="fr-BE"/>
              </w:rPr>
              <w:t>Campagne</w:t>
            </w:r>
          </w:p>
        </w:tc>
        <w:tc>
          <w:tcPr>
            <w:tcW w:w="3112" w:type="dxa"/>
          </w:tcPr>
          <w:p w:rsidR="00EB15E1" w:rsidRPr="006C30EE" w:rsidRDefault="00EB15E1" w:rsidP="004C5CC2">
            <w:pPr>
              <w:jc w:val="center"/>
              <w:rPr>
                <w:highlight w:val="green"/>
                <w:lang w:val="fr-BE"/>
              </w:rPr>
            </w:pPr>
            <w:r w:rsidRPr="006C30EE">
              <w:rPr>
                <w:highlight w:val="green"/>
                <w:lang w:val="fr-BE"/>
              </w:rPr>
              <w:t>hivernale</w:t>
            </w:r>
          </w:p>
        </w:tc>
        <w:tc>
          <w:tcPr>
            <w:tcW w:w="2191" w:type="dxa"/>
          </w:tcPr>
          <w:p w:rsidR="00EB15E1" w:rsidRPr="006C30EE" w:rsidRDefault="00EB15E1" w:rsidP="004C5CC2">
            <w:pPr>
              <w:jc w:val="center"/>
              <w:rPr>
                <w:highlight w:val="green"/>
                <w:lang w:val="fr-BE"/>
              </w:rPr>
            </w:pPr>
            <w:r w:rsidRPr="006C30EE">
              <w:rPr>
                <w:highlight w:val="green"/>
                <w:lang w:val="fr-BE"/>
              </w:rPr>
              <w:t>sèche</w:t>
            </w:r>
          </w:p>
        </w:tc>
      </w:tr>
      <w:tr w:rsidR="00EB15E1" w:rsidRPr="00D83F15" w:rsidTr="004C5CC2">
        <w:tc>
          <w:tcPr>
            <w:tcW w:w="1810" w:type="dxa"/>
          </w:tcPr>
          <w:p w:rsidR="00EB15E1" w:rsidRPr="006C30EE" w:rsidRDefault="00EB15E1" w:rsidP="004C5CC2">
            <w:pPr>
              <w:rPr>
                <w:lang w:val="fr-BE"/>
              </w:rPr>
            </w:pPr>
            <w:r w:rsidRPr="006C30EE">
              <w:rPr>
                <w:lang w:val="fr-BE"/>
              </w:rPr>
              <w:t>Date</w:t>
            </w:r>
          </w:p>
        </w:tc>
        <w:tc>
          <w:tcPr>
            <w:tcW w:w="3112" w:type="dxa"/>
          </w:tcPr>
          <w:p w:rsidR="00EB15E1" w:rsidRPr="006C30EE" w:rsidRDefault="00EB15E1" w:rsidP="004C5CC2">
            <w:pPr>
              <w:rPr>
                <w:lang w:val="fr-BE"/>
              </w:rPr>
            </w:pPr>
            <w:r w:rsidRPr="006C30EE">
              <w:rPr>
                <w:lang w:val="fr-BE"/>
              </w:rPr>
              <w:t xml:space="preserve">Au plus tard le </w:t>
            </w:r>
            <w:r w:rsidRPr="006C30EE">
              <w:rPr>
                <w:highlight w:val="green"/>
                <w:lang w:val="fr-BE"/>
              </w:rPr>
              <w:t>30 novembre</w:t>
            </w:r>
          </w:p>
        </w:tc>
        <w:tc>
          <w:tcPr>
            <w:tcW w:w="2191" w:type="dxa"/>
          </w:tcPr>
          <w:p w:rsidR="00EB15E1" w:rsidRPr="006C30EE" w:rsidRDefault="00EB15E1" w:rsidP="004C5CC2">
            <w:pPr>
              <w:rPr>
                <w:lang w:val="fr-BE"/>
              </w:rPr>
            </w:pPr>
            <w:r w:rsidRPr="006C30EE">
              <w:rPr>
                <w:lang w:val="fr-BE"/>
              </w:rPr>
              <w:t xml:space="preserve">Au plus tard le 30 </w:t>
            </w:r>
            <w:r w:rsidRPr="006C30EE">
              <w:rPr>
                <w:highlight w:val="green"/>
                <w:lang w:val="fr-BE"/>
              </w:rPr>
              <w:t xml:space="preserve">juin </w:t>
            </w:r>
          </w:p>
        </w:tc>
      </w:tr>
      <w:tr w:rsidR="00EB15E1" w:rsidRPr="006C30EE" w:rsidTr="004C5CC2">
        <w:tc>
          <w:tcPr>
            <w:tcW w:w="1810" w:type="dxa"/>
          </w:tcPr>
          <w:p w:rsidR="00EB15E1" w:rsidRPr="006C30EE" w:rsidRDefault="00EB15E1" w:rsidP="004C5CC2">
            <w:pPr>
              <w:rPr>
                <w:lang w:val="fr-BE"/>
              </w:rPr>
            </w:pPr>
            <w:r w:rsidRPr="006C30EE">
              <w:rPr>
                <w:lang w:val="fr-BE"/>
              </w:rPr>
              <w:t>Montant (F CFA)</w:t>
            </w:r>
          </w:p>
        </w:tc>
        <w:tc>
          <w:tcPr>
            <w:tcW w:w="3112" w:type="dxa"/>
          </w:tcPr>
          <w:p w:rsidR="00EB15E1" w:rsidRPr="006C30EE" w:rsidRDefault="00EB15E1" w:rsidP="004C5CC2">
            <w:pPr>
              <w:jc w:val="center"/>
              <w:rPr>
                <w:highlight w:val="red"/>
                <w:lang w:val="fr-BE"/>
              </w:rPr>
            </w:pPr>
            <w:r w:rsidRPr="006C30EE">
              <w:rPr>
                <w:highlight w:val="red"/>
                <w:lang w:val="fr-BE"/>
              </w:rPr>
              <w:t>[50 % total]</w:t>
            </w:r>
          </w:p>
        </w:tc>
        <w:tc>
          <w:tcPr>
            <w:tcW w:w="2191" w:type="dxa"/>
          </w:tcPr>
          <w:p w:rsidR="00EB15E1" w:rsidRPr="006C30EE" w:rsidRDefault="00EB15E1" w:rsidP="004C5CC2">
            <w:pPr>
              <w:jc w:val="center"/>
              <w:rPr>
                <w:highlight w:val="red"/>
                <w:lang w:val="fr-BE"/>
              </w:rPr>
            </w:pPr>
          </w:p>
        </w:tc>
      </w:tr>
    </w:tbl>
    <w:p w:rsidR="00EB15E1" w:rsidRPr="006C30EE" w:rsidRDefault="00EB15E1" w:rsidP="00EB15E1">
      <w:pPr>
        <w:rPr>
          <w:b/>
          <w:lang w:val="fr-BE"/>
        </w:rPr>
      </w:pPr>
      <w:r w:rsidRPr="006C30EE">
        <w:rPr>
          <w:b/>
          <w:lang w:val="fr-BE"/>
        </w:rPr>
        <w:t>Date :</w:t>
      </w:r>
    </w:p>
    <w:p w:rsidR="00EB15E1" w:rsidRPr="006C30EE" w:rsidRDefault="00EB15E1" w:rsidP="00EB15E1">
      <w:pPr>
        <w:rPr>
          <w:lang w:val="fr-BE"/>
        </w:rPr>
      </w:pPr>
    </w:p>
    <w:tbl>
      <w:tblPr>
        <w:tblW w:w="0" w:type="auto"/>
        <w:tblLook w:val="01E0" w:firstRow="1" w:lastRow="1" w:firstColumn="1" w:lastColumn="1" w:noHBand="0" w:noVBand="0"/>
      </w:tblPr>
      <w:tblGrid>
        <w:gridCol w:w="4606"/>
        <w:gridCol w:w="4606"/>
      </w:tblGrid>
      <w:tr w:rsidR="00EB15E1" w:rsidRPr="006C30EE" w:rsidTr="004C5CC2">
        <w:tc>
          <w:tcPr>
            <w:tcW w:w="4606" w:type="dxa"/>
          </w:tcPr>
          <w:p w:rsidR="00EB15E1" w:rsidRPr="006C30EE" w:rsidRDefault="00EB15E1" w:rsidP="004C5CC2">
            <w:pPr>
              <w:autoSpaceDE w:val="0"/>
              <w:autoSpaceDN w:val="0"/>
              <w:adjustRightInd w:val="0"/>
              <w:rPr>
                <w:b/>
                <w:lang w:val="fr-BE"/>
              </w:rPr>
            </w:pPr>
            <w:r w:rsidRPr="006C30EE">
              <w:rPr>
                <w:b/>
                <w:lang w:val="fr-BE"/>
              </w:rPr>
              <w:t>Pour le Client :</w:t>
            </w:r>
          </w:p>
          <w:p w:rsidR="00EB15E1" w:rsidRPr="006C30EE" w:rsidRDefault="00EB15E1" w:rsidP="004C5CC2">
            <w:pPr>
              <w:autoSpaceDE w:val="0"/>
              <w:autoSpaceDN w:val="0"/>
              <w:adjustRightInd w:val="0"/>
              <w:rPr>
                <w:lang w:val="fr-BE"/>
              </w:rPr>
            </w:pPr>
            <w:r w:rsidRPr="006C30EE">
              <w:rPr>
                <w:lang w:val="fr-BE"/>
              </w:rPr>
              <w:t>Nom et prénom</w:t>
            </w:r>
          </w:p>
          <w:p w:rsidR="00EB15E1" w:rsidRPr="006C30EE" w:rsidRDefault="00EB15E1" w:rsidP="004C5CC2">
            <w:pPr>
              <w:autoSpaceDE w:val="0"/>
              <w:autoSpaceDN w:val="0"/>
              <w:adjustRightInd w:val="0"/>
              <w:rPr>
                <w:lang w:val="fr-BE"/>
              </w:rPr>
            </w:pPr>
            <w:r w:rsidRPr="006C30EE">
              <w:rPr>
                <w:lang w:val="fr-BE"/>
              </w:rPr>
              <w:t>Qualité (i.e. Président de l’OUEA de …)</w:t>
            </w:r>
          </w:p>
          <w:p w:rsidR="00EB15E1" w:rsidRPr="006C30EE" w:rsidRDefault="00EB15E1" w:rsidP="004C5CC2">
            <w:pPr>
              <w:autoSpaceDE w:val="0"/>
              <w:autoSpaceDN w:val="0"/>
              <w:adjustRightInd w:val="0"/>
              <w:rPr>
                <w:lang w:val="fr-BE"/>
              </w:rPr>
            </w:pPr>
            <w:r w:rsidRPr="006C30EE">
              <w:rPr>
                <w:lang w:val="fr-BE"/>
              </w:rPr>
              <w:t>Signature et tampon</w:t>
            </w:r>
          </w:p>
        </w:tc>
        <w:tc>
          <w:tcPr>
            <w:tcW w:w="4606" w:type="dxa"/>
          </w:tcPr>
          <w:p w:rsidR="00EB15E1" w:rsidRPr="006C30EE" w:rsidRDefault="00EB15E1" w:rsidP="004C5CC2">
            <w:pPr>
              <w:autoSpaceDE w:val="0"/>
              <w:autoSpaceDN w:val="0"/>
              <w:adjustRightInd w:val="0"/>
              <w:rPr>
                <w:b/>
                <w:lang w:val="fr-BE"/>
              </w:rPr>
            </w:pPr>
            <w:r w:rsidRPr="006C30EE">
              <w:rPr>
                <w:b/>
                <w:lang w:val="fr-BE"/>
              </w:rPr>
              <w:t xml:space="preserve"> Pour l’AMVS :</w:t>
            </w:r>
          </w:p>
          <w:p w:rsidR="00EB15E1" w:rsidRPr="006C30EE" w:rsidRDefault="00EB15E1" w:rsidP="004C5CC2">
            <w:pPr>
              <w:autoSpaceDE w:val="0"/>
              <w:autoSpaceDN w:val="0"/>
              <w:adjustRightInd w:val="0"/>
              <w:rPr>
                <w:lang w:val="fr-BE"/>
              </w:rPr>
            </w:pPr>
            <w:r w:rsidRPr="006C30EE">
              <w:rPr>
                <w:lang w:val="fr-BE"/>
              </w:rPr>
              <w:t>Nom et prénom</w:t>
            </w:r>
          </w:p>
          <w:p w:rsidR="00EB15E1" w:rsidRPr="006C30EE" w:rsidRDefault="00EB15E1" w:rsidP="004C5CC2">
            <w:pPr>
              <w:autoSpaceDE w:val="0"/>
              <w:autoSpaceDN w:val="0"/>
              <w:adjustRightInd w:val="0"/>
              <w:rPr>
                <w:lang w:val="fr-BE"/>
              </w:rPr>
            </w:pPr>
            <w:r w:rsidRPr="006C30EE">
              <w:rPr>
                <w:lang w:val="fr-BE"/>
              </w:rPr>
              <w:t>Fonction</w:t>
            </w:r>
          </w:p>
          <w:p w:rsidR="00EB15E1" w:rsidRPr="006C30EE" w:rsidRDefault="00EB15E1" w:rsidP="004C5CC2">
            <w:pPr>
              <w:autoSpaceDE w:val="0"/>
              <w:autoSpaceDN w:val="0"/>
              <w:adjustRightInd w:val="0"/>
              <w:rPr>
                <w:lang w:val="fr-BE"/>
              </w:rPr>
            </w:pPr>
            <w:r w:rsidRPr="006C30EE">
              <w:rPr>
                <w:lang w:val="fr-BE"/>
              </w:rPr>
              <w:t>Signature et tampon</w:t>
            </w:r>
          </w:p>
        </w:tc>
      </w:tr>
    </w:tbl>
    <w:p w:rsidR="00EB15E1" w:rsidRPr="006C30EE" w:rsidRDefault="00EB15E1" w:rsidP="00EB15E1">
      <w:pPr>
        <w:rPr>
          <w:lang w:val="fr-BE"/>
        </w:rPr>
      </w:pPr>
    </w:p>
    <w:p w:rsidR="00D83F15" w:rsidRDefault="00D83F15">
      <w:pPr>
        <w:spacing w:before="0" w:after="0"/>
        <w:jc w:val="left"/>
        <w:rPr>
          <w:lang w:val="fr-FR"/>
        </w:rPr>
      </w:pPr>
      <w:r>
        <w:rPr>
          <w:lang w:val="fr-FR"/>
        </w:rPr>
        <w:br w:type="page"/>
      </w:r>
    </w:p>
    <w:p w:rsidR="00D83F15" w:rsidRDefault="00D83F15" w:rsidP="00D83F15">
      <w:pPr>
        <w:pStyle w:val="Annexes"/>
      </w:pPr>
      <w:bookmarkStart w:id="62" w:name="_Toc394476386"/>
      <w:bookmarkStart w:id="63" w:name="_Toc394477757"/>
      <w:r>
        <w:lastRenderedPageBreak/>
        <w:t>Modèle de contrat des aiguadiers</w:t>
      </w:r>
      <w:bookmarkEnd w:id="62"/>
      <w:bookmarkEnd w:id="63"/>
    </w:p>
    <w:p w:rsidR="00D83F15" w:rsidRPr="005C30F4" w:rsidRDefault="00D83F15" w:rsidP="00D83F15">
      <w:pPr>
        <w:jc w:val="center"/>
        <w:rPr>
          <w:b/>
          <w:lang w:val="fr-BE"/>
        </w:rPr>
      </w:pPr>
      <w:r w:rsidRPr="005C30F4">
        <w:rPr>
          <w:b/>
          <w:lang w:val="fr-BE"/>
        </w:rPr>
        <w:t>CONTRAT DE TRAVAIL A DUREE DETERMINEE</w:t>
      </w:r>
    </w:p>
    <w:p w:rsidR="00D83F15" w:rsidRPr="005C30F4" w:rsidRDefault="00D83F15" w:rsidP="00D83F15">
      <w:pPr>
        <w:rPr>
          <w:rFonts w:ascii="Arial" w:hAnsi="Arial" w:cs="Arial"/>
          <w:b/>
          <w:lang w:val="fr-BE"/>
        </w:rPr>
      </w:pPr>
      <w:r w:rsidRPr="005C30F4">
        <w:rPr>
          <w:rFonts w:ascii="Arial" w:hAnsi="Arial" w:cs="Arial"/>
          <w:b/>
          <w:bCs/>
          <w:lang w:val="fr-BE"/>
        </w:rPr>
        <w:t>ENTRE LES SOUSSIGNES :</w:t>
      </w:r>
      <w:r w:rsidRPr="005C30F4">
        <w:rPr>
          <w:rFonts w:ascii="Arial" w:hAnsi="Arial" w:cs="Arial"/>
          <w:b/>
          <w:lang w:val="fr-BE"/>
        </w:rPr>
        <w:t> </w:t>
      </w:r>
    </w:p>
    <w:p w:rsidR="00D83F15" w:rsidRPr="005C30F4" w:rsidRDefault="00D83F15" w:rsidP="00D83F15">
      <w:pPr>
        <w:rPr>
          <w:rFonts w:ascii="Arial" w:hAnsi="Arial" w:cs="Arial"/>
          <w:lang w:val="fr-BE"/>
        </w:rPr>
      </w:pPr>
      <w:r w:rsidRPr="005C30F4">
        <w:rPr>
          <w:rFonts w:ascii="Arial" w:hAnsi="Arial" w:cs="Arial"/>
          <w:lang w:val="fr-BE"/>
        </w:rPr>
        <w:t>OUEA………………………………………………</w:t>
      </w:r>
    </w:p>
    <w:p w:rsidR="00D83F15" w:rsidRPr="005C30F4" w:rsidRDefault="00D83F15" w:rsidP="00D83F15">
      <w:pPr>
        <w:rPr>
          <w:rFonts w:ascii="Arial" w:hAnsi="Arial" w:cs="Arial"/>
          <w:lang w:val="fr-BE"/>
        </w:rPr>
      </w:pPr>
      <w:r w:rsidRPr="005C30F4">
        <w:rPr>
          <w:rFonts w:ascii="Arial" w:hAnsi="Arial" w:cs="Arial"/>
          <w:lang w:val="fr-BE"/>
        </w:rPr>
        <w:t>Dont le siège est situé à………………………..</w:t>
      </w:r>
    </w:p>
    <w:p w:rsidR="00D83F15" w:rsidRPr="005C30F4" w:rsidRDefault="00D83F15" w:rsidP="00D83F15">
      <w:pPr>
        <w:rPr>
          <w:b/>
          <w:lang w:val="fr-BE"/>
        </w:rPr>
      </w:pPr>
      <w:r w:rsidRPr="005C30F4">
        <w:rPr>
          <w:b/>
          <w:lang w:val="fr-BE"/>
        </w:rPr>
        <w:t>D’UNE PART</w:t>
      </w:r>
    </w:p>
    <w:p w:rsidR="00D83F15" w:rsidRDefault="00D83F15" w:rsidP="00D83F15">
      <w:pPr>
        <w:pStyle w:val="Retraitcorpsdetexte"/>
        <w:ind w:left="0"/>
        <w:rPr>
          <w:rFonts w:ascii="Arial" w:hAnsi="Arial" w:cs="Arial"/>
          <w:b/>
          <w:iCs/>
          <w:lang w:val="pt-BR"/>
        </w:rPr>
      </w:pPr>
    </w:p>
    <w:p w:rsidR="00D83F15" w:rsidRPr="00A012F2" w:rsidRDefault="00D83F15" w:rsidP="00D83F15">
      <w:pPr>
        <w:pStyle w:val="Retraitcorpsdetexte"/>
        <w:ind w:left="0"/>
        <w:rPr>
          <w:rFonts w:ascii="Arial" w:hAnsi="Arial" w:cs="Arial"/>
          <w:b/>
          <w:iCs/>
          <w:lang w:val="pt-BR"/>
        </w:rPr>
      </w:pPr>
      <w:r w:rsidRPr="00A012F2">
        <w:rPr>
          <w:rFonts w:ascii="Arial" w:hAnsi="Arial" w:cs="Arial"/>
          <w:b/>
          <w:iCs/>
          <w:lang w:val="pt-BR"/>
        </w:rPr>
        <w:t xml:space="preserve">Et </w:t>
      </w:r>
    </w:p>
    <w:p w:rsidR="00D83F15" w:rsidRPr="005C30F4" w:rsidRDefault="00D83F15" w:rsidP="00D83F15">
      <w:pPr>
        <w:rPr>
          <w:rFonts w:ascii="Arial" w:hAnsi="Arial" w:cs="Arial"/>
          <w:lang w:val="fr-BE"/>
        </w:rPr>
      </w:pPr>
      <w:r w:rsidRPr="005C30F4">
        <w:rPr>
          <w:rFonts w:ascii="Arial" w:hAnsi="Arial" w:cs="Arial"/>
          <w:lang w:val="fr-BE"/>
        </w:rPr>
        <w:t xml:space="preserve">Le salarié : ………………………… </w:t>
      </w:r>
    </w:p>
    <w:p w:rsidR="00D83F15" w:rsidRPr="005C30F4" w:rsidRDefault="00D83F15" w:rsidP="00D83F15">
      <w:pPr>
        <w:rPr>
          <w:rFonts w:ascii="Arial" w:hAnsi="Arial" w:cs="Arial"/>
          <w:lang w:val="fr-BE"/>
        </w:rPr>
      </w:pPr>
      <w:r w:rsidRPr="005C30F4">
        <w:rPr>
          <w:rFonts w:ascii="Arial" w:hAnsi="Arial" w:cs="Arial"/>
          <w:lang w:val="fr-BE"/>
        </w:rPr>
        <w:t>Demeurant à : ……………………..</w:t>
      </w:r>
    </w:p>
    <w:p w:rsidR="00D83F15" w:rsidRPr="005C30F4" w:rsidRDefault="00D83F15" w:rsidP="00D83F15">
      <w:pPr>
        <w:rPr>
          <w:rFonts w:ascii="Arial" w:hAnsi="Arial" w:cs="Arial"/>
          <w:lang w:val="fr-BE"/>
        </w:rPr>
      </w:pPr>
      <w:r w:rsidRPr="005C30F4">
        <w:rPr>
          <w:rFonts w:ascii="Arial" w:hAnsi="Arial" w:cs="Arial"/>
          <w:lang w:val="fr-BE"/>
        </w:rPr>
        <w:t>Né le : …………………………………</w:t>
      </w:r>
    </w:p>
    <w:p w:rsidR="00D83F15" w:rsidRPr="005C30F4" w:rsidRDefault="00D83F15" w:rsidP="00D83F15">
      <w:pPr>
        <w:rPr>
          <w:rFonts w:ascii="Arial" w:hAnsi="Arial" w:cs="Arial"/>
          <w:lang w:val="fr-BE"/>
        </w:rPr>
      </w:pPr>
      <w:r w:rsidRPr="005C30F4">
        <w:rPr>
          <w:rFonts w:ascii="Arial" w:hAnsi="Arial" w:cs="Arial"/>
          <w:lang w:val="fr-BE"/>
        </w:rPr>
        <w:t>De nationalité burkinabé</w:t>
      </w:r>
    </w:p>
    <w:p w:rsidR="00D83F15" w:rsidRPr="005C30F4" w:rsidRDefault="00D83F15" w:rsidP="00D83F15">
      <w:pPr>
        <w:rPr>
          <w:rFonts w:ascii="Arial" w:hAnsi="Arial" w:cs="Arial"/>
          <w:lang w:val="fr-BE"/>
        </w:rPr>
      </w:pPr>
      <w:r w:rsidRPr="005C30F4">
        <w:rPr>
          <w:rFonts w:ascii="Arial" w:hAnsi="Arial" w:cs="Arial"/>
          <w:lang w:val="fr-BE"/>
        </w:rPr>
        <w:t>Numéro CNSS :</w:t>
      </w:r>
    </w:p>
    <w:p w:rsidR="00D83F15" w:rsidRPr="005C30F4" w:rsidRDefault="00D83F15" w:rsidP="00D83F15">
      <w:pPr>
        <w:rPr>
          <w:b/>
          <w:lang w:val="fr-BE"/>
        </w:rPr>
      </w:pPr>
      <w:r w:rsidRPr="005C30F4">
        <w:rPr>
          <w:b/>
          <w:lang w:val="fr-BE"/>
        </w:rPr>
        <w:t>D’AUTRE PART</w:t>
      </w:r>
    </w:p>
    <w:p w:rsidR="00D83F15" w:rsidRPr="005C30F4" w:rsidRDefault="00D83F15" w:rsidP="00D83F15">
      <w:pPr>
        <w:jc w:val="center"/>
        <w:rPr>
          <w:rFonts w:ascii="Arial" w:hAnsi="Arial" w:cs="Arial"/>
          <w:b/>
          <w:bCs/>
          <w:lang w:val="fr-BE"/>
        </w:rPr>
      </w:pPr>
    </w:p>
    <w:p w:rsidR="00D83F15" w:rsidRPr="005C30F4" w:rsidRDefault="00D83F15" w:rsidP="00D83F15">
      <w:pPr>
        <w:jc w:val="center"/>
        <w:rPr>
          <w:rFonts w:ascii="Arial" w:hAnsi="Arial" w:cs="Arial"/>
          <w:lang w:val="fr-BE"/>
        </w:rPr>
      </w:pPr>
      <w:r w:rsidRPr="005C30F4">
        <w:rPr>
          <w:rFonts w:ascii="Arial" w:hAnsi="Arial" w:cs="Arial"/>
          <w:b/>
          <w:bCs/>
          <w:lang w:val="fr-BE"/>
        </w:rPr>
        <w:t>IL A ETE CONVENU CE QUI SUIT</w:t>
      </w:r>
      <w:r w:rsidRPr="005C30F4">
        <w:rPr>
          <w:rFonts w:ascii="Arial" w:hAnsi="Arial" w:cs="Arial"/>
          <w:lang w:val="fr-BE"/>
        </w:rPr>
        <w:t> :</w:t>
      </w:r>
    </w:p>
    <w:p w:rsidR="00D83F15" w:rsidRPr="005C30F4" w:rsidRDefault="00D83F15" w:rsidP="00D83F15">
      <w:pPr>
        <w:rPr>
          <w:rFonts w:ascii="Arial" w:hAnsi="Arial" w:cs="Arial"/>
          <w:lang w:val="fr-BE"/>
        </w:rPr>
      </w:pPr>
      <w:r w:rsidRPr="005C30F4">
        <w:rPr>
          <w:rFonts w:ascii="Arial" w:hAnsi="Arial" w:cs="Arial"/>
          <w:lang w:val="fr-BE"/>
        </w:rPr>
        <w:t>Conformément aux dispositions de la loi n° 028-2008/AN du 13 mai 2008 portant Code du Travail, et décret de promulgation n° 2008-331/PRES du 23 juin 2008 ainsi que des divers textes réglementaires et conventionnels en vigueur.</w:t>
      </w:r>
    </w:p>
    <w:p w:rsidR="00D83F15" w:rsidRPr="00A17DB0" w:rsidRDefault="00D83F15" w:rsidP="00D83F15">
      <w:pPr>
        <w:spacing w:before="360"/>
        <w:rPr>
          <w:b/>
          <w:bCs/>
          <w:sz w:val="24"/>
          <w:lang w:val="fr-FR"/>
        </w:rPr>
      </w:pPr>
      <w:r w:rsidRPr="00A17DB0">
        <w:rPr>
          <w:b/>
          <w:sz w:val="24"/>
          <w:lang w:val="fr-FR"/>
        </w:rPr>
        <w:t>Article 1 :</w:t>
      </w:r>
      <w:r w:rsidRPr="00A17DB0">
        <w:rPr>
          <w:b/>
          <w:bCs/>
          <w:sz w:val="24"/>
          <w:lang w:val="fr-FR"/>
        </w:rPr>
        <w:t xml:space="preserve"> Embauche </w:t>
      </w:r>
    </w:p>
    <w:p w:rsidR="00D83F15" w:rsidRPr="005C30F4" w:rsidRDefault="00D83F15" w:rsidP="00D83F15">
      <w:pPr>
        <w:rPr>
          <w:rFonts w:ascii="Arial" w:hAnsi="Arial" w:cs="Arial"/>
          <w:lang w:val="fr-BE"/>
        </w:rPr>
      </w:pPr>
      <w:r w:rsidRPr="005C30F4">
        <w:rPr>
          <w:rFonts w:ascii="Arial" w:hAnsi="Arial" w:cs="Arial"/>
          <w:lang w:val="fr-BE"/>
        </w:rPr>
        <w:t>L’OUEA………………………………………. engage Monsieur ……………………….  en qualité d’aiguadier, qui exercera cette fonction sous la responsabilité du Président de l’OUEA ou de son représentant. La description des tâches liées à la fonction d’aiguadier se trouve à l’annexe A et fait partie intégrante du présent contrat.</w:t>
      </w:r>
    </w:p>
    <w:p w:rsidR="00D83F15" w:rsidRPr="005C30F4" w:rsidRDefault="00D83F15" w:rsidP="00D83F15">
      <w:pPr>
        <w:rPr>
          <w:rFonts w:ascii="Arial" w:hAnsi="Arial" w:cs="Arial"/>
          <w:lang w:val="fr-BE"/>
        </w:rPr>
      </w:pPr>
      <w:r w:rsidRPr="005C30F4">
        <w:rPr>
          <w:rFonts w:ascii="Arial" w:hAnsi="Arial" w:cs="Arial"/>
          <w:lang w:val="fr-BE"/>
        </w:rPr>
        <w:t>Les parties conviennent que Monsieur ……………………………………………………. a pris ses fonctions le ………………………………. Elle est soumise à une période d’essai d’un (01) mois faisant partie de la durée du contrat. Son embauche ne deviendra définitive qu’après l’expiration de la période d’essai.</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2</w:t>
      </w:r>
      <w:r w:rsidRPr="00A17DB0">
        <w:rPr>
          <w:b/>
          <w:sz w:val="24"/>
          <w:lang w:val="fr-FR"/>
        </w:rPr>
        <w:t xml:space="preserve"> : Lieu de travail </w:t>
      </w:r>
    </w:p>
    <w:p w:rsidR="00D83F15" w:rsidRPr="005C30F4" w:rsidRDefault="00D83F15" w:rsidP="00D83F15">
      <w:pPr>
        <w:rPr>
          <w:rFonts w:ascii="Arial" w:hAnsi="Arial" w:cs="Arial"/>
          <w:lang w:val="fr-BE"/>
        </w:rPr>
      </w:pPr>
      <w:r w:rsidRPr="005C30F4">
        <w:rPr>
          <w:rFonts w:ascii="Arial" w:hAnsi="Arial" w:cs="Arial"/>
          <w:lang w:val="fr-BE"/>
        </w:rPr>
        <w:t>Le lieu du travail est fixé à ………………………dans la vallée du Sourou.</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3</w:t>
      </w:r>
      <w:r w:rsidRPr="00A17DB0">
        <w:rPr>
          <w:b/>
          <w:sz w:val="24"/>
          <w:lang w:val="fr-FR"/>
        </w:rPr>
        <w:t xml:space="preserve"> : Durée du contrat</w:t>
      </w:r>
    </w:p>
    <w:p w:rsidR="00D83F15" w:rsidRPr="005C30F4" w:rsidRDefault="00D83F15" w:rsidP="00D83F15">
      <w:pPr>
        <w:rPr>
          <w:rFonts w:ascii="Arial" w:hAnsi="Arial" w:cs="Arial"/>
          <w:lang w:val="fr-BE"/>
        </w:rPr>
      </w:pPr>
      <w:r w:rsidRPr="005C30F4">
        <w:rPr>
          <w:rFonts w:ascii="Arial" w:hAnsi="Arial" w:cs="Arial"/>
          <w:lang w:val="fr-BE"/>
        </w:rPr>
        <w:t xml:space="preserve">La durée du contrat est de ………….. (0….) ans renouvelable à compter de sa date d’embauche. </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4</w:t>
      </w:r>
      <w:r w:rsidRPr="00A17DB0">
        <w:rPr>
          <w:b/>
          <w:sz w:val="24"/>
          <w:lang w:val="fr-FR"/>
        </w:rPr>
        <w:t> : Rémunération</w:t>
      </w:r>
    </w:p>
    <w:p w:rsidR="00D83F15" w:rsidRPr="005C30F4" w:rsidRDefault="00D83F15" w:rsidP="00D83F15">
      <w:pPr>
        <w:rPr>
          <w:rFonts w:ascii="Arial" w:hAnsi="Arial" w:cs="Arial"/>
          <w:lang w:val="fr-BE"/>
        </w:rPr>
      </w:pPr>
      <w:r w:rsidRPr="005C30F4">
        <w:rPr>
          <w:rFonts w:ascii="Arial" w:hAnsi="Arial" w:cs="Arial"/>
          <w:lang w:val="fr-BE"/>
        </w:rPr>
        <w:t>Monsieur………………………………………………….. recevra une rémunération brute se décomposant comme suit :</w:t>
      </w:r>
    </w:p>
    <w:p w:rsidR="00D83F15" w:rsidRPr="00146F43" w:rsidRDefault="00D83F15" w:rsidP="00D83F15">
      <w:pPr>
        <w:numPr>
          <w:ilvl w:val="0"/>
          <w:numId w:val="59"/>
        </w:numPr>
        <w:spacing w:before="0" w:after="0"/>
        <w:rPr>
          <w:rFonts w:ascii="Arial" w:hAnsi="Arial" w:cs="Arial"/>
        </w:rPr>
      </w:pPr>
      <w:r w:rsidRPr="00146F43">
        <w:rPr>
          <w:rFonts w:ascii="Arial" w:hAnsi="Arial" w:cs="Arial"/>
        </w:rPr>
        <w:t>Salaire de base : ………………………………………………  F CFA</w:t>
      </w:r>
    </w:p>
    <w:p w:rsidR="00D83F15" w:rsidRDefault="00D83F15" w:rsidP="00D83F15">
      <w:pPr>
        <w:numPr>
          <w:ilvl w:val="0"/>
          <w:numId w:val="59"/>
        </w:numPr>
        <w:spacing w:before="0" w:after="0"/>
        <w:rPr>
          <w:rFonts w:ascii="Arial" w:hAnsi="Arial" w:cs="Arial"/>
        </w:rPr>
      </w:pPr>
      <w:r w:rsidRPr="00146F43">
        <w:rPr>
          <w:rFonts w:ascii="Arial" w:hAnsi="Arial" w:cs="Arial"/>
        </w:rPr>
        <w:lastRenderedPageBreak/>
        <w:t>Indemnité de t</w:t>
      </w:r>
      <w:r>
        <w:rPr>
          <w:rFonts w:ascii="Arial" w:hAnsi="Arial" w:cs="Arial"/>
        </w:rPr>
        <w:t xml:space="preserve">ransport : …………………………………….      </w:t>
      </w:r>
      <w:r w:rsidRPr="00146F43">
        <w:rPr>
          <w:rFonts w:ascii="Arial" w:hAnsi="Arial" w:cs="Arial"/>
        </w:rPr>
        <w:t>F CFA</w:t>
      </w:r>
    </w:p>
    <w:p w:rsidR="00D83F15" w:rsidRPr="005C30F4" w:rsidRDefault="00D83F15" w:rsidP="00D83F15">
      <w:pPr>
        <w:rPr>
          <w:rFonts w:ascii="Arial" w:hAnsi="Arial" w:cs="Arial"/>
          <w:lang w:val="fr-BE"/>
        </w:rPr>
      </w:pPr>
      <w:r w:rsidRPr="005C30F4">
        <w:rPr>
          <w:rFonts w:ascii="Arial" w:hAnsi="Arial" w:cs="Arial"/>
          <w:lang w:val="fr-BE"/>
        </w:rPr>
        <w:t>Le salaire est payé mensuellement à la fin du mois, en espèce, par virement bancaire ou par chèque libellé au nom de l’employé.</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5</w:t>
      </w:r>
      <w:r w:rsidRPr="00A17DB0">
        <w:rPr>
          <w:b/>
          <w:sz w:val="24"/>
          <w:lang w:val="fr-FR"/>
        </w:rPr>
        <w:t> : avancement règlementaire</w:t>
      </w:r>
    </w:p>
    <w:p w:rsidR="00D83F15" w:rsidRPr="005C30F4" w:rsidRDefault="00D83F15" w:rsidP="00D83F15">
      <w:pPr>
        <w:rPr>
          <w:rFonts w:ascii="Arial" w:hAnsi="Arial" w:cs="Arial"/>
          <w:lang w:val="fr-BE"/>
        </w:rPr>
      </w:pPr>
      <w:r w:rsidRPr="005C30F4">
        <w:rPr>
          <w:rFonts w:ascii="Arial" w:hAnsi="Arial" w:cs="Arial"/>
          <w:lang w:val="fr-BE"/>
        </w:rPr>
        <w:t>Une augmentation salariale annuelle de 5% du salaire de base est attribuée à l’employé après une année effective de service. Cette augmentation tient lieu d’avancement règlementaire</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6</w:t>
      </w:r>
      <w:r w:rsidRPr="00A17DB0">
        <w:rPr>
          <w:b/>
          <w:sz w:val="24"/>
          <w:lang w:val="fr-FR"/>
        </w:rPr>
        <w:t> : Prime d’ancienneté</w:t>
      </w:r>
    </w:p>
    <w:p w:rsidR="00D83F15" w:rsidRPr="005C30F4" w:rsidRDefault="00D83F15" w:rsidP="00D83F15">
      <w:pPr>
        <w:rPr>
          <w:rFonts w:ascii="Arial" w:hAnsi="Arial" w:cs="Arial"/>
          <w:lang w:val="fr-BE"/>
        </w:rPr>
      </w:pPr>
      <w:r w:rsidRPr="005C30F4">
        <w:rPr>
          <w:rFonts w:ascii="Arial" w:hAnsi="Arial" w:cs="Arial"/>
          <w:lang w:val="fr-BE"/>
        </w:rPr>
        <w:t xml:space="preserve">Une prime d’ancienneté de 1% du salaire de base est attribuée à l’employé après une année d’ancienneté. Elle est augmentée de 1% par année de service supplémentaire. </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7</w:t>
      </w:r>
      <w:r w:rsidRPr="00A17DB0">
        <w:rPr>
          <w:b/>
          <w:sz w:val="24"/>
          <w:lang w:val="fr-FR"/>
        </w:rPr>
        <w:t> : Absences</w:t>
      </w:r>
    </w:p>
    <w:p w:rsidR="00D83F15" w:rsidRPr="005C30F4" w:rsidRDefault="00D83F15" w:rsidP="00D83F15">
      <w:pPr>
        <w:rPr>
          <w:rFonts w:ascii="Arial" w:hAnsi="Arial" w:cs="Arial"/>
          <w:lang w:val="fr-BE"/>
        </w:rPr>
      </w:pPr>
      <w:r w:rsidRPr="005C30F4">
        <w:rPr>
          <w:rFonts w:ascii="Arial" w:hAnsi="Arial" w:cs="Arial"/>
          <w:lang w:val="fr-BE"/>
        </w:rPr>
        <w:t>Toute absence pendant les heures de travail devra être motivée et avoir au préalable reçu l’avis favorable du président de l’OUEA ou de son représentant.</w:t>
      </w:r>
    </w:p>
    <w:p w:rsidR="00D83F15" w:rsidRPr="005C30F4" w:rsidRDefault="00D83F15" w:rsidP="00D83F15">
      <w:pPr>
        <w:rPr>
          <w:rFonts w:ascii="Arial" w:hAnsi="Arial" w:cs="Arial"/>
          <w:lang w:val="fr-BE"/>
        </w:rPr>
      </w:pPr>
      <w:r w:rsidRPr="005C30F4">
        <w:rPr>
          <w:rFonts w:ascii="Arial" w:hAnsi="Arial" w:cs="Arial"/>
          <w:lang w:val="fr-BE"/>
        </w:rPr>
        <w:t>En cas d’absence maladie, l’employeur doit être avisé dans un délai maximum de trois (03) jours ouvrables, à compter de la date  de la maladie entrainant l’absence. Toute absence maladie doit être justifiée par un certificat médical, produit par un agent de santé reconnu comme tel, dans un délai maximum de huit (08) jours à partir du jour de l’indisponibilité de l’employé.</w:t>
      </w:r>
    </w:p>
    <w:p w:rsidR="00D83F15" w:rsidRPr="005C30F4" w:rsidRDefault="00D83F15" w:rsidP="00D83F15">
      <w:pPr>
        <w:rPr>
          <w:rFonts w:ascii="Arial" w:hAnsi="Arial" w:cs="Arial"/>
          <w:lang w:val="fr-BE"/>
        </w:rPr>
      </w:pPr>
      <w:r w:rsidRPr="005C30F4">
        <w:rPr>
          <w:rFonts w:ascii="Arial" w:hAnsi="Arial" w:cs="Arial"/>
          <w:lang w:val="fr-BE"/>
        </w:rPr>
        <w:t xml:space="preserve">L’employeur se réserve le droit de désigner un agent de santé chargé de contrôler les motifs d’ordre médical justifiant l’absence de l’employé.  </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8</w:t>
      </w:r>
      <w:r w:rsidRPr="00A17DB0">
        <w:rPr>
          <w:b/>
          <w:sz w:val="24"/>
          <w:lang w:val="fr-FR"/>
        </w:rPr>
        <w:t> : Congés payés</w:t>
      </w:r>
    </w:p>
    <w:p w:rsidR="00D83F15" w:rsidRPr="005C30F4" w:rsidRDefault="00D83F15" w:rsidP="00D83F15">
      <w:pPr>
        <w:rPr>
          <w:rFonts w:ascii="Arial" w:hAnsi="Arial" w:cs="Arial"/>
          <w:lang w:val="fr-BE"/>
        </w:rPr>
      </w:pPr>
      <w:r w:rsidRPr="005C30F4">
        <w:rPr>
          <w:rFonts w:ascii="Arial" w:hAnsi="Arial" w:cs="Arial"/>
          <w:lang w:val="fr-BE"/>
        </w:rPr>
        <w:t>Monsieur……………………………….. bénéficiera de congés payés institués conformément à la réglementation en vigueur, soit actuellement 2,5 jours calendaires par mois de travail, le droit de jouissance étant acquis après une durée de service égal à un an. La période de congé sera prise de préférence durant la saison des pluies, période de faible activité, avec l’accord préalable de l’OUEA.</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 xml:space="preserve">9 </w:t>
      </w:r>
      <w:r w:rsidRPr="00A17DB0">
        <w:rPr>
          <w:b/>
          <w:sz w:val="24"/>
          <w:lang w:val="fr-FR"/>
        </w:rPr>
        <w:t>: Protection sociale</w:t>
      </w:r>
    </w:p>
    <w:p w:rsidR="00D83F15" w:rsidRPr="005C30F4" w:rsidRDefault="00D83F15" w:rsidP="00D83F15">
      <w:pPr>
        <w:rPr>
          <w:rFonts w:ascii="Arial" w:hAnsi="Arial" w:cs="Arial"/>
          <w:lang w:val="fr-BE"/>
        </w:rPr>
      </w:pPr>
      <w:r w:rsidRPr="005C30F4">
        <w:rPr>
          <w:rFonts w:ascii="Arial" w:hAnsi="Arial" w:cs="Arial"/>
          <w:lang w:val="fr-BE"/>
        </w:rPr>
        <w:t>Monsieur…………………………………………. sera affiliées à la CNSS.</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 xml:space="preserve">10 </w:t>
      </w:r>
      <w:r w:rsidRPr="00A17DB0">
        <w:rPr>
          <w:b/>
          <w:sz w:val="24"/>
          <w:lang w:val="fr-FR"/>
        </w:rPr>
        <w:t>: Obligation du salarié</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Le salarié s’engage à respecter l’ensemble des dispositions réglementant les conditions de travail du personnel de l’OUEA, ainsi que celle relatives à la discipline et à la sécurité des salariés au travail.</w:t>
      </w:r>
    </w:p>
    <w:p w:rsidR="00D83F15" w:rsidRPr="00146F43" w:rsidRDefault="00D83F15" w:rsidP="00D83F15">
      <w:pPr>
        <w:pStyle w:val="Retraitcorpsdetexte"/>
        <w:ind w:left="0"/>
        <w:rPr>
          <w:rFonts w:ascii="Arial" w:hAnsi="Arial" w:cs="Arial"/>
        </w:rPr>
      </w:pPr>
      <w:r w:rsidRPr="00146F43">
        <w:rPr>
          <w:rFonts w:ascii="Arial" w:hAnsi="Arial" w:cs="Arial"/>
        </w:rPr>
        <w:t>Le salarié s’engage également :</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t>à s’acquitter consciencieusement avec fidélité et professionnalisme les travaux et missions qui lui seront confiés dans le cadre ses fonctions</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t>à apporter tous les soins et à utiliser de façon rationnelle le matériel qui lui sera confié dans le cadre de l’exercice de sa fonction</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t>à consacrer tout son temps de travail au service de l’employeur, dans la limite des dispositions légales en vigueur au Burkina</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t>à respecter toute consigne et instruction arrêtée par l’OUEA ;</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lastRenderedPageBreak/>
        <w:t>à ne pas divulguer aux tiers aucune information dont il aurait connaissance dans l’exercice et à l’occasion de ses fonctions et à garder la discrétion la plus absolue sur tout ce qui concerne les activités de l’OUEA.</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11</w:t>
      </w:r>
      <w:r w:rsidRPr="00A17DB0">
        <w:rPr>
          <w:b/>
          <w:sz w:val="24"/>
          <w:lang w:val="fr-FR"/>
        </w:rPr>
        <w:t> : Obligation de l’employeur</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 xml:space="preserve">L’employeur s’engage à : </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t>Payer  à l’employé les salaires tels que convenu dans le présent contrat ;</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t>s’acquitter de toutes les obligations sociales et fiscales;</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t>évaluer le travail de l’employé selon une périodicité arrêtée</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 xml:space="preserve">12 </w:t>
      </w:r>
      <w:r w:rsidRPr="00A17DB0">
        <w:rPr>
          <w:b/>
          <w:sz w:val="24"/>
          <w:lang w:val="fr-FR"/>
        </w:rPr>
        <w:t>: Rupture du contrat</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Le présent contrat sera soumis aux règles du droit du travail.</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Il ne pourra être mis fin avant terme au présent contrat de travail à durée déterminée qu’en cas d’accord des parties constaté par écrit, en cas de force majeure ou en cas de faute lourde.</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Pendant la période d’essai, l’une des parties peut décider de la rupture du contrat sans préavis et sans que l’autre partie ne prétende à des indemnités compensatrices.</w:t>
      </w:r>
    </w:p>
    <w:p w:rsidR="00D83F15" w:rsidRPr="00A17DB0" w:rsidRDefault="00D83F15" w:rsidP="00D83F15">
      <w:pPr>
        <w:spacing w:before="360"/>
        <w:rPr>
          <w:b/>
          <w:sz w:val="24"/>
          <w:lang w:val="fr-FR"/>
        </w:rPr>
      </w:pPr>
      <w:r w:rsidRPr="00A17DB0">
        <w:rPr>
          <w:b/>
          <w:sz w:val="24"/>
          <w:lang w:val="fr-FR"/>
        </w:rPr>
        <w:t xml:space="preserve"> Article </w:t>
      </w:r>
      <w:r>
        <w:rPr>
          <w:b/>
          <w:sz w:val="24"/>
          <w:lang w:val="fr-FR"/>
        </w:rPr>
        <w:t xml:space="preserve">13 </w:t>
      </w:r>
      <w:r w:rsidRPr="00A17DB0">
        <w:rPr>
          <w:b/>
          <w:sz w:val="24"/>
          <w:lang w:val="fr-FR"/>
        </w:rPr>
        <w:t>: Différends et règlement des litiges</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Les parties s’engagent à faire tout leur possible pour résoudre à l’amiable tous les différends ou litiges qui pourraient résulter de l’interprétation ou de l’exécution du présent contrat.</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A défaut, elles pourront faire appel aux dispositions et textes législatifs ou réglementaires en vigueur rappelés ci-dessus.</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 xml:space="preserve">14 </w:t>
      </w:r>
      <w:r w:rsidRPr="00A17DB0">
        <w:rPr>
          <w:b/>
          <w:sz w:val="24"/>
          <w:lang w:val="fr-FR"/>
        </w:rPr>
        <w:t>: Dispositions générales</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Monsieur ……………………….. affirme qu’il est libre de tout engagement antérieur et qu’il donne son libre consentement au présent contrat, établi en trois (03) exemplaires exempts de tout droit de timbre et d’enregistrement.</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Le présent contrat prend effet le jour de la date de prise de service de Monsieur ……………………………..</w:t>
      </w:r>
    </w:p>
    <w:p w:rsidR="00D83F15" w:rsidRPr="00D83F15" w:rsidRDefault="00D83F15" w:rsidP="00D83F15">
      <w:pPr>
        <w:pStyle w:val="Retraitcorpsdetexte"/>
        <w:ind w:left="0"/>
        <w:rPr>
          <w:rFonts w:ascii="Arial" w:hAnsi="Arial" w:cs="Arial"/>
          <w:lang w:val="fr-BE"/>
        </w:rPr>
      </w:pPr>
    </w:p>
    <w:p w:rsidR="00D83F15" w:rsidRPr="005C30F4" w:rsidRDefault="00D83F15" w:rsidP="00D83F15">
      <w:pPr>
        <w:ind w:left="2124" w:firstLine="708"/>
        <w:rPr>
          <w:rFonts w:ascii="Arial" w:hAnsi="Arial" w:cs="Arial"/>
          <w:lang w:val="fr-BE"/>
        </w:rPr>
      </w:pPr>
      <w:r w:rsidRPr="005C30F4">
        <w:rPr>
          <w:rFonts w:ascii="Arial" w:hAnsi="Arial" w:cs="Arial"/>
          <w:lang w:val="fr-BE"/>
        </w:rPr>
        <w:t>Fait à ………………… le …………….………20…...</w:t>
      </w:r>
    </w:p>
    <w:p w:rsidR="00D83F15" w:rsidRPr="005C30F4" w:rsidRDefault="00D83F15" w:rsidP="00D83F15">
      <w:pPr>
        <w:rPr>
          <w:rFonts w:ascii="Arial" w:hAnsi="Arial" w:cs="Arial"/>
          <w:b/>
          <w:bCs/>
          <w:lang w:val="fr-BE"/>
        </w:rPr>
      </w:pPr>
      <w:r w:rsidRPr="005C30F4">
        <w:rPr>
          <w:rFonts w:ascii="Arial" w:hAnsi="Arial" w:cs="Arial"/>
          <w:b/>
          <w:bCs/>
          <w:lang w:val="fr-BE"/>
        </w:rPr>
        <w:t xml:space="preserve">   Le Salarié                                                                              l’employeur</w:t>
      </w:r>
    </w:p>
    <w:p w:rsidR="00D83F15" w:rsidRPr="005C30F4" w:rsidRDefault="00D83F15" w:rsidP="00D83F15">
      <w:pPr>
        <w:rPr>
          <w:rFonts w:ascii="Arial" w:hAnsi="Arial" w:cs="Arial"/>
          <w:b/>
          <w:bCs/>
          <w:lang w:val="fr-BE"/>
        </w:rPr>
      </w:pPr>
    </w:p>
    <w:p w:rsidR="00D83F15" w:rsidRPr="005C30F4" w:rsidRDefault="00D83F15" w:rsidP="00D83F15">
      <w:pPr>
        <w:rPr>
          <w:rFonts w:ascii="Arial" w:hAnsi="Arial" w:cs="Arial"/>
          <w:lang w:val="fr-BE"/>
        </w:rPr>
      </w:pPr>
      <w:r w:rsidRPr="005C30F4">
        <w:rPr>
          <w:rFonts w:ascii="Arial" w:hAnsi="Arial" w:cs="Arial"/>
          <w:lang w:val="fr-BE"/>
        </w:rPr>
        <w:t xml:space="preserve"> Monsieur …………………….                                     L’OUEA</w:t>
      </w:r>
    </w:p>
    <w:p w:rsidR="00D83F15" w:rsidRPr="005C30F4" w:rsidRDefault="00D83F15" w:rsidP="00D83F15">
      <w:pPr>
        <w:rPr>
          <w:rFonts w:ascii="Arial" w:hAnsi="Arial" w:cs="Arial"/>
          <w:lang w:val="fr-BE"/>
        </w:rPr>
      </w:pPr>
      <w:r w:rsidRPr="005C30F4">
        <w:rPr>
          <w:rFonts w:ascii="Arial" w:hAnsi="Arial" w:cs="Arial"/>
          <w:lang w:val="fr-BE"/>
        </w:rPr>
        <w:tab/>
      </w:r>
      <w:r w:rsidRPr="005C30F4">
        <w:rPr>
          <w:rFonts w:ascii="Arial" w:hAnsi="Arial" w:cs="Arial"/>
          <w:lang w:val="fr-BE"/>
        </w:rPr>
        <w:tab/>
      </w:r>
      <w:r w:rsidRPr="005C30F4">
        <w:rPr>
          <w:rFonts w:ascii="Arial" w:hAnsi="Arial" w:cs="Arial"/>
          <w:lang w:val="fr-BE"/>
        </w:rPr>
        <w:tab/>
      </w:r>
      <w:r w:rsidRPr="005C30F4">
        <w:rPr>
          <w:rFonts w:ascii="Arial" w:hAnsi="Arial" w:cs="Arial"/>
          <w:lang w:val="fr-BE"/>
        </w:rPr>
        <w:tab/>
      </w:r>
      <w:r w:rsidRPr="005C30F4">
        <w:rPr>
          <w:rFonts w:ascii="Arial" w:hAnsi="Arial" w:cs="Arial"/>
          <w:lang w:val="fr-BE"/>
        </w:rPr>
        <w:tab/>
      </w:r>
      <w:r w:rsidRPr="005C30F4">
        <w:rPr>
          <w:rFonts w:ascii="Arial" w:hAnsi="Arial" w:cs="Arial"/>
          <w:lang w:val="fr-BE"/>
        </w:rPr>
        <w:tab/>
      </w:r>
      <w:r w:rsidRPr="005C30F4">
        <w:rPr>
          <w:rFonts w:ascii="Arial" w:hAnsi="Arial" w:cs="Arial"/>
          <w:lang w:val="fr-BE"/>
        </w:rPr>
        <w:tab/>
        <w:t xml:space="preserve">         Représentée par son Président </w:t>
      </w:r>
    </w:p>
    <w:p w:rsidR="00D83F15" w:rsidRPr="005C30F4" w:rsidRDefault="00D83F15" w:rsidP="00D83F15">
      <w:pPr>
        <w:rPr>
          <w:rFonts w:ascii="Arial" w:hAnsi="Arial" w:cs="Arial"/>
          <w:lang w:val="fr-BE"/>
        </w:rPr>
      </w:pPr>
      <w:r w:rsidRPr="005C30F4">
        <w:rPr>
          <w:rFonts w:ascii="Arial" w:hAnsi="Arial" w:cs="Arial"/>
          <w:lang w:val="fr-BE"/>
        </w:rPr>
        <w:t xml:space="preserve">                                                                                   Monsieur…………………………</w:t>
      </w:r>
    </w:p>
    <w:p w:rsidR="00D83F15" w:rsidRPr="005C30F4" w:rsidRDefault="00D83F15" w:rsidP="00D83F15">
      <w:pPr>
        <w:rPr>
          <w:rFonts w:ascii="Arial" w:hAnsi="Arial" w:cs="Arial"/>
          <w:b/>
          <w:bCs/>
          <w:lang w:val="fr-BE"/>
        </w:rPr>
      </w:pPr>
      <w:r w:rsidRPr="005C30F4">
        <w:rPr>
          <w:rFonts w:ascii="Arial" w:hAnsi="Arial" w:cs="Arial"/>
          <w:b/>
          <w:bCs/>
          <w:lang w:val="fr-BE"/>
        </w:rPr>
        <w:t xml:space="preserve">    </w:t>
      </w:r>
      <w:r w:rsidRPr="005C30F4">
        <w:rPr>
          <w:rFonts w:ascii="Arial" w:hAnsi="Arial" w:cs="Arial"/>
          <w:b/>
          <w:bCs/>
          <w:lang w:val="fr-BE"/>
        </w:rPr>
        <w:tab/>
      </w:r>
      <w:r w:rsidRPr="005C30F4">
        <w:rPr>
          <w:rFonts w:ascii="Arial" w:hAnsi="Arial" w:cs="Arial"/>
          <w:b/>
          <w:bCs/>
          <w:lang w:val="fr-BE"/>
        </w:rPr>
        <w:tab/>
      </w:r>
      <w:r w:rsidRPr="005C30F4">
        <w:rPr>
          <w:rFonts w:ascii="Arial" w:hAnsi="Arial" w:cs="Arial"/>
          <w:b/>
          <w:bCs/>
          <w:lang w:val="fr-BE"/>
        </w:rPr>
        <w:tab/>
      </w:r>
      <w:r w:rsidRPr="005C30F4">
        <w:rPr>
          <w:rFonts w:ascii="Arial" w:hAnsi="Arial" w:cs="Arial"/>
          <w:b/>
          <w:bCs/>
          <w:lang w:val="fr-BE"/>
        </w:rPr>
        <w:tab/>
        <w:t xml:space="preserve"> </w:t>
      </w:r>
      <w:r w:rsidRPr="005C30F4">
        <w:rPr>
          <w:rFonts w:ascii="Arial" w:hAnsi="Arial" w:cs="Arial"/>
          <w:b/>
          <w:bCs/>
          <w:lang w:val="fr-BE"/>
        </w:rPr>
        <w:tab/>
      </w:r>
      <w:r w:rsidRPr="005C30F4">
        <w:rPr>
          <w:rFonts w:ascii="Arial" w:hAnsi="Arial" w:cs="Arial"/>
          <w:b/>
          <w:bCs/>
          <w:lang w:val="fr-BE"/>
        </w:rPr>
        <w:tab/>
      </w:r>
      <w:r w:rsidRPr="005C30F4">
        <w:rPr>
          <w:rFonts w:ascii="Arial" w:hAnsi="Arial" w:cs="Arial"/>
          <w:b/>
          <w:bCs/>
          <w:lang w:val="fr-BE"/>
        </w:rPr>
        <w:tab/>
      </w:r>
      <w:r w:rsidRPr="005C30F4">
        <w:rPr>
          <w:rFonts w:ascii="Arial" w:hAnsi="Arial" w:cs="Arial"/>
          <w:b/>
          <w:bCs/>
          <w:lang w:val="fr-BE"/>
        </w:rPr>
        <w:tab/>
      </w:r>
    </w:p>
    <w:p w:rsidR="00D83F15" w:rsidRPr="005C30F4" w:rsidRDefault="00D83F15" w:rsidP="00D83F15">
      <w:pPr>
        <w:rPr>
          <w:rFonts w:ascii="Arial" w:hAnsi="Arial" w:cs="Arial"/>
          <w:i/>
          <w:iCs/>
          <w:lang w:val="fr-BE"/>
        </w:rPr>
      </w:pPr>
      <w:r w:rsidRPr="005C30F4">
        <w:rPr>
          <w:rFonts w:ascii="Arial" w:hAnsi="Arial" w:cs="Arial"/>
          <w:i/>
          <w:iCs/>
          <w:lang w:val="fr-BE"/>
        </w:rPr>
        <w:t>« Lu et approuvé</w:t>
      </w:r>
      <w:r w:rsidRPr="005C30F4">
        <w:rPr>
          <w:rFonts w:ascii="Arial" w:hAnsi="Arial" w:cs="Arial"/>
          <w:lang w:val="fr-BE"/>
        </w:rPr>
        <w:t xml:space="preserve"> »                                                               </w:t>
      </w:r>
      <w:r w:rsidRPr="005C30F4">
        <w:rPr>
          <w:rFonts w:ascii="Arial" w:hAnsi="Arial" w:cs="Arial"/>
          <w:i/>
          <w:iCs/>
          <w:lang w:val="fr-BE"/>
        </w:rPr>
        <w:t xml:space="preserve"> « Lu et approuvé » </w:t>
      </w:r>
    </w:p>
    <w:p w:rsidR="00D83F15" w:rsidRDefault="00D83F15" w:rsidP="00D83F15">
      <w:pPr>
        <w:spacing w:before="0" w:after="0"/>
        <w:jc w:val="left"/>
        <w:rPr>
          <w:rFonts w:ascii="Arial" w:hAnsi="Arial" w:cs="Arial"/>
          <w:b/>
          <w:u w:val="single"/>
          <w:lang w:val="fr-BE"/>
        </w:rPr>
      </w:pPr>
      <w:r>
        <w:rPr>
          <w:rFonts w:ascii="Arial" w:hAnsi="Arial" w:cs="Arial"/>
          <w:b/>
          <w:u w:val="single"/>
          <w:lang w:val="fr-BE"/>
        </w:rPr>
        <w:br w:type="page"/>
      </w:r>
    </w:p>
    <w:p w:rsidR="00D83F15" w:rsidRPr="005C30F4" w:rsidRDefault="00D83F15" w:rsidP="00D83F15">
      <w:pPr>
        <w:rPr>
          <w:rFonts w:ascii="Arial" w:hAnsi="Arial" w:cs="Arial"/>
          <w:b/>
          <w:u w:val="single"/>
          <w:lang w:val="fr-BE"/>
        </w:rPr>
      </w:pPr>
      <w:r w:rsidRPr="005C30F4">
        <w:rPr>
          <w:rFonts w:ascii="Arial" w:hAnsi="Arial" w:cs="Arial"/>
          <w:b/>
          <w:u w:val="single"/>
          <w:lang w:val="fr-BE"/>
        </w:rPr>
        <w:lastRenderedPageBreak/>
        <w:t>Annexe A : Description des tâches d’aiguadier</w:t>
      </w:r>
    </w:p>
    <w:p w:rsidR="00D83F15" w:rsidRPr="005C30F4" w:rsidRDefault="00D83F15" w:rsidP="00D83F15">
      <w:pPr>
        <w:rPr>
          <w:rFonts w:ascii="Arial" w:hAnsi="Arial" w:cs="Arial"/>
          <w:lang w:val="fr-BE"/>
        </w:rPr>
      </w:pPr>
      <w:r w:rsidRPr="005C30F4">
        <w:rPr>
          <w:rFonts w:ascii="Arial" w:hAnsi="Arial" w:cs="Arial"/>
          <w:lang w:val="fr-BE"/>
        </w:rPr>
        <w:t>L’aiguadier a pour rôle de veiller à la bonne distribution et utilisation de l’eau d’irrigation. Il est également la courroie de transmission entre les irrigants et les responsables de l’OUEA.</w:t>
      </w:r>
    </w:p>
    <w:p w:rsidR="00D83F15" w:rsidRPr="005C30F4" w:rsidRDefault="00D83F15" w:rsidP="00D83F15">
      <w:pPr>
        <w:rPr>
          <w:rFonts w:ascii="Arial" w:hAnsi="Arial" w:cs="Arial"/>
          <w:lang w:val="fr-BE"/>
        </w:rPr>
      </w:pPr>
      <w:r w:rsidRPr="005C30F4">
        <w:rPr>
          <w:rFonts w:ascii="Arial" w:hAnsi="Arial" w:cs="Arial"/>
          <w:lang w:val="fr-BE"/>
        </w:rPr>
        <w:t>A ce titre, et sous l’autorité du président de l’OUEA ou son représentant, il devra :</w:t>
      </w:r>
    </w:p>
    <w:p w:rsidR="00D83F15" w:rsidRDefault="00D83F15" w:rsidP="00D83F15">
      <w:pPr>
        <w:pStyle w:val="Paragraphedeliste"/>
        <w:numPr>
          <w:ilvl w:val="0"/>
          <w:numId w:val="60"/>
        </w:numPr>
        <w:spacing w:before="120" w:after="120"/>
        <w:ind w:left="714" w:hanging="357"/>
        <w:jc w:val="left"/>
        <w:rPr>
          <w:rFonts w:ascii="Arial" w:hAnsi="Arial" w:cs="Arial"/>
          <w:lang w:val="fr-BE"/>
        </w:rPr>
      </w:pPr>
      <w:r>
        <w:rPr>
          <w:rFonts w:ascii="Arial" w:hAnsi="Arial" w:cs="Arial"/>
          <w:lang w:val="fr-BE"/>
        </w:rPr>
        <w:t>Assurer la supervision de l’entretien courant du réseau d’irrigation et de drainage</w:t>
      </w:r>
    </w:p>
    <w:p w:rsidR="00D83F15" w:rsidRPr="005C30F4"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Mettre en œuvre le calendrier d’irrigation préétabli qui lui sera fourni par l’OUEA</w:t>
      </w:r>
    </w:p>
    <w:p w:rsidR="00D83F15" w:rsidRPr="005C30F4"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Ouvrir les vannes ou modules à masque permettant la fourniture de l’eau aux canaux secondaires et tertiaires</w:t>
      </w:r>
    </w:p>
    <w:p w:rsidR="00D83F15" w:rsidRPr="005C30F4"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S’assurer que la ligne d’eau a atteint son niveau nominal dans le canal secondaire, avant d’ouvrir les modules à masque sur les canaux tertiaires</w:t>
      </w:r>
    </w:p>
    <w:p w:rsidR="00D83F15" w:rsidRPr="005C30F4"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Contrôler l’ouverture et la fermeture des modules à masque</w:t>
      </w:r>
    </w:p>
    <w:p w:rsidR="00D83F15" w:rsidRPr="005C30F4"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S’assurer qu’il n y a pas de prélèvement illicite d’eau sur les canaux dont il a la charge</w:t>
      </w:r>
    </w:p>
    <w:p w:rsidR="00D83F15" w:rsidRPr="005C30F4"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Recenser et signaler toute perte d’eau ou dysfonctionnement qu’il ne peut empêcher ou corriger sur les canaux dont il a la charge</w:t>
      </w:r>
    </w:p>
    <w:p w:rsidR="00D83F15" w:rsidRPr="005C30F4"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Informer les responsables de l’OUEA  ou leur représentant de tout changement dans les débits nécessaires au niveau de son secondaire (absence d’irrigants par exemple</w:t>
      </w:r>
    </w:p>
    <w:p w:rsidR="00D83F15" w:rsidRPr="005C30F4"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S’assurer ensuite, conformément au calendrier de la fermeture effective du module à masque desservant le secondaire dont il a la charge, à l’horaire prévu</w:t>
      </w:r>
    </w:p>
    <w:p w:rsidR="00D83F15" w:rsidRPr="005C30F4"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 xml:space="preserve"> S’assurer conformément au calendrier de la fermeture effective du module à masque desservant les tertiaires dont il a la charge, à l’horaire prévu</w:t>
      </w:r>
    </w:p>
    <w:p w:rsidR="00D83F15" w:rsidRPr="005C30F4"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 xml:space="preserve"> Vérifier après que le canal tertiaire se soit entièrement vidé dans la dernière parcelle, de la fermeture des prises sur les arroseurs, ainsi que de l’ouverture de toutes les vannes TOR en ligne sur le tertiaire</w:t>
      </w:r>
    </w:p>
    <w:p w:rsidR="00D83F15" w:rsidRPr="005C30F4"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Remplir les fiches relatives à la gestion de l’eau et à l’entretien des infrastructures sous sa responsabilité</w:t>
      </w:r>
    </w:p>
    <w:p w:rsidR="00D83F15" w:rsidRPr="005C30F4"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S’assurer que le tour d’eau est respecté au niveau de chaque UAI/tertiaire</w:t>
      </w:r>
    </w:p>
    <w:p w:rsidR="00D83F15" w:rsidRPr="005C30F4"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Faire appliquer toute consigne des responsables de l’OUEA concernant l’irrigation pour le secteur dont il la charge</w:t>
      </w:r>
    </w:p>
    <w:p w:rsidR="00D83F15" w:rsidRPr="005C30F4"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S’assurer du fonctionnement correct du réseau de drainage et signaler tout dysfonctionnement aux responsables de l’OUEA</w:t>
      </w:r>
    </w:p>
    <w:p w:rsidR="00D83F15"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S’assurer du bon fonctionnement des ouvrages de prise et de régulation sur les tertiaires et le secondaire dont il la charge et signaler également tout dysfonctionnement</w:t>
      </w:r>
    </w:p>
    <w:p w:rsidR="00D83F15" w:rsidRDefault="00D83F15" w:rsidP="00D83F15">
      <w:pPr>
        <w:pStyle w:val="Paragraphedeliste"/>
        <w:numPr>
          <w:ilvl w:val="0"/>
          <w:numId w:val="60"/>
        </w:numPr>
        <w:spacing w:before="120" w:after="120"/>
        <w:ind w:left="714" w:hanging="357"/>
        <w:jc w:val="left"/>
        <w:rPr>
          <w:rFonts w:ascii="Arial" w:hAnsi="Arial" w:cs="Arial"/>
          <w:lang w:val="fr-BE"/>
        </w:rPr>
      </w:pPr>
      <w:r w:rsidRPr="00A17DB0">
        <w:rPr>
          <w:rFonts w:ascii="Arial" w:hAnsi="Arial" w:cs="Arial"/>
          <w:lang w:val="fr-BE"/>
        </w:rPr>
        <w:t>Suivre les consignes qui lui sont donnés par les responsables de l’OUEA ou leur représentant en cas de pluie</w:t>
      </w:r>
    </w:p>
    <w:p w:rsidR="00D83F15" w:rsidRDefault="00D83F15" w:rsidP="00D83F15">
      <w:pPr>
        <w:spacing w:before="0" w:after="0"/>
        <w:jc w:val="left"/>
        <w:rPr>
          <w:lang w:val="fr-BE"/>
        </w:rPr>
      </w:pPr>
      <w:r>
        <w:rPr>
          <w:lang w:val="fr-BE"/>
        </w:rPr>
        <w:br w:type="page"/>
      </w:r>
    </w:p>
    <w:p w:rsidR="00D83F15" w:rsidRDefault="00D83F15" w:rsidP="00D83F15">
      <w:pPr>
        <w:pStyle w:val="Annexes"/>
      </w:pPr>
      <w:bookmarkStart w:id="64" w:name="_Toc394476387"/>
      <w:bookmarkStart w:id="65" w:name="_Toc394477758"/>
      <w:r>
        <w:lastRenderedPageBreak/>
        <w:t>Modèle de contrat du responsable de station</w:t>
      </w:r>
      <w:bookmarkEnd w:id="64"/>
      <w:bookmarkEnd w:id="65"/>
    </w:p>
    <w:p w:rsidR="00D83F15" w:rsidRPr="00A17DB0" w:rsidRDefault="00D83F15" w:rsidP="00D83F15">
      <w:pPr>
        <w:jc w:val="center"/>
        <w:rPr>
          <w:b/>
          <w:lang w:val="fr-BE"/>
        </w:rPr>
      </w:pPr>
      <w:r w:rsidRPr="00A17DB0">
        <w:rPr>
          <w:b/>
          <w:lang w:val="fr-BE"/>
        </w:rPr>
        <w:t>CONTRAT DE TRAVAIL A DUREE DETERMINEE</w:t>
      </w:r>
    </w:p>
    <w:p w:rsidR="00D83F15" w:rsidRPr="00A17DB0" w:rsidRDefault="00D83F15" w:rsidP="00D83F15">
      <w:pPr>
        <w:rPr>
          <w:lang w:val="fr-BE"/>
        </w:rPr>
      </w:pPr>
    </w:p>
    <w:p w:rsidR="00D83F15" w:rsidRPr="00A17DB0" w:rsidRDefault="00D83F15" w:rsidP="00D83F15">
      <w:pPr>
        <w:rPr>
          <w:rFonts w:ascii="Arial" w:hAnsi="Arial" w:cs="Arial"/>
          <w:b/>
          <w:lang w:val="fr-BE"/>
        </w:rPr>
      </w:pPr>
      <w:r w:rsidRPr="00A17DB0">
        <w:rPr>
          <w:rFonts w:ascii="Arial" w:hAnsi="Arial" w:cs="Arial"/>
          <w:b/>
          <w:bCs/>
          <w:lang w:val="fr-BE"/>
        </w:rPr>
        <w:t>ENTRE LES SOUSSIGNES :</w:t>
      </w:r>
      <w:r w:rsidRPr="00A17DB0">
        <w:rPr>
          <w:rFonts w:ascii="Arial" w:hAnsi="Arial" w:cs="Arial"/>
          <w:b/>
          <w:lang w:val="fr-BE"/>
        </w:rPr>
        <w:t> </w:t>
      </w:r>
    </w:p>
    <w:p w:rsidR="00D83F15" w:rsidRPr="00A17DB0" w:rsidRDefault="00D83F15" w:rsidP="00D83F15">
      <w:pPr>
        <w:rPr>
          <w:rFonts w:ascii="Arial" w:hAnsi="Arial" w:cs="Arial"/>
          <w:lang w:val="fr-BE"/>
        </w:rPr>
      </w:pPr>
      <w:r w:rsidRPr="00A17DB0">
        <w:rPr>
          <w:rFonts w:ascii="Arial" w:hAnsi="Arial" w:cs="Arial"/>
          <w:lang w:val="fr-BE"/>
        </w:rPr>
        <w:t>OUEA………………………………………………</w:t>
      </w:r>
    </w:p>
    <w:p w:rsidR="00D83F15" w:rsidRPr="00A17DB0" w:rsidRDefault="00D83F15" w:rsidP="00D83F15">
      <w:pPr>
        <w:rPr>
          <w:rFonts w:ascii="Arial" w:hAnsi="Arial" w:cs="Arial"/>
          <w:lang w:val="fr-BE"/>
        </w:rPr>
      </w:pPr>
      <w:r w:rsidRPr="00A17DB0">
        <w:rPr>
          <w:rFonts w:ascii="Arial" w:hAnsi="Arial" w:cs="Arial"/>
          <w:lang w:val="fr-BE"/>
        </w:rPr>
        <w:t>Dont le siège est situé à………………………..</w:t>
      </w:r>
    </w:p>
    <w:p w:rsidR="00D83F15" w:rsidRPr="00A17DB0" w:rsidRDefault="00D83F15" w:rsidP="00D83F15">
      <w:pPr>
        <w:rPr>
          <w:b/>
          <w:lang w:val="fr-BE"/>
        </w:rPr>
      </w:pPr>
      <w:r w:rsidRPr="00A17DB0">
        <w:rPr>
          <w:b/>
          <w:lang w:val="fr-BE"/>
        </w:rPr>
        <w:t>D’UNE PART</w:t>
      </w:r>
    </w:p>
    <w:p w:rsidR="00D83F15" w:rsidRPr="00D83F15" w:rsidRDefault="00D83F15" w:rsidP="00D83F15">
      <w:pPr>
        <w:pStyle w:val="Retraitcorpsdetexte"/>
        <w:ind w:left="0"/>
        <w:rPr>
          <w:rFonts w:ascii="Arial" w:hAnsi="Arial" w:cs="Arial"/>
          <w:b/>
          <w:lang w:val="fr-BE"/>
        </w:rPr>
      </w:pPr>
    </w:p>
    <w:p w:rsidR="00D83F15" w:rsidRPr="00A012F2" w:rsidRDefault="00D83F15" w:rsidP="00D83F15">
      <w:pPr>
        <w:pStyle w:val="Retraitcorpsdetexte"/>
        <w:ind w:left="0"/>
        <w:rPr>
          <w:rFonts w:ascii="Arial" w:hAnsi="Arial" w:cs="Arial"/>
          <w:b/>
          <w:iCs/>
          <w:lang w:val="pt-BR"/>
        </w:rPr>
      </w:pPr>
      <w:r w:rsidRPr="00A012F2">
        <w:rPr>
          <w:rFonts w:ascii="Arial" w:hAnsi="Arial" w:cs="Arial"/>
          <w:b/>
          <w:iCs/>
          <w:lang w:val="pt-BR"/>
        </w:rPr>
        <w:t xml:space="preserve">Et </w:t>
      </w:r>
    </w:p>
    <w:p w:rsidR="00D83F15" w:rsidRPr="00A17DB0" w:rsidRDefault="00D83F15" w:rsidP="00D83F15">
      <w:pPr>
        <w:rPr>
          <w:rFonts w:ascii="Arial" w:hAnsi="Arial" w:cs="Arial"/>
          <w:lang w:val="fr-BE"/>
        </w:rPr>
      </w:pPr>
      <w:r w:rsidRPr="00A17DB0">
        <w:rPr>
          <w:rFonts w:ascii="Arial" w:hAnsi="Arial" w:cs="Arial"/>
          <w:lang w:val="fr-BE"/>
        </w:rPr>
        <w:t xml:space="preserve">Le salarié : ………………………… </w:t>
      </w:r>
    </w:p>
    <w:p w:rsidR="00D83F15" w:rsidRPr="00A17DB0" w:rsidRDefault="00D83F15" w:rsidP="00D83F15">
      <w:pPr>
        <w:rPr>
          <w:rFonts w:ascii="Arial" w:hAnsi="Arial" w:cs="Arial"/>
          <w:lang w:val="fr-BE"/>
        </w:rPr>
      </w:pPr>
      <w:r w:rsidRPr="00A17DB0">
        <w:rPr>
          <w:rFonts w:ascii="Arial" w:hAnsi="Arial" w:cs="Arial"/>
          <w:lang w:val="fr-BE"/>
        </w:rPr>
        <w:t>Demeurant à : ……………………..</w:t>
      </w:r>
    </w:p>
    <w:p w:rsidR="00D83F15" w:rsidRPr="00A17DB0" w:rsidRDefault="00D83F15" w:rsidP="00D83F15">
      <w:pPr>
        <w:rPr>
          <w:rFonts w:ascii="Arial" w:hAnsi="Arial" w:cs="Arial"/>
          <w:lang w:val="fr-BE"/>
        </w:rPr>
      </w:pPr>
      <w:r w:rsidRPr="00A17DB0">
        <w:rPr>
          <w:rFonts w:ascii="Arial" w:hAnsi="Arial" w:cs="Arial"/>
          <w:lang w:val="fr-BE"/>
        </w:rPr>
        <w:t>Né le : …………………………………</w:t>
      </w:r>
    </w:p>
    <w:p w:rsidR="00D83F15" w:rsidRPr="00A17DB0" w:rsidRDefault="00D83F15" w:rsidP="00D83F15">
      <w:pPr>
        <w:rPr>
          <w:rFonts w:ascii="Arial" w:hAnsi="Arial" w:cs="Arial"/>
          <w:lang w:val="fr-BE"/>
        </w:rPr>
      </w:pPr>
      <w:r w:rsidRPr="00A17DB0">
        <w:rPr>
          <w:rFonts w:ascii="Arial" w:hAnsi="Arial" w:cs="Arial"/>
          <w:lang w:val="fr-BE"/>
        </w:rPr>
        <w:t>De nationalité burkinabé</w:t>
      </w:r>
    </w:p>
    <w:p w:rsidR="00D83F15" w:rsidRPr="00A17DB0" w:rsidRDefault="00D83F15" w:rsidP="00D83F15">
      <w:pPr>
        <w:rPr>
          <w:rFonts w:ascii="Arial" w:hAnsi="Arial" w:cs="Arial"/>
          <w:lang w:val="fr-BE"/>
        </w:rPr>
      </w:pPr>
      <w:r w:rsidRPr="00A17DB0">
        <w:rPr>
          <w:rFonts w:ascii="Arial" w:hAnsi="Arial" w:cs="Arial"/>
          <w:lang w:val="fr-BE"/>
        </w:rPr>
        <w:t>Numéro CNSS :</w:t>
      </w:r>
    </w:p>
    <w:p w:rsidR="00D83F15" w:rsidRPr="00A17DB0" w:rsidRDefault="00D83F15" w:rsidP="00D83F15">
      <w:pPr>
        <w:rPr>
          <w:b/>
          <w:lang w:val="fr-BE"/>
        </w:rPr>
      </w:pPr>
      <w:r w:rsidRPr="00A17DB0">
        <w:rPr>
          <w:b/>
          <w:lang w:val="fr-BE"/>
        </w:rPr>
        <w:t>D’AUTRE PART</w:t>
      </w:r>
    </w:p>
    <w:p w:rsidR="00D83F15" w:rsidRPr="00A17DB0" w:rsidRDefault="00D83F15" w:rsidP="00D83F15">
      <w:pPr>
        <w:jc w:val="center"/>
        <w:rPr>
          <w:rFonts w:ascii="Arial" w:hAnsi="Arial" w:cs="Arial"/>
          <w:b/>
          <w:bCs/>
          <w:lang w:val="fr-BE"/>
        </w:rPr>
      </w:pPr>
    </w:p>
    <w:p w:rsidR="00D83F15" w:rsidRPr="00A17DB0" w:rsidRDefault="00D83F15" w:rsidP="00D83F15">
      <w:pPr>
        <w:jc w:val="center"/>
        <w:rPr>
          <w:rFonts w:ascii="Arial" w:hAnsi="Arial" w:cs="Arial"/>
          <w:lang w:val="fr-BE"/>
        </w:rPr>
      </w:pPr>
      <w:r w:rsidRPr="00A17DB0">
        <w:rPr>
          <w:rFonts w:ascii="Arial" w:hAnsi="Arial" w:cs="Arial"/>
          <w:b/>
          <w:bCs/>
          <w:lang w:val="fr-BE"/>
        </w:rPr>
        <w:t>IL A ETE CONVENU CE QUI SUIT</w:t>
      </w:r>
      <w:r w:rsidRPr="00A17DB0">
        <w:rPr>
          <w:rFonts w:ascii="Arial" w:hAnsi="Arial" w:cs="Arial"/>
          <w:lang w:val="fr-BE"/>
        </w:rPr>
        <w:t> :</w:t>
      </w:r>
    </w:p>
    <w:p w:rsidR="00D83F15" w:rsidRPr="00A17DB0" w:rsidRDefault="00D83F15" w:rsidP="00D83F15">
      <w:pPr>
        <w:rPr>
          <w:rFonts w:ascii="Arial" w:hAnsi="Arial" w:cs="Arial"/>
          <w:lang w:val="fr-BE"/>
        </w:rPr>
      </w:pPr>
      <w:r w:rsidRPr="00A17DB0">
        <w:rPr>
          <w:rFonts w:ascii="Arial" w:hAnsi="Arial" w:cs="Arial"/>
          <w:lang w:val="fr-BE"/>
        </w:rPr>
        <w:t>Conformément aux dispositions de la loi n° 028-2008/AN du 13 mai 2008 portant Code du Travail, et décret de promulgation n° 2008-331/PRES du 23 juin 2008 ainsi que des divers textes réglementaires et conventionnels en vigueur.</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 xml:space="preserve">1 </w:t>
      </w:r>
      <w:r w:rsidRPr="00A17DB0">
        <w:rPr>
          <w:b/>
          <w:sz w:val="24"/>
          <w:lang w:val="fr-FR"/>
        </w:rPr>
        <w:t xml:space="preserve">: Embauche </w:t>
      </w:r>
    </w:p>
    <w:p w:rsidR="00D83F15" w:rsidRPr="00A17DB0" w:rsidRDefault="00D83F15" w:rsidP="00D83F15">
      <w:pPr>
        <w:rPr>
          <w:rFonts w:ascii="Arial" w:hAnsi="Arial" w:cs="Arial"/>
          <w:lang w:val="fr-BE"/>
        </w:rPr>
      </w:pPr>
      <w:r w:rsidRPr="00A17DB0">
        <w:rPr>
          <w:rFonts w:ascii="Arial" w:hAnsi="Arial" w:cs="Arial"/>
          <w:lang w:val="fr-BE"/>
        </w:rPr>
        <w:t>L’OUEA………………………………………. engage Monsieur ……………………….  en qualité de responsable de la station de pmopage, qui exercera cette fonction sous la responsabilité du Président de l’OUEA ou de son représentant. La description des tâches liées à la fonction de responsable de station de pompage se trouve à l’annexe A et fait partie intégrante du présent contrat.</w:t>
      </w:r>
    </w:p>
    <w:p w:rsidR="00D83F15" w:rsidRPr="00A17DB0" w:rsidRDefault="00D83F15" w:rsidP="00D83F15">
      <w:pPr>
        <w:rPr>
          <w:rFonts w:ascii="Arial" w:hAnsi="Arial" w:cs="Arial"/>
          <w:lang w:val="fr-BE"/>
        </w:rPr>
      </w:pPr>
      <w:r w:rsidRPr="00A17DB0">
        <w:rPr>
          <w:rFonts w:ascii="Arial" w:hAnsi="Arial" w:cs="Arial"/>
          <w:lang w:val="fr-BE"/>
        </w:rPr>
        <w:t>Les parties conviennent que Monsieur ……………………………………………………. a pris ses fonctions le ………………………………. Elle est soumise à une période d’essai d’un (01) mois faisant partie de la durée du contrat. Son embauche ne deviendra définitive qu’après l’expiration de la période d’essai.</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2</w:t>
      </w:r>
      <w:r w:rsidRPr="00A17DB0">
        <w:rPr>
          <w:b/>
          <w:sz w:val="24"/>
          <w:lang w:val="fr-FR"/>
        </w:rPr>
        <w:t xml:space="preserve"> : Lieu de travail </w:t>
      </w:r>
    </w:p>
    <w:p w:rsidR="00D83F15" w:rsidRPr="00A17DB0" w:rsidRDefault="00D83F15" w:rsidP="00D83F15">
      <w:pPr>
        <w:tabs>
          <w:tab w:val="left" w:pos="1125"/>
        </w:tabs>
        <w:rPr>
          <w:rFonts w:ascii="Arial" w:hAnsi="Arial" w:cs="Arial"/>
          <w:lang w:val="fr-BE"/>
        </w:rPr>
      </w:pPr>
      <w:r w:rsidRPr="00A17DB0">
        <w:rPr>
          <w:rFonts w:ascii="Arial" w:hAnsi="Arial" w:cs="Arial"/>
          <w:lang w:val="fr-BE"/>
        </w:rPr>
        <w:tab/>
      </w:r>
    </w:p>
    <w:p w:rsidR="00D83F15" w:rsidRPr="00A17DB0" w:rsidRDefault="00D83F15" w:rsidP="00D83F15">
      <w:pPr>
        <w:rPr>
          <w:rFonts w:ascii="Arial" w:hAnsi="Arial" w:cs="Arial"/>
          <w:lang w:val="fr-BE"/>
        </w:rPr>
      </w:pPr>
      <w:r w:rsidRPr="00A17DB0">
        <w:rPr>
          <w:rFonts w:ascii="Arial" w:hAnsi="Arial" w:cs="Arial"/>
          <w:lang w:val="fr-BE"/>
        </w:rPr>
        <w:t>Le lieu du travail est fixé à ………………………dans la vallée du Sourou.</w:t>
      </w:r>
    </w:p>
    <w:p w:rsidR="00D83F15" w:rsidRPr="00A17DB0" w:rsidRDefault="00D83F15" w:rsidP="00D83F15">
      <w:pPr>
        <w:rPr>
          <w:rFonts w:ascii="Arial" w:hAnsi="Arial" w:cs="Arial"/>
          <w:lang w:val="fr-BE"/>
        </w:rPr>
      </w:pPr>
      <w:r w:rsidRPr="00A17DB0">
        <w:rPr>
          <w:rFonts w:ascii="Arial" w:hAnsi="Arial" w:cs="Arial"/>
          <w:lang w:val="fr-BE"/>
        </w:rPr>
        <w:t>Toutefois, L’OUEA se réserve le droit de changer ce lieu de travail en cas de nécessité de service.</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3</w:t>
      </w:r>
      <w:r w:rsidRPr="00A17DB0">
        <w:rPr>
          <w:b/>
          <w:sz w:val="24"/>
          <w:lang w:val="fr-FR"/>
        </w:rPr>
        <w:t xml:space="preserve"> : Durée du contrat</w:t>
      </w:r>
    </w:p>
    <w:p w:rsidR="00D83F15" w:rsidRPr="00A17DB0" w:rsidRDefault="00D83F15" w:rsidP="00D83F15">
      <w:pPr>
        <w:rPr>
          <w:rFonts w:ascii="Arial" w:hAnsi="Arial" w:cs="Arial"/>
          <w:lang w:val="fr-BE"/>
        </w:rPr>
      </w:pPr>
      <w:r w:rsidRPr="00A17DB0">
        <w:rPr>
          <w:rFonts w:ascii="Arial" w:hAnsi="Arial" w:cs="Arial"/>
          <w:lang w:val="fr-BE"/>
        </w:rPr>
        <w:t xml:space="preserve">La durée du contrat est de ………….. (0….) ans renouvelable à compter de sa date d’embauche. </w:t>
      </w:r>
    </w:p>
    <w:p w:rsidR="00D83F15" w:rsidRPr="00A17DB0" w:rsidRDefault="00D83F15" w:rsidP="00D83F15">
      <w:pPr>
        <w:spacing w:before="360"/>
        <w:rPr>
          <w:b/>
          <w:sz w:val="24"/>
          <w:lang w:val="fr-FR"/>
        </w:rPr>
      </w:pPr>
      <w:r w:rsidRPr="00A17DB0">
        <w:rPr>
          <w:b/>
          <w:sz w:val="24"/>
          <w:lang w:val="fr-FR"/>
        </w:rPr>
        <w:lastRenderedPageBreak/>
        <w:t xml:space="preserve">Article </w:t>
      </w:r>
      <w:r>
        <w:rPr>
          <w:b/>
          <w:sz w:val="24"/>
          <w:lang w:val="fr-FR"/>
        </w:rPr>
        <w:t>4</w:t>
      </w:r>
      <w:r w:rsidRPr="00A17DB0">
        <w:rPr>
          <w:b/>
          <w:sz w:val="24"/>
          <w:lang w:val="fr-FR"/>
        </w:rPr>
        <w:t> : Rémunération</w:t>
      </w:r>
    </w:p>
    <w:p w:rsidR="00D83F15" w:rsidRPr="00A17DB0" w:rsidRDefault="00D83F15" w:rsidP="00D83F15">
      <w:pPr>
        <w:rPr>
          <w:rFonts w:ascii="Arial" w:hAnsi="Arial" w:cs="Arial"/>
          <w:lang w:val="fr-BE"/>
        </w:rPr>
      </w:pPr>
      <w:r w:rsidRPr="00A17DB0">
        <w:rPr>
          <w:rFonts w:ascii="Arial" w:hAnsi="Arial" w:cs="Arial"/>
          <w:lang w:val="fr-BE"/>
        </w:rPr>
        <w:t>Monsieur………………………………………………….. recevra une rémunération brute se décomposant comme suit :</w:t>
      </w:r>
    </w:p>
    <w:p w:rsidR="00D83F15" w:rsidRPr="00146F43" w:rsidRDefault="00D83F15" w:rsidP="00D83F15">
      <w:pPr>
        <w:numPr>
          <w:ilvl w:val="0"/>
          <w:numId w:val="59"/>
        </w:numPr>
        <w:spacing w:before="0" w:after="0"/>
        <w:rPr>
          <w:rFonts w:ascii="Arial" w:hAnsi="Arial" w:cs="Arial"/>
        </w:rPr>
      </w:pPr>
      <w:r w:rsidRPr="00146F43">
        <w:rPr>
          <w:rFonts w:ascii="Arial" w:hAnsi="Arial" w:cs="Arial"/>
        </w:rPr>
        <w:t>Salaire de base : ………………………………………………  F CFA</w:t>
      </w:r>
    </w:p>
    <w:p w:rsidR="00D83F15" w:rsidRDefault="00D83F15" w:rsidP="00D83F15">
      <w:pPr>
        <w:numPr>
          <w:ilvl w:val="0"/>
          <w:numId w:val="59"/>
        </w:numPr>
        <w:spacing w:before="0" w:after="0"/>
        <w:rPr>
          <w:rFonts w:ascii="Arial" w:hAnsi="Arial" w:cs="Arial"/>
        </w:rPr>
      </w:pPr>
      <w:r w:rsidRPr="00146F43">
        <w:rPr>
          <w:rFonts w:ascii="Arial" w:hAnsi="Arial" w:cs="Arial"/>
        </w:rPr>
        <w:t>Indemnité de t</w:t>
      </w:r>
      <w:r>
        <w:rPr>
          <w:rFonts w:ascii="Arial" w:hAnsi="Arial" w:cs="Arial"/>
        </w:rPr>
        <w:t xml:space="preserve">ransport : …………………………………….      </w:t>
      </w:r>
      <w:r w:rsidRPr="00146F43">
        <w:rPr>
          <w:rFonts w:ascii="Arial" w:hAnsi="Arial" w:cs="Arial"/>
        </w:rPr>
        <w:t>F CFA</w:t>
      </w:r>
    </w:p>
    <w:p w:rsidR="00D83F15" w:rsidRPr="00A17DB0" w:rsidRDefault="00D83F15" w:rsidP="00D83F15">
      <w:pPr>
        <w:rPr>
          <w:rFonts w:ascii="Arial" w:hAnsi="Arial" w:cs="Arial"/>
          <w:lang w:val="fr-BE"/>
        </w:rPr>
      </w:pPr>
      <w:r w:rsidRPr="00A17DB0">
        <w:rPr>
          <w:rFonts w:ascii="Arial" w:hAnsi="Arial" w:cs="Arial"/>
          <w:lang w:val="fr-BE"/>
        </w:rPr>
        <w:t>Le salaire est payé mensuellement à la fin du mois, en espèce, par virement bancaire ou par chèque libellé au nom de l’employé.</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5</w:t>
      </w:r>
      <w:r w:rsidRPr="00A17DB0">
        <w:rPr>
          <w:b/>
          <w:sz w:val="24"/>
          <w:lang w:val="fr-FR"/>
        </w:rPr>
        <w:t> : avancement règlementaire</w:t>
      </w:r>
    </w:p>
    <w:p w:rsidR="00D83F15" w:rsidRPr="00A17DB0" w:rsidRDefault="00D83F15" w:rsidP="00D83F15">
      <w:pPr>
        <w:rPr>
          <w:rFonts w:ascii="Arial" w:hAnsi="Arial" w:cs="Arial"/>
          <w:lang w:val="fr-BE"/>
        </w:rPr>
      </w:pPr>
      <w:r w:rsidRPr="00A17DB0">
        <w:rPr>
          <w:rFonts w:ascii="Arial" w:hAnsi="Arial" w:cs="Arial"/>
          <w:lang w:val="fr-BE"/>
        </w:rPr>
        <w:t>Une augmentation salariale annuelle de 5% du salaire de base est attribuée à l’employé après une année effective de service. Cette augmentation tient lieu d’avancement règlementaire</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6</w:t>
      </w:r>
      <w:r w:rsidRPr="00A17DB0">
        <w:rPr>
          <w:b/>
          <w:sz w:val="24"/>
          <w:lang w:val="fr-FR"/>
        </w:rPr>
        <w:t> : Prime d’ancienneté</w:t>
      </w:r>
    </w:p>
    <w:p w:rsidR="00D83F15" w:rsidRPr="00A17DB0" w:rsidRDefault="00D83F15" w:rsidP="00D83F15">
      <w:pPr>
        <w:rPr>
          <w:rFonts w:ascii="Arial" w:hAnsi="Arial" w:cs="Arial"/>
          <w:lang w:val="fr-BE"/>
        </w:rPr>
      </w:pPr>
      <w:r w:rsidRPr="00A17DB0">
        <w:rPr>
          <w:rFonts w:ascii="Arial" w:hAnsi="Arial" w:cs="Arial"/>
          <w:lang w:val="fr-BE"/>
        </w:rPr>
        <w:t xml:space="preserve">Une prime d’ancienneté de 1% du salaire de base est attribuée à l’employé après une année d’ancienneté. Elle est augmentée de 1% par année de service supplémentaire. </w:t>
      </w:r>
    </w:p>
    <w:p w:rsidR="00D83F15" w:rsidRPr="00A17DB0" w:rsidRDefault="00D83F15" w:rsidP="00D83F15">
      <w:pPr>
        <w:spacing w:before="360"/>
        <w:rPr>
          <w:b/>
          <w:sz w:val="24"/>
          <w:lang w:val="fr-FR"/>
        </w:rPr>
      </w:pPr>
      <w:r>
        <w:rPr>
          <w:b/>
          <w:sz w:val="24"/>
          <w:lang w:val="fr-FR"/>
        </w:rPr>
        <w:t>Article 7</w:t>
      </w:r>
      <w:r w:rsidRPr="00A17DB0">
        <w:rPr>
          <w:b/>
          <w:sz w:val="24"/>
          <w:lang w:val="fr-FR"/>
        </w:rPr>
        <w:t> : Absences</w:t>
      </w:r>
    </w:p>
    <w:p w:rsidR="00D83F15" w:rsidRPr="00A17DB0" w:rsidRDefault="00D83F15" w:rsidP="00D83F15">
      <w:pPr>
        <w:rPr>
          <w:rFonts w:ascii="Arial" w:hAnsi="Arial" w:cs="Arial"/>
          <w:lang w:val="fr-BE"/>
        </w:rPr>
      </w:pPr>
      <w:r w:rsidRPr="00A17DB0">
        <w:rPr>
          <w:rFonts w:ascii="Arial" w:hAnsi="Arial" w:cs="Arial"/>
          <w:lang w:val="fr-BE"/>
        </w:rPr>
        <w:t>Toute absence pendant les heures de travail devra être motivée et avoir au préalable reçu l’avis favorable du président de l’OUEA ou de son représentant.</w:t>
      </w:r>
    </w:p>
    <w:p w:rsidR="00D83F15" w:rsidRPr="00A17DB0" w:rsidRDefault="00D83F15" w:rsidP="00D83F15">
      <w:pPr>
        <w:rPr>
          <w:rFonts w:ascii="Arial" w:hAnsi="Arial" w:cs="Arial"/>
          <w:lang w:val="fr-BE"/>
        </w:rPr>
      </w:pPr>
      <w:r w:rsidRPr="00A17DB0">
        <w:rPr>
          <w:rFonts w:ascii="Arial" w:hAnsi="Arial" w:cs="Arial"/>
          <w:lang w:val="fr-BE"/>
        </w:rPr>
        <w:t>En cas d’absence maladie, l’employeur doit être avisé dans un délai maximum de trois (03) jours ouvrables, à compter de la date  de la maladie entrainant l’absence. Toute absence maladie doit être justifiée par un certificat médical, produit par un agent de santé reconnu comme tel, dans un délai maximum de huit (08) jours à partir du jour de l’indisponibilité de l’employé.</w:t>
      </w:r>
    </w:p>
    <w:p w:rsidR="00D83F15" w:rsidRPr="00A17DB0" w:rsidRDefault="00D83F15" w:rsidP="00D83F15">
      <w:pPr>
        <w:rPr>
          <w:rFonts w:ascii="Arial" w:hAnsi="Arial" w:cs="Arial"/>
          <w:lang w:val="fr-BE"/>
        </w:rPr>
      </w:pPr>
      <w:r w:rsidRPr="00A17DB0">
        <w:rPr>
          <w:rFonts w:ascii="Arial" w:hAnsi="Arial" w:cs="Arial"/>
          <w:lang w:val="fr-BE"/>
        </w:rPr>
        <w:t xml:space="preserve">L’employeur se réserve le droit de désigner un agent de santé chargé de contrôler les motifs d’ordre médical justifiant l’absence de l’employé.  </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8</w:t>
      </w:r>
      <w:r w:rsidRPr="00A17DB0">
        <w:rPr>
          <w:b/>
          <w:sz w:val="24"/>
          <w:lang w:val="fr-FR"/>
        </w:rPr>
        <w:t> : Congés payés</w:t>
      </w:r>
    </w:p>
    <w:p w:rsidR="00D83F15" w:rsidRPr="00A17DB0" w:rsidRDefault="00D83F15" w:rsidP="00D83F15">
      <w:pPr>
        <w:rPr>
          <w:rFonts w:ascii="Arial" w:hAnsi="Arial" w:cs="Arial"/>
          <w:lang w:val="fr-BE"/>
        </w:rPr>
      </w:pPr>
      <w:r w:rsidRPr="00A17DB0">
        <w:rPr>
          <w:rFonts w:ascii="Arial" w:hAnsi="Arial" w:cs="Arial"/>
          <w:lang w:val="fr-BE"/>
        </w:rPr>
        <w:t>Monsieur……………………………….. bénéficiera de congés payés institués conformément à la réglementation en vigueur, soit actuellement 2,5 jours calendaires par mois de travail, le droit de jouissance étant acquis après une durée de service égal à un an. La période de congé sera prise de préférence durant la saison des pluies, période de faible activité, avec l’accord préalable de l’OUEA.</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 xml:space="preserve">9 </w:t>
      </w:r>
      <w:r w:rsidRPr="00A17DB0">
        <w:rPr>
          <w:b/>
          <w:sz w:val="24"/>
          <w:lang w:val="fr-FR"/>
        </w:rPr>
        <w:t>: Protection sociale</w:t>
      </w:r>
    </w:p>
    <w:p w:rsidR="00D83F15" w:rsidRPr="00A17DB0" w:rsidRDefault="00D83F15" w:rsidP="00D83F15">
      <w:pPr>
        <w:rPr>
          <w:rFonts w:ascii="Arial" w:hAnsi="Arial" w:cs="Arial"/>
          <w:lang w:val="fr-BE"/>
        </w:rPr>
      </w:pPr>
      <w:r w:rsidRPr="00A17DB0">
        <w:rPr>
          <w:rFonts w:ascii="Arial" w:hAnsi="Arial" w:cs="Arial"/>
          <w:lang w:val="fr-BE"/>
        </w:rPr>
        <w:t>Monsieur…………………………………………. sera affiliées à la CNSS.</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 xml:space="preserve">10 </w:t>
      </w:r>
      <w:r w:rsidRPr="00A17DB0">
        <w:rPr>
          <w:b/>
          <w:sz w:val="24"/>
          <w:lang w:val="fr-FR"/>
        </w:rPr>
        <w:t>: Obligation du salarié</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Le salarié s’engage à respecter l’ensemble des dispositions réglementant les conditions de travail du personnel de l’OUEA, ainsi que celle relatives à la discipline et à la sécurité des salariés au travail.</w:t>
      </w:r>
    </w:p>
    <w:p w:rsidR="00D83F15" w:rsidRPr="00146F43" w:rsidRDefault="00D83F15" w:rsidP="00D83F15">
      <w:pPr>
        <w:pStyle w:val="Retraitcorpsdetexte"/>
        <w:ind w:left="0"/>
        <w:rPr>
          <w:rFonts w:ascii="Arial" w:hAnsi="Arial" w:cs="Arial"/>
        </w:rPr>
      </w:pPr>
      <w:r w:rsidRPr="00146F43">
        <w:rPr>
          <w:rFonts w:ascii="Arial" w:hAnsi="Arial" w:cs="Arial"/>
        </w:rPr>
        <w:t>Le salarié s’engage également :</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t>à s’acquitter consciencieusement avec fidélité et professionnalisme les travaux et missions qui lui seront confiés dans le cadre ses fonctions</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lastRenderedPageBreak/>
        <w:t>à apporter tous les soins et à utiliser de façon rationnelle le matériel qui lui sera confié dans le cadre de l’exercice de sa fonction</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t>à consacrer tout son temps de travail au service de l’employeur, dans la limite des dispositions légales en vigueur au Burkina</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t>à respecter toute consigne et instruction arrêtée par l’OUEA ;</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t>à ne pas divulguer aux tiers aucune information dont il aurait connaissance dans l’exercice et à l’occasion de ses fonctions et à garder la discrétion la plus absolue sur tout ce qui concerne les activités de l’OUEA.</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11</w:t>
      </w:r>
      <w:r w:rsidRPr="00A17DB0">
        <w:rPr>
          <w:b/>
          <w:sz w:val="24"/>
          <w:lang w:val="fr-FR"/>
        </w:rPr>
        <w:t> : Obligation de l’employeur</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 xml:space="preserve">L’employeur s’engage à : </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t>Payer  à l’employé les salaires tels que convenu dans le présent contrat ;</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t>s’acquitter de toutes les obligations sociales et fiscales;</w:t>
      </w:r>
    </w:p>
    <w:p w:rsidR="00D83F15" w:rsidRPr="00D83F15" w:rsidRDefault="00D83F15" w:rsidP="00D83F15">
      <w:pPr>
        <w:pStyle w:val="Retraitcorpsdetexte"/>
        <w:numPr>
          <w:ilvl w:val="0"/>
          <w:numId w:val="59"/>
        </w:numPr>
        <w:spacing w:before="0" w:after="0"/>
        <w:rPr>
          <w:rFonts w:ascii="Arial" w:hAnsi="Arial" w:cs="Arial"/>
          <w:lang w:val="fr-BE"/>
        </w:rPr>
      </w:pPr>
      <w:r w:rsidRPr="00D83F15">
        <w:rPr>
          <w:rFonts w:ascii="Arial" w:hAnsi="Arial" w:cs="Arial"/>
          <w:lang w:val="fr-BE"/>
        </w:rPr>
        <w:t>évaluer le travail de l’employé selon une périodicité arrêtée</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12</w:t>
      </w:r>
      <w:r w:rsidRPr="00A17DB0">
        <w:rPr>
          <w:b/>
          <w:sz w:val="24"/>
          <w:lang w:val="fr-FR"/>
        </w:rPr>
        <w:t>: Rupture du contrat</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Le présent contrat sera soumis aux règles du droit du travail.</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Il ne pourra être mis fin avant terme au présent contrat de travail à durée déterminée qu’en cas d’accord des parties constaté par écrit, en cas de force majeure ou en cas de faute lourde.</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Pendant la période d’essai, l’une des parties peut décider de la rupture du contrat sans préavis et sans que l’autre partie ne prétende à des indemnités compensatrices.</w:t>
      </w:r>
    </w:p>
    <w:p w:rsidR="00D83F15" w:rsidRPr="00A17DB0" w:rsidRDefault="00D83F15" w:rsidP="00D83F15">
      <w:pPr>
        <w:spacing w:before="360"/>
        <w:rPr>
          <w:b/>
          <w:sz w:val="24"/>
          <w:lang w:val="fr-FR"/>
        </w:rPr>
      </w:pPr>
      <w:r w:rsidRPr="00A17DB0">
        <w:rPr>
          <w:b/>
          <w:sz w:val="24"/>
          <w:lang w:val="fr-FR"/>
        </w:rPr>
        <w:t xml:space="preserve">Article </w:t>
      </w:r>
      <w:r>
        <w:rPr>
          <w:b/>
          <w:sz w:val="24"/>
          <w:lang w:val="fr-FR"/>
        </w:rPr>
        <w:t xml:space="preserve">13 </w:t>
      </w:r>
      <w:r w:rsidRPr="00A17DB0">
        <w:rPr>
          <w:b/>
          <w:sz w:val="24"/>
          <w:lang w:val="fr-FR"/>
        </w:rPr>
        <w:t>: Différends et règlement des litiges</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Les parties s’engagent à faire tout leur possible pour résoudre à l’amiable tous les différends ou litiges qui pourraient résulter de l’interprétation ou de l’exécution du présent contrat.</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A défaut, elles pourront faire appel aux dispositions et textes législatifs ou réglementaires en vigueur rappelés ci-dessus.</w:t>
      </w:r>
    </w:p>
    <w:p w:rsidR="00D83F15" w:rsidRPr="00A17DB0" w:rsidRDefault="00D83F15" w:rsidP="00D83F15">
      <w:pPr>
        <w:spacing w:before="360"/>
        <w:rPr>
          <w:b/>
          <w:sz w:val="24"/>
          <w:lang w:val="fr-FR"/>
        </w:rPr>
      </w:pPr>
      <w:r w:rsidRPr="00A17DB0">
        <w:rPr>
          <w:b/>
          <w:sz w:val="24"/>
          <w:lang w:val="fr-FR"/>
        </w:rPr>
        <w:t>Article quatorze: Dispositions générales</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Monsieur ……………………….. affirme qu’il est libre de tout engagement antérieur et qu’il donne son libre consentement au présent contrat, établi en trois (03) exemplaires exempts de tout droit de timbre et d’enregistrement.</w:t>
      </w:r>
    </w:p>
    <w:p w:rsidR="00D83F15" w:rsidRPr="00D83F15" w:rsidRDefault="00D83F15" w:rsidP="00D83F15">
      <w:pPr>
        <w:pStyle w:val="Retraitcorpsdetexte"/>
        <w:ind w:left="0"/>
        <w:rPr>
          <w:rFonts w:ascii="Arial" w:hAnsi="Arial" w:cs="Arial"/>
          <w:lang w:val="fr-BE"/>
        </w:rPr>
      </w:pPr>
      <w:r w:rsidRPr="00D83F15">
        <w:rPr>
          <w:rFonts w:ascii="Arial" w:hAnsi="Arial" w:cs="Arial"/>
          <w:lang w:val="fr-BE"/>
        </w:rPr>
        <w:t>Le présent contrat prend effet le jour de la date de prise de service de Monsieur ……………………………..</w:t>
      </w:r>
    </w:p>
    <w:p w:rsidR="00D83F15" w:rsidRPr="00A17DB0" w:rsidRDefault="00D83F15" w:rsidP="00D83F15">
      <w:pPr>
        <w:ind w:left="2124" w:firstLine="708"/>
        <w:rPr>
          <w:rFonts w:ascii="Arial" w:hAnsi="Arial" w:cs="Arial"/>
          <w:lang w:val="fr-BE"/>
        </w:rPr>
      </w:pPr>
      <w:r w:rsidRPr="00A17DB0">
        <w:rPr>
          <w:rFonts w:ascii="Arial" w:hAnsi="Arial" w:cs="Arial"/>
          <w:lang w:val="fr-BE"/>
        </w:rPr>
        <w:t>Fait à ………………… le …………….………20…...</w:t>
      </w:r>
    </w:p>
    <w:p w:rsidR="00D83F15" w:rsidRPr="00A17DB0" w:rsidRDefault="00D83F15" w:rsidP="00D83F15">
      <w:pPr>
        <w:rPr>
          <w:rFonts w:ascii="Arial" w:hAnsi="Arial" w:cs="Arial"/>
          <w:lang w:val="fr-BE"/>
        </w:rPr>
      </w:pPr>
    </w:p>
    <w:p w:rsidR="00D83F15" w:rsidRPr="00A17DB0" w:rsidRDefault="00D83F15" w:rsidP="00D83F15">
      <w:pPr>
        <w:rPr>
          <w:rFonts w:ascii="Arial" w:hAnsi="Arial" w:cs="Arial"/>
          <w:b/>
          <w:bCs/>
          <w:lang w:val="fr-BE"/>
        </w:rPr>
      </w:pPr>
      <w:r w:rsidRPr="00A17DB0">
        <w:rPr>
          <w:rFonts w:ascii="Arial" w:hAnsi="Arial" w:cs="Arial"/>
          <w:b/>
          <w:bCs/>
          <w:lang w:val="fr-BE"/>
        </w:rPr>
        <w:t xml:space="preserve">   Le Salarié                                                                              l’employeur</w:t>
      </w:r>
    </w:p>
    <w:p w:rsidR="00D83F15" w:rsidRPr="00A17DB0" w:rsidRDefault="00D83F15" w:rsidP="00D83F15">
      <w:pPr>
        <w:rPr>
          <w:rFonts w:ascii="Arial" w:hAnsi="Arial" w:cs="Arial"/>
          <w:lang w:val="fr-BE"/>
        </w:rPr>
      </w:pPr>
      <w:r w:rsidRPr="00A17DB0">
        <w:rPr>
          <w:rFonts w:ascii="Arial" w:hAnsi="Arial" w:cs="Arial"/>
          <w:lang w:val="fr-BE"/>
        </w:rPr>
        <w:t xml:space="preserve"> Monsieur …………………….                                     L’OUEA</w:t>
      </w:r>
    </w:p>
    <w:p w:rsidR="00D83F15" w:rsidRPr="00A17DB0" w:rsidRDefault="00D83F15" w:rsidP="00D83F15">
      <w:pPr>
        <w:rPr>
          <w:rFonts w:ascii="Arial" w:hAnsi="Arial" w:cs="Arial"/>
          <w:lang w:val="fr-BE"/>
        </w:rPr>
      </w:pPr>
      <w:r w:rsidRPr="00A17DB0">
        <w:rPr>
          <w:rFonts w:ascii="Arial" w:hAnsi="Arial" w:cs="Arial"/>
          <w:lang w:val="fr-BE"/>
        </w:rPr>
        <w:tab/>
      </w:r>
      <w:r w:rsidRPr="00A17DB0">
        <w:rPr>
          <w:rFonts w:ascii="Arial" w:hAnsi="Arial" w:cs="Arial"/>
          <w:lang w:val="fr-BE"/>
        </w:rPr>
        <w:tab/>
      </w:r>
      <w:r w:rsidRPr="00A17DB0">
        <w:rPr>
          <w:rFonts w:ascii="Arial" w:hAnsi="Arial" w:cs="Arial"/>
          <w:lang w:val="fr-BE"/>
        </w:rPr>
        <w:tab/>
      </w:r>
      <w:r w:rsidRPr="00A17DB0">
        <w:rPr>
          <w:rFonts w:ascii="Arial" w:hAnsi="Arial" w:cs="Arial"/>
          <w:lang w:val="fr-BE"/>
        </w:rPr>
        <w:tab/>
      </w:r>
      <w:r w:rsidRPr="00A17DB0">
        <w:rPr>
          <w:rFonts w:ascii="Arial" w:hAnsi="Arial" w:cs="Arial"/>
          <w:lang w:val="fr-BE"/>
        </w:rPr>
        <w:tab/>
      </w:r>
      <w:r w:rsidRPr="00A17DB0">
        <w:rPr>
          <w:rFonts w:ascii="Arial" w:hAnsi="Arial" w:cs="Arial"/>
          <w:lang w:val="fr-BE"/>
        </w:rPr>
        <w:tab/>
      </w:r>
      <w:r w:rsidRPr="00A17DB0">
        <w:rPr>
          <w:rFonts w:ascii="Arial" w:hAnsi="Arial" w:cs="Arial"/>
          <w:lang w:val="fr-BE"/>
        </w:rPr>
        <w:tab/>
        <w:t xml:space="preserve">         Représentée par son Président </w:t>
      </w:r>
    </w:p>
    <w:p w:rsidR="00D83F15" w:rsidRPr="00A17DB0" w:rsidRDefault="00D83F15" w:rsidP="00D83F15">
      <w:pPr>
        <w:rPr>
          <w:rFonts w:ascii="Arial" w:hAnsi="Arial" w:cs="Arial"/>
          <w:lang w:val="fr-BE"/>
        </w:rPr>
      </w:pPr>
      <w:r w:rsidRPr="00A17DB0">
        <w:rPr>
          <w:rFonts w:ascii="Arial" w:hAnsi="Arial" w:cs="Arial"/>
          <w:lang w:val="fr-BE"/>
        </w:rPr>
        <w:t xml:space="preserve">                                                                                   Monsieur…………………………</w:t>
      </w:r>
    </w:p>
    <w:p w:rsidR="00D83F15" w:rsidRPr="00A17DB0" w:rsidRDefault="00D83F15" w:rsidP="00D83F15">
      <w:pPr>
        <w:rPr>
          <w:rFonts w:ascii="Arial" w:hAnsi="Arial" w:cs="Arial"/>
          <w:b/>
          <w:bCs/>
          <w:lang w:val="fr-BE"/>
        </w:rPr>
      </w:pPr>
      <w:r w:rsidRPr="00A17DB0">
        <w:rPr>
          <w:rFonts w:ascii="Arial" w:hAnsi="Arial" w:cs="Arial"/>
          <w:b/>
          <w:bCs/>
          <w:lang w:val="fr-BE"/>
        </w:rPr>
        <w:t xml:space="preserve">    </w:t>
      </w:r>
      <w:r w:rsidRPr="00A17DB0">
        <w:rPr>
          <w:rFonts w:ascii="Arial" w:hAnsi="Arial" w:cs="Arial"/>
          <w:b/>
          <w:bCs/>
          <w:lang w:val="fr-BE"/>
        </w:rPr>
        <w:tab/>
      </w:r>
      <w:r w:rsidRPr="00A17DB0">
        <w:rPr>
          <w:rFonts w:ascii="Arial" w:hAnsi="Arial" w:cs="Arial"/>
          <w:b/>
          <w:bCs/>
          <w:lang w:val="fr-BE"/>
        </w:rPr>
        <w:tab/>
      </w:r>
      <w:r w:rsidRPr="00A17DB0">
        <w:rPr>
          <w:rFonts w:ascii="Arial" w:hAnsi="Arial" w:cs="Arial"/>
          <w:b/>
          <w:bCs/>
          <w:lang w:val="fr-BE"/>
        </w:rPr>
        <w:tab/>
      </w:r>
      <w:r w:rsidRPr="00A17DB0">
        <w:rPr>
          <w:rFonts w:ascii="Arial" w:hAnsi="Arial" w:cs="Arial"/>
          <w:b/>
          <w:bCs/>
          <w:lang w:val="fr-BE"/>
        </w:rPr>
        <w:tab/>
        <w:t xml:space="preserve"> </w:t>
      </w:r>
      <w:r w:rsidRPr="00A17DB0">
        <w:rPr>
          <w:rFonts w:ascii="Arial" w:hAnsi="Arial" w:cs="Arial"/>
          <w:b/>
          <w:bCs/>
          <w:lang w:val="fr-BE"/>
        </w:rPr>
        <w:tab/>
      </w:r>
      <w:r w:rsidRPr="00A17DB0">
        <w:rPr>
          <w:rFonts w:ascii="Arial" w:hAnsi="Arial" w:cs="Arial"/>
          <w:b/>
          <w:bCs/>
          <w:lang w:val="fr-BE"/>
        </w:rPr>
        <w:tab/>
      </w:r>
      <w:r w:rsidRPr="00A17DB0">
        <w:rPr>
          <w:rFonts w:ascii="Arial" w:hAnsi="Arial" w:cs="Arial"/>
          <w:b/>
          <w:bCs/>
          <w:lang w:val="fr-BE"/>
        </w:rPr>
        <w:tab/>
      </w:r>
      <w:r w:rsidRPr="00A17DB0">
        <w:rPr>
          <w:rFonts w:ascii="Arial" w:hAnsi="Arial" w:cs="Arial"/>
          <w:b/>
          <w:bCs/>
          <w:lang w:val="fr-BE"/>
        </w:rPr>
        <w:tab/>
      </w:r>
    </w:p>
    <w:p w:rsidR="00D83F15" w:rsidRPr="00A17DB0" w:rsidRDefault="00D83F15" w:rsidP="00D83F15">
      <w:pPr>
        <w:rPr>
          <w:rFonts w:ascii="Arial" w:hAnsi="Arial" w:cs="Arial"/>
          <w:i/>
          <w:iCs/>
          <w:lang w:val="fr-BE"/>
        </w:rPr>
      </w:pPr>
      <w:r w:rsidRPr="00A17DB0">
        <w:rPr>
          <w:rFonts w:ascii="Arial" w:hAnsi="Arial" w:cs="Arial"/>
          <w:i/>
          <w:iCs/>
          <w:lang w:val="fr-BE"/>
        </w:rPr>
        <w:t>« Lu et approuvé</w:t>
      </w:r>
      <w:r w:rsidRPr="00A17DB0">
        <w:rPr>
          <w:rFonts w:ascii="Arial" w:hAnsi="Arial" w:cs="Arial"/>
          <w:lang w:val="fr-BE"/>
        </w:rPr>
        <w:t xml:space="preserve"> »                                                               </w:t>
      </w:r>
      <w:r w:rsidRPr="00A17DB0">
        <w:rPr>
          <w:rFonts w:ascii="Arial" w:hAnsi="Arial" w:cs="Arial"/>
          <w:i/>
          <w:iCs/>
          <w:lang w:val="fr-BE"/>
        </w:rPr>
        <w:t xml:space="preserve"> « Lu et approuvé » </w:t>
      </w:r>
    </w:p>
    <w:p w:rsidR="00D83F15" w:rsidRDefault="00D83F15" w:rsidP="00D83F15">
      <w:pPr>
        <w:spacing w:before="0" w:after="0"/>
        <w:jc w:val="left"/>
        <w:rPr>
          <w:rFonts w:ascii="Arial" w:hAnsi="Arial" w:cs="Arial"/>
          <w:i/>
          <w:iCs/>
          <w:lang w:val="fr-BE"/>
        </w:rPr>
      </w:pPr>
      <w:r>
        <w:rPr>
          <w:rFonts w:ascii="Arial" w:hAnsi="Arial" w:cs="Arial"/>
          <w:i/>
          <w:iCs/>
          <w:lang w:val="fr-BE"/>
        </w:rPr>
        <w:br w:type="page"/>
      </w:r>
    </w:p>
    <w:p w:rsidR="00D83F15" w:rsidRPr="00A17DB0" w:rsidRDefault="00D83F15" w:rsidP="00D83F15">
      <w:pPr>
        <w:rPr>
          <w:rFonts w:ascii="Arial" w:hAnsi="Arial" w:cs="Arial"/>
          <w:b/>
          <w:u w:val="single"/>
          <w:lang w:val="fr-BE"/>
        </w:rPr>
      </w:pPr>
      <w:r w:rsidRPr="00A17DB0">
        <w:rPr>
          <w:rFonts w:ascii="Arial" w:hAnsi="Arial" w:cs="Arial"/>
          <w:b/>
          <w:u w:val="single"/>
          <w:lang w:val="fr-BE"/>
        </w:rPr>
        <w:lastRenderedPageBreak/>
        <w:t>Annexe A : Description de responsable de station de pompage</w:t>
      </w:r>
    </w:p>
    <w:p w:rsidR="00D83F15" w:rsidRPr="00A17DB0" w:rsidRDefault="00D83F15" w:rsidP="00D83F15">
      <w:pPr>
        <w:rPr>
          <w:rFonts w:ascii="Arial" w:hAnsi="Arial" w:cs="Arial"/>
          <w:lang w:val="fr-BE"/>
        </w:rPr>
      </w:pPr>
      <w:r w:rsidRPr="00A17DB0">
        <w:rPr>
          <w:rFonts w:ascii="Arial" w:hAnsi="Arial" w:cs="Arial"/>
          <w:lang w:val="fr-BE"/>
        </w:rPr>
        <w:t>Le responsable de station de pompage a pour rôle de veiller à la bonne fonctionnalité de la station de pompage. Il est également la courroie de transmission entre les irrigants et les responsables de l’OUEA.</w:t>
      </w:r>
    </w:p>
    <w:p w:rsidR="00D83F15" w:rsidRPr="00A17DB0" w:rsidRDefault="00D83F15" w:rsidP="00D83F15">
      <w:pPr>
        <w:rPr>
          <w:rFonts w:ascii="Arial" w:hAnsi="Arial" w:cs="Arial"/>
          <w:lang w:val="fr-BE"/>
        </w:rPr>
      </w:pPr>
      <w:r w:rsidRPr="00A17DB0">
        <w:rPr>
          <w:rFonts w:ascii="Arial" w:hAnsi="Arial" w:cs="Arial"/>
          <w:lang w:val="fr-BE"/>
        </w:rPr>
        <w:t>A ce titre, et sous l’autorité du président de l’OUEA ou son représentant, il devra :</w:t>
      </w:r>
    </w:p>
    <w:p w:rsidR="00D83F15" w:rsidRPr="00A17DB0" w:rsidRDefault="00D83F15" w:rsidP="00D83F15">
      <w:pPr>
        <w:pStyle w:val="Paragraphedeliste"/>
        <w:numPr>
          <w:ilvl w:val="0"/>
          <w:numId w:val="60"/>
        </w:numPr>
        <w:spacing w:before="120" w:after="120"/>
        <w:ind w:left="714" w:hanging="357"/>
        <w:jc w:val="left"/>
        <w:rPr>
          <w:rFonts w:ascii="Arial" w:hAnsi="Arial" w:cs="Arial"/>
          <w:lang w:val="fr-BE"/>
        </w:rPr>
      </w:pPr>
      <w:r w:rsidRPr="00A17DB0">
        <w:rPr>
          <w:rFonts w:ascii="Arial" w:hAnsi="Arial" w:cs="Arial"/>
          <w:lang w:val="fr-BE"/>
        </w:rPr>
        <w:t>Remplir les fiches relatives à la gestion et à l’entretien de la station de pompage sous sa responsabilité</w:t>
      </w:r>
    </w:p>
    <w:p w:rsidR="00D83F15" w:rsidRPr="00A17DB0" w:rsidRDefault="00D83F15" w:rsidP="00D83F15">
      <w:pPr>
        <w:pStyle w:val="Paragraphedeliste"/>
        <w:numPr>
          <w:ilvl w:val="0"/>
          <w:numId w:val="60"/>
        </w:numPr>
        <w:spacing w:before="120" w:after="120"/>
        <w:ind w:left="714" w:hanging="357"/>
        <w:jc w:val="left"/>
        <w:rPr>
          <w:rFonts w:ascii="Arial" w:hAnsi="Arial" w:cs="Arial"/>
          <w:lang w:val="fr-BE"/>
        </w:rPr>
      </w:pPr>
      <w:r w:rsidRPr="00A17DB0">
        <w:rPr>
          <w:rFonts w:ascii="Arial" w:hAnsi="Arial" w:cs="Arial"/>
          <w:lang w:val="fr-BE"/>
        </w:rPr>
        <w:t>S’assurer du bon fonctionnement de la station de pompage et signaler tout dysfonctionnement aux responsables de l’OUEA</w:t>
      </w:r>
    </w:p>
    <w:p w:rsidR="00D83F15" w:rsidRPr="00A17DB0" w:rsidRDefault="00D83F15" w:rsidP="00D83F15">
      <w:pPr>
        <w:pStyle w:val="Paragraphedeliste"/>
        <w:numPr>
          <w:ilvl w:val="0"/>
          <w:numId w:val="60"/>
        </w:numPr>
        <w:spacing w:before="120" w:after="120"/>
        <w:ind w:left="714" w:hanging="357"/>
        <w:jc w:val="left"/>
        <w:rPr>
          <w:rFonts w:ascii="Arial" w:hAnsi="Arial" w:cs="Arial"/>
          <w:lang w:val="fr-BE"/>
        </w:rPr>
      </w:pPr>
      <w:r w:rsidRPr="00A17DB0">
        <w:rPr>
          <w:rFonts w:ascii="Arial" w:hAnsi="Arial" w:cs="Arial"/>
          <w:lang w:val="fr-BE"/>
        </w:rPr>
        <w:t>Mettre en œuvre le calendrier d’irrigation préétabli qui lui sera fourni par l’OUEA pour le démarrage et l’arrêt de la station de pompage</w:t>
      </w:r>
    </w:p>
    <w:p w:rsidR="00D83F15" w:rsidRPr="00A17DB0" w:rsidRDefault="00D83F15" w:rsidP="00D83F15">
      <w:pPr>
        <w:pStyle w:val="Paragraphedeliste"/>
        <w:numPr>
          <w:ilvl w:val="0"/>
          <w:numId w:val="60"/>
        </w:numPr>
        <w:spacing w:before="120" w:after="120"/>
        <w:ind w:left="714" w:hanging="357"/>
        <w:jc w:val="left"/>
        <w:rPr>
          <w:rFonts w:ascii="Arial" w:hAnsi="Arial" w:cs="Arial"/>
          <w:lang w:val="fr-BE"/>
        </w:rPr>
      </w:pPr>
      <w:r w:rsidRPr="00A17DB0">
        <w:rPr>
          <w:rFonts w:ascii="Arial" w:hAnsi="Arial" w:cs="Arial"/>
          <w:lang w:val="fr-BE"/>
        </w:rPr>
        <w:t>S’assurer que la ligne d’eau a atteint son niveau nominal dans le canal primaire, avant que les aiguadiers n’ouvrent les modules à masque alimentant les canaux secondaires</w:t>
      </w:r>
    </w:p>
    <w:p w:rsidR="00D83F15" w:rsidRDefault="00D83F15" w:rsidP="00D83F15">
      <w:pPr>
        <w:pStyle w:val="Paragraphedeliste"/>
        <w:numPr>
          <w:ilvl w:val="0"/>
          <w:numId w:val="60"/>
        </w:numPr>
        <w:spacing w:before="120" w:after="120"/>
        <w:ind w:left="714" w:hanging="357"/>
        <w:jc w:val="left"/>
        <w:rPr>
          <w:rFonts w:ascii="Arial" w:hAnsi="Arial" w:cs="Arial"/>
          <w:lang w:val="fr-BE"/>
        </w:rPr>
      </w:pPr>
      <w:r w:rsidRPr="005C30F4">
        <w:rPr>
          <w:rFonts w:ascii="Arial" w:hAnsi="Arial" w:cs="Arial"/>
          <w:lang w:val="fr-BE"/>
        </w:rPr>
        <w:t>Contrôler l’ouverture et la fermeture des modules à masque</w:t>
      </w:r>
      <w:r>
        <w:rPr>
          <w:rFonts w:ascii="Arial" w:hAnsi="Arial" w:cs="Arial"/>
          <w:lang w:val="fr-BE"/>
        </w:rPr>
        <w:t xml:space="preserve"> du canal primaire</w:t>
      </w:r>
    </w:p>
    <w:p w:rsidR="00D83F15" w:rsidRPr="00A17DB0" w:rsidRDefault="00D83F15" w:rsidP="00D83F15">
      <w:pPr>
        <w:pStyle w:val="Paragraphedeliste"/>
        <w:numPr>
          <w:ilvl w:val="0"/>
          <w:numId w:val="60"/>
        </w:numPr>
        <w:spacing w:before="120" w:after="120"/>
        <w:ind w:left="714" w:hanging="357"/>
        <w:jc w:val="left"/>
        <w:rPr>
          <w:rFonts w:ascii="Arial" w:hAnsi="Arial" w:cs="Arial"/>
          <w:lang w:val="fr-BE"/>
        </w:rPr>
      </w:pPr>
      <w:r w:rsidRPr="00A17DB0">
        <w:rPr>
          <w:rFonts w:ascii="Arial" w:hAnsi="Arial" w:cs="Arial"/>
          <w:lang w:val="fr-BE"/>
        </w:rPr>
        <w:t>S’assurer qu’il n y a pas de prélèvement illicite d’eau sur le primaires dont il a la charge</w:t>
      </w:r>
    </w:p>
    <w:p w:rsidR="00D83F15" w:rsidRPr="00A17DB0" w:rsidRDefault="00D83F15" w:rsidP="00D83F15">
      <w:pPr>
        <w:pStyle w:val="Paragraphedeliste"/>
        <w:numPr>
          <w:ilvl w:val="0"/>
          <w:numId w:val="60"/>
        </w:numPr>
        <w:spacing w:before="120" w:after="120"/>
        <w:ind w:left="714" w:hanging="357"/>
        <w:jc w:val="left"/>
        <w:rPr>
          <w:rFonts w:ascii="Arial" w:hAnsi="Arial" w:cs="Arial"/>
          <w:lang w:val="fr-BE"/>
        </w:rPr>
      </w:pPr>
      <w:r w:rsidRPr="00A17DB0">
        <w:rPr>
          <w:rFonts w:ascii="Arial" w:hAnsi="Arial" w:cs="Arial"/>
          <w:lang w:val="fr-BE"/>
        </w:rPr>
        <w:t>Recenser et signaler toute perte d’eau ou dysfonctionnement qu’il ne peut empêcher ou corriger sur le primaire dont il a la charge</w:t>
      </w:r>
    </w:p>
    <w:p w:rsidR="00D83F15" w:rsidRDefault="00D83F15" w:rsidP="00D83F15">
      <w:pPr>
        <w:pStyle w:val="Paragraphedeliste"/>
        <w:numPr>
          <w:ilvl w:val="0"/>
          <w:numId w:val="60"/>
        </w:numPr>
        <w:spacing w:before="120" w:after="120"/>
        <w:ind w:left="714" w:hanging="357"/>
        <w:jc w:val="left"/>
        <w:rPr>
          <w:rFonts w:ascii="Arial" w:hAnsi="Arial" w:cs="Arial"/>
          <w:lang w:val="fr-BE"/>
        </w:rPr>
      </w:pPr>
      <w:r w:rsidRPr="00A17DB0">
        <w:rPr>
          <w:rFonts w:ascii="Arial" w:hAnsi="Arial" w:cs="Arial"/>
          <w:lang w:val="fr-BE"/>
        </w:rPr>
        <w:t>S’assurer du bon fonctionnement des ouvrages de prise et de régulation sur le primaire dont il la charge et signaler également tout dysfonctionnement</w:t>
      </w:r>
    </w:p>
    <w:p w:rsidR="00D83F15" w:rsidRDefault="00D83F15" w:rsidP="00D83F15">
      <w:pPr>
        <w:pStyle w:val="Paragraphedeliste"/>
        <w:numPr>
          <w:ilvl w:val="0"/>
          <w:numId w:val="60"/>
        </w:numPr>
        <w:spacing w:before="120" w:after="120"/>
        <w:ind w:left="714" w:hanging="357"/>
        <w:jc w:val="left"/>
        <w:rPr>
          <w:rFonts w:ascii="Arial" w:hAnsi="Arial" w:cs="Arial"/>
          <w:lang w:val="fr-BE"/>
        </w:rPr>
      </w:pPr>
      <w:r w:rsidRPr="00A17DB0">
        <w:rPr>
          <w:rFonts w:ascii="Arial" w:hAnsi="Arial" w:cs="Arial"/>
          <w:lang w:val="fr-BE"/>
        </w:rPr>
        <w:t>Suivre les consignes qui lui sont donnés par les responsables de l’OUEA ou leur représentant en cas de pluie</w:t>
      </w:r>
    </w:p>
    <w:p w:rsidR="00D83F15" w:rsidRPr="00D83F15" w:rsidRDefault="00D83F15" w:rsidP="00D83F15">
      <w:pPr>
        <w:jc w:val="left"/>
        <w:rPr>
          <w:rFonts w:ascii="Arial" w:hAnsi="Arial" w:cs="Arial"/>
          <w:lang w:val="fr-BE"/>
        </w:rPr>
      </w:pPr>
    </w:p>
    <w:p w:rsidR="00D83F15" w:rsidRDefault="00D83F15" w:rsidP="00D83F15">
      <w:pPr>
        <w:jc w:val="left"/>
        <w:rPr>
          <w:rFonts w:ascii="Arial" w:hAnsi="Arial" w:cs="Arial"/>
          <w:lang w:val="fr-BE"/>
        </w:rPr>
        <w:sectPr w:rsidR="00D83F15" w:rsidSect="008D6D9A">
          <w:headerReference w:type="default" r:id="rId45"/>
          <w:footerReference w:type="default" r:id="rId46"/>
          <w:pgSz w:w="11906" w:h="16838"/>
          <w:pgMar w:top="1418" w:right="1418" w:bottom="1418" w:left="1418" w:header="567" w:footer="782" w:gutter="0"/>
          <w:cols w:space="708"/>
          <w:docGrid w:linePitch="360"/>
        </w:sectPr>
      </w:pPr>
    </w:p>
    <w:p w:rsidR="00D83F15" w:rsidRDefault="00D83F15" w:rsidP="00D83F15">
      <w:pPr>
        <w:pStyle w:val="Annexes"/>
      </w:pPr>
      <w:bookmarkStart w:id="66" w:name="_Toc394476388"/>
      <w:bookmarkStart w:id="67" w:name="_Toc394477759"/>
      <w:r>
        <w:lastRenderedPageBreak/>
        <w:t>Réponse aux observations sur le livrable 7.</w:t>
      </w:r>
      <w:bookmarkEnd w:id="66"/>
      <w:r>
        <w:t>2</w:t>
      </w:r>
      <w:bookmarkEnd w:id="67"/>
    </w:p>
    <w:tbl>
      <w:tblPr>
        <w:tblStyle w:val="Grilledutableau1"/>
        <w:tblW w:w="14742" w:type="dxa"/>
        <w:tblInd w:w="-601" w:type="dxa"/>
        <w:tblLayout w:type="fixed"/>
        <w:tblLook w:val="04A0" w:firstRow="1" w:lastRow="0" w:firstColumn="1" w:lastColumn="0" w:noHBand="0" w:noVBand="1"/>
      </w:tblPr>
      <w:tblGrid>
        <w:gridCol w:w="464"/>
        <w:gridCol w:w="1736"/>
        <w:gridCol w:w="5158"/>
        <w:gridCol w:w="3692"/>
        <w:gridCol w:w="3692"/>
      </w:tblGrid>
      <w:tr w:rsidR="00D83F15" w:rsidRPr="00515932" w:rsidTr="00D83F15">
        <w:trPr>
          <w:tblHeader/>
        </w:trPr>
        <w:tc>
          <w:tcPr>
            <w:tcW w:w="567" w:type="dxa"/>
            <w:shd w:val="clear" w:color="auto" w:fill="DDD9C3" w:themeFill="background2" w:themeFillShade="E6"/>
          </w:tcPr>
          <w:p w:rsidR="00D83F15" w:rsidRPr="00515932" w:rsidRDefault="00D83F15" w:rsidP="00D83F15">
            <w:pPr>
              <w:jc w:val="center"/>
              <w:rPr>
                <w:rFonts w:cs="Arial"/>
                <w:b/>
                <w:sz w:val="24"/>
                <w:szCs w:val="24"/>
              </w:rPr>
            </w:pPr>
            <w:r w:rsidRPr="00515932">
              <w:rPr>
                <w:rFonts w:cs="Arial"/>
                <w:b/>
                <w:sz w:val="24"/>
                <w:szCs w:val="24"/>
              </w:rPr>
              <w:t>N°</w:t>
            </w:r>
          </w:p>
        </w:tc>
        <w:tc>
          <w:tcPr>
            <w:tcW w:w="2410" w:type="dxa"/>
            <w:shd w:val="clear" w:color="auto" w:fill="DDD9C3" w:themeFill="background2" w:themeFillShade="E6"/>
          </w:tcPr>
          <w:p w:rsidR="00D83F15" w:rsidRPr="00515932" w:rsidRDefault="00D83F15" w:rsidP="00D83F15">
            <w:pPr>
              <w:jc w:val="center"/>
              <w:rPr>
                <w:rFonts w:cs="Arial"/>
                <w:b/>
                <w:sz w:val="24"/>
                <w:szCs w:val="24"/>
              </w:rPr>
            </w:pPr>
            <w:r w:rsidRPr="00515932">
              <w:rPr>
                <w:rFonts w:cs="Arial"/>
                <w:b/>
                <w:sz w:val="24"/>
                <w:szCs w:val="24"/>
              </w:rPr>
              <w:t xml:space="preserve">Sujet </w:t>
            </w:r>
          </w:p>
        </w:tc>
        <w:tc>
          <w:tcPr>
            <w:tcW w:w="7371" w:type="dxa"/>
            <w:shd w:val="clear" w:color="auto" w:fill="DDD9C3" w:themeFill="background2" w:themeFillShade="E6"/>
          </w:tcPr>
          <w:p w:rsidR="00D83F15" w:rsidRPr="00515932" w:rsidRDefault="00D83F15" w:rsidP="00D83F15">
            <w:pPr>
              <w:jc w:val="center"/>
              <w:rPr>
                <w:rFonts w:cs="Arial"/>
                <w:b/>
                <w:sz w:val="24"/>
                <w:szCs w:val="24"/>
              </w:rPr>
            </w:pPr>
            <w:r w:rsidRPr="00515932">
              <w:rPr>
                <w:rFonts w:cs="Arial"/>
                <w:b/>
                <w:sz w:val="24"/>
                <w:szCs w:val="24"/>
              </w:rPr>
              <w:t xml:space="preserve">Observation </w:t>
            </w:r>
            <w:r w:rsidRPr="00515932">
              <w:rPr>
                <w:rFonts w:cs="Arial"/>
                <w:sz w:val="24"/>
                <w:szCs w:val="24"/>
              </w:rPr>
              <w:t>(commentaires)</w:t>
            </w:r>
          </w:p>
        </w:tc>
        <w:tc>
          <w:tcPr>
            <w:tcW w:w="5245" w:type="dxa"/>
            <w:shd w:val="clear" w:color="auto" w:fill="DDD9C3" w:themeFill="background2" w:themeFillShade="E6"/>
          </w:tcPr>
          <w:p w:rsidR="00D83F15" w:rsidRPr="00515932" w:rsidRDefault="00D83F15" w:rsidP="00D83F15">
            <w:pPr>
              <w:jc w:val="center"/>
              <w:rPr>
                <w:rFonts w:cs="Arial"/>
                <w:b/>
                <w:sz w:val="24"/>
                <w:szCs w:val="24"/>
              </w:rPr>
            </w:pPr>
            <w:r w:rsidRPr="00515932">
              <w:rPr>
                <w:rFonts w:cs="Arial"/>
                <w:b/>
                <w:sz w:val="24"/>
                <w:szCs w:val="24"/>
              </w:rPr>
              <w:t>Recommandation</w:t>
            </w:r>
          </w:p>
        </w:tc>
        <w:tc>
          <w:tcPr>
            <w:tcW w:w="5245" w:type="dxa"/>
            <w:shd w:val="clear" w:color="auto" w:fill="DDD9C3" w:themeFill="background2" w:themeFillShade="E6"/>
          </w:tcPr>
          <w:p w:rsidR="00D83F15" w:rsidRPr="00515932" w:rsidRDefault="00D83F15" w:rsidP="00D83F15">
            <w:pPr>
              <w:jc w:val="center"/>
              <w:rPr>
                <w:rFonts w:cs="Arial"/>
                <w:b/>
                <w:sz w:val="24"/>
                <w:szCs w:val="24"/>
              </w:rPr>
            </w:pPr>
            <w:r>
              <w:rPr>
                <w:rFonts w:cs="Arial"/>
                <w:b/>
                <w:sz w:val="24"/>
                <w:szCs w:val="24"/>
              </w:rPr>
              <w:t>Réponse AD7</w:t>
            </w:r>
          </w:p>
        </w:tc>
      </w:tr>
      <w:tr w:rsidR="00D83F15" w:rsidRPr="00D83F15" w:rsidTr="00D83F15">
        <w:tc>
          <w:tcPr>
            <w:tcW w:w="567" w:type="dxa"/>
            <w:shd w:val="clear" w:color="auto" w:fill="auto"/>
            <w:vAlign w:val="center"/>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t>1</w:t>
            </w:r>
          </w:p>
        </w:tc>
        <w:tc>
          <w:tcPr>
            <w:tcW w:w="2410" w:type="dxa"/>
            <w:shd w:val="clear" w:color="auto" w:fill="auto"/>
            <w:vAlign w:val="center"/>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t>Tableau 1</w:t>
            </w:r>
          </w:p>
        </w:tc>
        <w:tc>
          <w:tcPr>
            <w:tcW w:w="7371" w:type="dxa"/>
            <w:shd w:val="clear" w:color="auto" w:fill="auto"/>
          </w:tcPr>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 xml:space="preserve">Le tableau à double entrée </w:t>
            </w:r>
            <w:r w:rsidRPr="00D83F15">
              <w:rPr>
                <w:rFonts w:asciiTheme="minorHAnsi" w:hAnsiTheme="minorHAnsi"/>
                <w:color w:val="000000"/>
                <w:sz w:val="20"/>
                <w:szCs w:val="20"/>
                <w:lang w:val="fr-BE" w:eastAsia="fr-BE"/>
              </w:rPr>
              <w:t>AG démarrage campagne sèche 2014/ CH 2014 -15/01/14 est incompréhensible</w:t>
            </w:r>
          </w:p>
        </w:tc>
        <w:tc>
          <w:tcPr>
            <w:tcW w:w="5245" w:type="dxa"/>
            <w:shd w:val="clear" w:color="auto" w:fill="auto"/>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t>Mieux expliquer le tableau</w:t>
            </w:r>
          </w:p>
        </w:tc>
        <w:tc>
          <w:tcPr>
            <w:tcW w:w="5245" w:type="dxa"/>
            <w:shd w:val="clear" w:color="auto" w:fill="auto"/>
          </w:tcPr>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Pris en compte dans la version finale</w:t>
            </w:r>
          </w:p>
        </w:tc>
      </w:tr>
      <w:tr w:rsidR="00D83F15" w:rsidRPr="00D83F15" w:rsidTr="00D83F15">
        <w:trPr>
          <w:trHeight w:val="3234"/>
        </w:trPr>
        <w:tc>
          <w:tcPr>
            <w:tcW w:w="567" w:type="dxa"/>
            <w:shd w:val="clear" w:color="auto" w:fill="auto"/>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t>2</w:t>
            </w:r>
          </w:p>
        </w:tc>
        <w:tc>
          <w:tcPr>
            <w:tcW w:w="2410" w:type="dxa"/>
            <w:shd w:val="clear" w:color="auto" w:fill="auto"/>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t>Chapitre 3</w:t>
            </w:r>
          </w:p>
        </w:tc>
        <w:tc>
          <w:tcPr>
            <w:tcW w:w="7371" w:type="dxa"/>
            <w:shd w:val="clear" w:color="auto" w:fill="auto"/>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t>Les thématiques étant :</w:t>
            </w:r>
          </w:p>
          <w:p w:rsidR="00D83F15" w:rsidRPr="00D83F15" w:rsidRDefault="00D83F15" w:rsidP="00D83F15">
            <w:pPr>
              <w:pStyle w:val="Paragraphedeliste"/>
              <w:numPr>
                <w:ilvl w:val="0"/>
                <w:numId w:val="62"/>
              </w:numPr>
              <w:rPr>
                <w:rFonts w:asciiTheme="minorHAnsi" w:hAnsiTheme="minorHAnsi"/>
                <w:sz w:val="20"/>
                <w:szCs w:val="20"/>
              </w:rPr>
            </w:pPr>
            <w:r w:rsidRPr="00D83F15">
              <w:rPr>
                <w:rFonts w:asciiTheme="minorHAnsi" w:hAnsiTheme="minorHAnsi"/>
                <w:sz w:val="20"/>
                <w:szCs w:val="20"/>
              </w:rPr>
              <w:t>La gouvernance ;</w:t>
            </w:r>
          </w:p>
          <w:p w:rsidR="00D83F15" w:rsidRPr="00D83F15" w:rsidRDefault="00D83F15" w:rsidP="00D83F15">
            <w:pPr>
              <w:pStyle w:val="Paragraphedeliste"/>
              <w:numPr>
                <w:ilvl w:val="0"/>
                <w:numId w:val="62"/>
              </w:numPr>
              <w:rPr>
                <w:rFonts w:asciiTheme="minorHAnsi" w:hAnsiTheme="minorHAnsi"/>
                <w:sz w:val="20"/>
                <w:szCs w:val="20"/>
                <w:lang w:val="fr-BE"/>
              </w:rPr>
            </w:pPr>
            <w:bookmarkStart w:id="68" w:name="_Toc392422644"/>
            <w:r w:rsidRPr="00D83F15">
              <w:rPr>
                <w:rFonts w:asciiTheme="minorHAnsi" w:hAnsiTheme="minorHAnsi"/>
                <w:sz w:val="20"/>
                <w:szCs w:val="20"/>
                <w:lang w:val="fr-BE"/>
              </w:rPr>
              <w:t>Exploitation et Entretien (O&amp;M) des stations de pompage</w:t>
            </w:r>
            <w:bookmarkEnd w:id="68"/>
          </w:p>
          <w:p w:rsidR="00D83F15" w:rsidRPr="00D83F15" w:rsidRDefault="00D83F15" w:rsidP="00D83F15">
            <w:pPr>
              <w:pStyle w:val="Paragraphedeliste"/>
              <w:numPr>
                <w:ilvl w:val="0"/>
                <w:numId w:val="62"/>
              </w:numPr>
              <w:rPr>
                <w:rFonts w:asciiTheme="minorHAnsi" w:hAnsiTheme="minorHAnsi"/>
                <w:sz w:val="20"/>
                <w:szCs w:val="20"/>
                <w:lang w:val="fr-BE"/>
              </w:rPr>
            </w:pPr>
            <w:bookmarkStart w:id="69" w:name="_Toc392422645"/>
            <w:r w:rsidRPr="00D83F15">
              <w:rPr>
                <w:rFonts w:asciiTheme="minorHAnsi" w:hAnsiTheme="minorHAnsi"/>
                <w:sz w:val="20"/>
                <w:szCs w:val="20"/>
                <w:lang w:val="fr-BE"/>
              </w:rPr>
              <w:t>Exploitation et entretien des réseaux d’irrigation</w:t>
            </w:r>
            <w:bookmarkEnd w:id="69"/>
          </w:p>
          <w:p w:rsidR="00D83F15" w:rsidRPr="00D83F15" w:rsidRDefault="00D83F15" w:rsidP="00D83F15">
            <w:pPr>
              <w:pStyle w:val="Paragraphedeliste"/>
              <w:numPr>
                <w:ilvl w:val="0"/>
                <w:numId w:val="62"/>
              </w:numPr>
              <w:rPr>
                <w:rFonts w:asciiTheme="minorHAnsi" w:hAnsiTheme="minorHAnsi"/>
                <w:sz w:val="20"/>
                <w:szCs w:val="20"/>
              </w:rPr>
            </w:pPr>
            <w:r w:rsidRPr="00D83F15">
              <w:rPr>
                <w:rFonts w:asciiTheme="minorHAnsi" w:hAnsiTheme="minorHAnsi"/>
                <w:sz w:val="20"/>
                <w:szCs w:val="20"/>
              </w:rPr>
              <w:t>Gestion de l’eau des périmètres</w:t>
            </w:r>
          </w:p>
          <w:p w:rsidR="00D83F15" w:rsidRPr="00D83F15" w:rsidRDefault="00D83F15" w:rsidP="00D83F15">
            <w:pPr>
              <w:pStyle w:val="Paragraphedeliste"/>
              <w:numPr>
                <w:ilvl w:val="0"/>
                <w:numId w:val="62"/>
              </w:numPr>
              <w:rPr>
                <w:rFonts w:asciiTheme="minorHAnsi" w:hAnsiTheme="minorHAnsi"/>
                <w:sz w:val="20"/>
                <w:szCs w:val="20"/>
                <w:lang w:val="fr-BE"/>
              </w:rPr>
            </w:pPr>
            <w:r w:rsidRPr="00D83F15">
              <w:rPr>
                <w:rFonts w:asciiTheme="minorHAnsi" w:hAnsiTheme="minorHAnsi"/>
                <w:sz w:val="20"/>
                <w:szCs w:val="20"/>
                <w:lang w:val="fr-BE"/>
              </w:rPr>
              <w:t xml:space="preserve">L’élaboration des registres des membres de l’OUEA </w:t>
            </w:r>
          </w:p>
          <w:p w:rsidR="00D83F15" w:rsidRPr="00D83F15" w:rsidRDefault="00D83F15" w:rsidP="00D83F15">
            <w:pPr>
              <w:pStyle w:val="Paragraphedeliste"/>
              <w:numPr>
                <w:ilvl w:val="0"/>
                <w:numId w:val="62"/>
              </w:numPr>
              <w:rPr>
                <w:rFonts w:asciiTheme="minorHAnsi" w:hAnsiTheme="minorHAnsi"/>
                <w:sz w:val="20"/>
                <w:szCs w:val="20"/>
                <w:lang w:val="fr-BE"/>
              </w:rPr>
            </w:pPr>
            <w:r w:rsidRPr="00D83F15">
              <w:rPr>
                <w:rFonts w:asciiTheme="minorHAnsi" w:hAnsiTheme="minorHAnsi"/>
                <w:sz w:val="20"/>
                <w:szCs w:val="20"/>
                <w:lang w:val="fr-BE"/>
              </w:rPr>
              <w:t xml:space="preserve">Le recrutement des employés et la définition de leurs attributions- </w:t>
            </w:r>
          </w:p>
          <w:p w:rsidR="00D83F15" w:rsidRPr="00D83F15" w:rsidRDefault="00D83F15" w:rsidP="00D83F15">
            <w:pPr>
              <w:pStyle w:val="Paragraphedeliste"/>
              <w:numPr>
                <w:ilvl w:val="0"/>
                <w:numId w:val="62"/>
              </w:numPr>
              <w:rPr>
                <w:rFonts w:asciiTheme="minorHAnsi" w:hAnsiTheme="minorHAnsi"/>
                <w:sz w:val="20"/>
                <w:szCs w:val="20"/>
              </w:rPr>
            </w:pPr>
            <w:r w:rsidRPr="00D83F15">
              <w:rPr>
                <w:rFonts w:asciiTheme="minorHAnsi" w:hAnsiTheme="minorHAnsi"/>
                <w:sz w:val="20"/>
                <w:szCs w:val="20"/>
              </w:rPr>
              <w:t>La  tenue de la comptabilité</w:t>
            </w:r>
          </w:p>
          <w:p w:rsidR="00D83F15" w:rsidRPr="00D83F15" w:rsidRDefault="00D83F15" w:rsidP="00D83F15">
            <w:pPr>
              <w:pStyle w:val="Paragraphedeliste"/>
              <w:numPr>
                <w:ilvl w:val="0"/>
                <w:numId w:val="62"/>
              </w:numPr>
              <w:rPr>
                <w:rFonts w:asciiTheme="minorHAnsi" w:hAnsiTheme="minorHAnsi"/>
                <w:sz w:val="20"/>
                <w:szCs w:val="20"/>
              </w:rPr>
            </w:pPr>
            <w:r w:rsidRPr="00D83F15">
              <w:rPr>
                <w:rFonts w:asciiTheme="minorHAnsi" w:hAnsiTheme="minorHAnsi"/>
                <w:sz w:val="20"/>
                <w:szCs w:val="20"/>
              </w:rPr>
              <w:t>La préparation des budgets</w:t>
            </w:r>
          </w:p>
          <w:p w:rsidR="00D83F15" w:rsidRPr="00D83F15" w:rsidRDefault="00D83F15" w:rsidP="00D83F15">
            <w:pPr>
              <w:pStyle w:val="Paragraphedeliste"/>
              <w:numPr>
                <w:ilvl w:val="0"/>
                <w:numId w:val="62"/>
              </w:numPr>
              <w:rPr>
                <w:rFonts w:asciiTheme="minorHAnsi" w:hAnsiTheme="minorHAnsi"/>
                <w:sz w:val="20"/>
                <w:szCs w:val="20"/>
                <w:lang w:val="fr-BE"/>
              </w:rPr>
            </w:pPr>
            <w:r w:rsidRPr="00D83F15">
              <w:rPr>
                <w:rFonts w:asciiTheme="minorHAnsi" w:hAnsiTheme="minorHAnsi"/>
                <w:sz w:val="20"/>
                <w:szCs w:val="20"/>
                <w:lang w:val="fr-BE"/>
              </w:rPr>
              <w:t>La tenue du registre de paiement des redevances</w:t>
            </w:r>
          </w:p>
          <w:p w:rsidR="00D83F15" w:rsidRPr="00D83F15" w:rsidRDefault="00D83F15" w:rsidP="00D83F15">
            <w:pPr>
              <w:pStyle w:val="Paragraphedeliste"/>
              <w:numPr>
                <w:ilvl w:val="0"/>
                <w:numId w:val="62"/>
              </w:numPr>
              <w:rPr>
                <w:rFonts w:asciiTheme="minorHAnsi" w:hAnsiTheme="minorHAnsi"/>
                <w:sz w:val="20"/>
                <w:szCs w:val="20"/>
              </w:rPr>
            </w:pPr>
            <w:r w:rsidRPr="00D83F15">
              <w:rPr>
                <w:rFonts w:asciiTheme="minorHAnsi" w:hAnsiTheme="minorHAnsi"/>
                <w:sz w:val="20"/>
                <w:szCs w:val="20"/>
              </w:rPr>
              <w:t>Le recouvrement des redevances</w:t>
            </w:r>
          </w:p>
          <w:p w:rsidR="00D83F15" w:rsidRPr="00D83F15" w:rsidRDefault="00D83F15" w:rsidP="00D83F15">
            <w:pPr>
              <w:pStyle w:val="Paragraphedeliste"/>
              <w:numPr>
                <w:ilvl w:val="0"/>
                <w:numId w:val="62"/>
              </w:numPr>
              <w:rPr>
                <w:rFonts w:asciiTheme="minorHAnsi" w:hAnsiTheme="minorHAnsi"/>
                <w:sz w:val="20"/>
                <w:szCs w:val="20"/>
                <w:lang w:val="fr-BE" w:eastAsia="fr-FR"/>
              </w:rPr>
            </w:pPr>
            <w:r w:rsidRPr="00D83F15">
              <w:rPr>
                <w:rFonts w:asciiTheme="minorHAnsi" w:hAnsiTheme="minorHAnsi"/>
                <w:sz w:val="20"/>
                <w:szCs w:val="20"/>
                <w:lang w:val="fr-BE"/>
              </w:rPr>
              <w:t>L’élaboration des rapports d’activités et des situations financières de fin de campagne</w:t>
            </w:r>
          </w:p>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Le consultant ne précise pas de manière spécifique le public cible bénéficiaire de cet suivi/appui . Il  ne donne pas son avis par  rapport à l’aptitude du public cible sur chacune des thématiques.</w:t>
            </w:r>
          </w:p>
        </w:tc>
        <w:tc>
          <w:tcPr>
            <w:tcW w:w="5245" w:type="dxa"/>
            <w:shd w:val="clear" w:color="auto" w:fill="auto"/>
          </w:tcPr>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Indiquer le public cible objet du suivi/appui par thématique et donner un avis sur son aptitude à maîtriser les tâches suivies. Faire des recommandations pour une meilleure prise en charge des tâches ayant fait l’objet de suivi/appui</w:t>
            </w:r>
          </w:p>
        </w:tc>
        <w:tc>
          <w:tcPr>
            <w:tcW w:w="5245" w:type="dxa"/>
            <w:shd w:val="clear" w:color="auto" w:fill="auto"/>
          </w:tcPr>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Le public cible des OUEAs pour chaque thème est indiqué au chapitre 2, page 6 (public Cible/points focaux). Ce sont les personnes ressources minimum qui étaient concernées par les séances de chaque thème. D’autres membres des OUEAs pouvaient y participer. Il est évident que si nous menons un appui sur la tenue de la comptabilité, il est obligatoire que le trésorier soit concerné.</w:t>
            </w:r>
          </w:p>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Les recommandations sont précisées au chapitre 4.</w:t>
            </w:r>
          </w:p>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 xml:space="preserve">Les responsables des OUEAs, dans leur grande majorité, sont motivés et participatifs mais le problème reste leu appui à moyen terme (durant 4 campagnes). A l’unanimité, ils ont tous sollicité la poursuite d’un appui pour effectuer la gestion technique, administrative et financière de leur périmètre. </w:t>
            </w:r>
          </w:p>
        </w:tc>
      </w:tr>
      <w:tr w:rsidR="00D83F15" w:rsidRPr="00D83F15" w:rsidTr="00D83F15">
        <w:trPr>
          <w:trHeight w:val="684"/>
        </w:trPr>
        <w:tc>
          <w:tcPr>
            <w:tcW w:w="567" w:type="dxa"/>
            <w:shd w:val="clear" w:color="auto" w:fill="auto"/>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t>3</w:t>
            </w:r>
          </w:p>
        </w:tc>
        <w:tc>
          <w:tcPr>
            <w:tcW w:w="2410" w:type="dxa"/>
            <w:shd w:val="clear" w:color="auto" w:fill="auto"/>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t>3.3.1</w:t>
            </w:r>
          </w:p>
        </w:tc>
        <w:tc>
          <w:tcPr>
            <w:tcW w:w="7371" w:type="dxa"/>
            <w:shd w:val="clear" w:color="auto" w:fill="auto"/>
          </w:tcPr>
          <w:p w:rsidR="00D83F15" w:rsidRPr="00D83F15" w:rsidRDefault="00D83F15" w:rsidP="00D83F15">
            <w:pPr>
              <w:rPr>
                <w:rFonts w:asciiTheme="minorHAnsi" w:hAnsiTheme="minorHAnsi" w:cs="Times New Roman"/>
                <w:i/>
                <w:sz w:val="20"/>
                <w:szCs w:val="20"/>
                <w:lang w:val="fr-BE"/>
              </w:rPr>
            </w:pPr>
            <w:r w:rsidRPr="00D83F15">
              <w:rPr>
                <w:rFonts w:asciiTheme="minorHAnsi" w:hAnsiTheme="minorHAnsi" w:cs="Times New Roman"/>
                <w:sz w:val="20"/>
                <w:szCs w:val="20"/>
                <w:lang w:val="fr-BE"/>
              </w:rPr>
              <w:t>Le Consultant annonce l’utilisation d’un « outil simulateur "plans cultural, calendrier agricole et gestion de l'eau" au format Excel</w:t>
            </w:r>
          </w:p>
        </w:tc>
        <w:tc>
          <w:tcPr>
            <w:tcW w:w="5245" w:type="dxa"/>
            <w:shd w:val="clear" w:color="auto" w:fill="auto"/>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t xml:space="preserve">Fournir l’outil pour exploitation </w:t>
            </w:r>
          </w:p>
        </w:tc>
        <w:tc>
          <w:tcPr>
            <w:tcW w:w="5245" w:type="dxa"/>
            <w:shd w:val="clear" w:color="auto" w:fill="auto"/>
          </w:tcPr>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Transmis avec la version finale</w:t>
            </w:r>
          </w:p>
        </w:tc>
      </w:tr>
      <w:tr w:rsidR="00D83F15" w:rsidRPr="00D83F15" w:rsidTr="00D83F15">
        <w:trPr>
          <w:trHeight w:val="800"/>
        </w:trPr>
        <w:tc>
          <w:tcPr>
            <w:tcW w:w="567" w:type="dxa"/>
            <w:shd w:val="clear" w:color="auto" w:fill="auto"/>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lastRenderedPageBreak/>
              <w:t>4</w:t>
            </w:r>
          </w:p>
        </w:tc>
        <w:tc>
          <w:tcPr>
            <w:tcW w:w="2410" w:type="dxa"/>
            <w:shd w:val="clear" w:color="auto" w:fill="auto"/>
          </w:tcPr>
          <w:p w:rsidR="00D83F15" w:rsidRPr="00D83F15" w:rsidRDefault="00D83F15" w:rsidP="00D83F15">
            <w:pPr>
              <w:rPr>
                <w:rFonts w:asciiTheme="minorHAnsi" w:hAnsiTheme="minorHAnsi" w:cs="Times New Roman"/>
                <w:i/>
                <w:sz w:val="20"/>
                <w:szCs w:val="20"/>
                <w:lang w:val="fr-BE"/>
              </w:rPr>
            </w:pPr>
            <w:bookmarkStart w:id="70" w:name="_Toc384303054"/>
            <w:bookmarkStart w:id="71" w:name="_Toc391104021"/>
            <w:bookmarkStart w:id="72" w:name="_Toc392422655"/>
            <w:r w:rsidRPr="00D83F15">
              <w:rPr>
                <w:rFonts w:asciiTheme="minorHAnsi" w:hAnsiTheme="minorHAnsi" w:cs="Times New Roman"/>
                <w:sz w:val="20"/>
                <w:szCs w:val="20"/>
                <w:lang w:val="fr-FR"/>
              </w:rPr>
              <w:t>L’appui au recrutement des employés et définition de leurs attributions</w:t>
            </w:r>
            <w:bookmarkEnd w:id="70"/>
            <w:bookmarkEnd w:id="71"/>
            <w:bookmarkEnd w:id="72"/>
          </w:p>
        </w:tc>
        <w:tc>
          <w:tcPr>
            <w:tcW w:w="7371" w:type="dxa"/>
            <w:shd w:val="clear" w:color="auto" w:fill="auto"/>
          </w:tcPr>
          <w:p w:rsidR="00D83F15" w:rsidRPr="00D83F15" w:rsidRDefault="00D83F15" w:rsidP="00D83F15">
            <w:pPr>
              <w:rPr>
                <w:rFonts w:asciiTheme="minorHAnsi" w:hAnsiTheme="minorHAnsi" w:cs="Times New Roman"/>
                <w:i/>
                <w:sz w:val="20"/>
                <w:szCs w:val="20"/>
                <w:lang w:val="fr-FR"/>
              </w:rPr>
            </w:pPr>
            <w:r w:rsidRPr="00D83F15">
              <w:rPr>
                <w:rFonts w:asciiTheme="minorHAnsi" w:hAnsiTheme="minorHAnsi" w:cs="Times New Roman"/>
                <w:sz w:val="20"/>
                <w:szCs w:val="20"/>
                <w:lang w:val="fr-FR"/>
              </w:rPr>
              <w:t>Les modèle de contrats ne sont pas joints</w:t>
            </w:r>
          </w:p>
        </w:tc>
        <w:tc>
          <w:tcPr>
            <w:tcW w:w="5245" w:type="dxa"/>
            <w:shd w:val="clear" w:color="auto" w:fill="auto"/>
          </w:tcPr>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Joindre un modèle de contrat de gardien, d’aigaudier et de comptable, responsable de la station, directeur de secteur pour permettre aux OUEA de recruter ce personnel en ca de besoin</w:t>
            </w:r>
          </w:p>
        </w:tc>
        <w:tc>
          <w:tcPr>
            <w:tcW w:w="5245" w:type="dxa"/>
            <w:shd w:val="clear" w:color="auto" w:fill="auto"/>
          </w:tcPr>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Transmis en annexe de la version finale</w:t>
            </w:r>
          </w:p>
        </w:tc>
      </w:tr>
      <w:tr w:rsidR="00D83F15" w:rsidRPr="00D83F15" w:rsidTr="00D83F15">
        <w:tc>
          <w:tcPr>
            <w:tcW w:w="567" w:type="dxa"/>
            <w:shd w:val="clear" w:color="auto" w:fill="auto"/>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t>5</w:t>
            </w:r>
          </w:p>
        </w:tc>
        <w:tc>
          <w:tcPr>
            <w:tcW w:w="2410" w:type="dxa"/>
            <w:shd w:val="clear" w:color="auto" w:fill="auto"/>
          </w:tcPr>
          <w:p w:rsidR="00D83F15" w:rsidRPr="00D83F15" w:rsidRDefault="00D83F15" w:rsidP="00D83F15">
            <w:pPr>
              <w:rPr>
                <w:rFonts w:asciiTheme="minorHAnsi" w:hAnsiTheme="minorHAnsi" w:cs="Times New Roman"/>
                <w:i/>
                <w:sz w:val="20"/>
                <w:szCs w:val="20"/>
                <w:lang w:val="fr-FR"/>
              </w:rPr>
            </w:pPr>
            <w:r w:rsidRPr="00D83F15">
              <w:rPr>
                <w:rFonts w:asciiTheme="minorHAnsi" w:hAnsiTheme="minorHAnsi" w:cs="Times New Roman"/>
                <w:sz w:val="20"/>
                <w:szCs w:val="20"/>
                <w:lang w:val="fr-FR"/>
              </w:rPr>
              <w:t>Tableau 6</w:t>
            </w:r>
          </w:p>
        </w:tc>
        <w:tc>
          <w:tcPr>
            <w:tcW w:w="7371" w:type="dxa"/>
            <w:shd w:val="clear" w:color="auto" w:fill="auto"/>
          </w:tcPr>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Le tableau ne précise pas la date à laquelle la situation de la trésorerie a été arrêtée</w:t>
            </w:r>
          </w:p>
        </w:tc>
        <w:tc>
          <w:tcPr>
            <w:tcW w:w="5245" w:type="dxa"/>
            <w:shd w:val="clear" w:color="auto" w:fill="auto"/>
          </w:tcPr>
          <w:p w:rsidR="00D83F15" w:rsidRPr="00D83F15" w:rsidRDefault="00D83F15" w:rsidP="00D83F15">
            <w:pPr>
              <w:rPr>
                <w:rFonts w:asciiTheme="minorHAnsi" w:hAnsiTheme="minorHAnsi" w:cs="Times New Roman"/>
                <w:sz w:val="20"/>
                <w:szCs w:val="20"/>
                <w:lang w:val="fr-FR"/>
              </w:rPr>
            </w:pPr>
            <w:r w:rsidRPr="00D83F15">
              <w:rPr>
                <w:rFonts w:asciiTheme="minorHAnsi" w:hAnsiTheme="minorHAnsi" w:cs="Times New Roman"/>
                <w:sz w:val="20"/>
                <w:szCs w:val="20"/>
                <w:lang w:val="fr-FR"/>
              </w:rPr>
              <w:t>Préciser la date de la situation de la trésorerie</w:t>
            </w:r>
          </w:p>
        </w:tc>
        <w:tc>
          <w:tcPr>
            <w:tcW w:w="5245" w:type="dxa"/>
            <w:shd w:val="clear" w:color="auto" w:fill="auto"/>
          </w:tcPr>
          <w:p w:rsidR="00D83F15" w:rsidRPr="00D83F15" w:rsidRDefault="00D83F15" w:rsidP="00D83F15">
            <w:pPr>
              <w:rPr>
                <w:rFonts w:asciiTheme="minorHAnsi" w:hAnsiTheme="minorHAnsi" w:cs="Times New Roman"/>
                <w:sz w:val="20"/>
                <w:szCs w:val="20"/>
                <w:lang w:val="fr-FR"/>
              </w:rPr>
            </w:pPr>
            <w:r w:rsidRPr="00D83F15">
              <w:rPr>
                <w:rFonts w:asciiTheme="minorHAnsi" w:hAnsiTheme="minorHAnsi" w:cs="Times New Roman"/>
                <w:sz w:val="20"/>
                <w:szCs w:val="20"/>
                <w:lang w:val="fr-FR"/>
              </w:rPr>
              <w:t>Au 15 juin 2014</w:t>
            </w:r>
          </w:p>
        </w:tc>
      </w:tr>
      <w:tr w:rsidR="00D83F15" w:rsidRPr="00D83F15" w:rsidTr="00D83F15">
        <w:tc>
          <w:tcPr>
            <w:tcW w:w="567" w:type="dxa"/>
            <w:shd w:val="clear" w:color="auto" w:fill="auto"/>
            <w:vAlign w:val="center"/>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t>6</w:t>
            </w:r>
          </w:p>
        </w:tc>
        <w:tc>
          <w:tcPr>
            <w:tcW w:w="2410" w:type="dxa"/>
            <w:shd w:val="clear" w:color="auto" w:fill="auto"/>
            <w:vAlign w:val="center"/>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t>Utilisation du simulateur</w:t>
            </w:r>
          </w:p>
        </w:tc>
        <w:tc>
          <w:tcPr>
            <w:tcW w:w="7371" w:type="dxa"/>
            <w:shd w:val="clear" w:color="auto" w:fill="auto"/>
          </w:tcPr>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 xml:space="preserve">On constate que le maïs produit en hivernage coûte 12 800 F sur S1 et 9 700 F sur les autres secteurs. </w:t>
            </w:r>
          </w:p>
        </w:tc>
        <w:tc>
          <w:tcPr>
            <w:tcW w:w="5245" w:type="dxa"/>
            <w:shd w:val="clear" w:color="auto" w:fill="auto"/>
          </w:tcPr>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Expliquer l’écart et faire au besoin des recommandations pour baisser le coût de production à l’hectare</w:t>
            </w:r>
          </w:p>
        </w:tc>
        <w:tc>
          <w:tcPr>
            <w:tcW w:w="5245" w:type="dxa"/>
            <w:shd w:val="clear" w:color="auto" w:fill="auto"/>
          </w:tcPr>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Elle est aussi de 12.800 FCFA/ha sur les secteurs Nord. Cette différence avec les autres secteurs (S2, C1, C2, C3, C4) résulte de la date de démarrage de la campagne qui est fixée (par AD10) au 01 juin et 15 juin – Voir tableau page 37.</w:t>
            </w:r>
          </w:p>
        </w:tc>
      </w:tr>
      <w:tr w:rsidR="00D83F15" w:rsidRPr="00D83F15" w:rsidTr="00D83F15">
        <w:tc>
          <w:tcPr>
            <w:tcW w:w="567" w:type="dxa"/>
            <w:shd w:val="clear" w:color="auto" w:fill="auto"/>
            <w:vAlign w:val="center"/>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t>7</w:t>
            </w:r>
          </w:p>
        </w:tc>
        <w:tc>
          <w:tcPr>
            <w:tcW w:w="2410" w:type="dxa"/>
            <w:shd w:val="clear" w:color="auto" w:fill="auto"/>
            <w:vAlign w:val="center"/>
          </w:tcPr>
          <w:p w:rsidR="00D83F15" w:rsidRPr="00D83F15" w:rsidRDefault="00D83F15" w:rsidP="00D83F15">
            <w:pPr>
              <w:rPr>
                <w:rFonts w:asciiTheme="minorHAnsi" w:hAnsiTheme="minorHAnsi"/>
                <w:sz w:val="20"/>
                <w:szCs w:val="20"/>
              </w:rPr>
            </w:pPr>
            <w:r w:rsidRPr="00D83F15">
              <w:rPr>
                <w:rFonts w:asciiTheme="minorHAnsi" w:hAnsiTheme="minorHAnsi"/>
                <w:sz w:val="20"/>
                <w:szCs w:val="20"/>
              </w:rPr>
              <w:t>Constats/recommandations sur l’exploitation :</w:t>
            </w:r>
          </w:p>
          <w:p w:rsidR="00D83F15" w:rsidRPr="00D83F15" w:rsidRDefault="00D83F15" w:rsidP="00D83F15">
            <w:pPr>
              <w:rPr>
                <w:rFonts w:asciiTheme="minorHAnsi" w:hAnsiTheme="minorHAnsi"/>
                <w:sz w:val="20"/>
                <w:szCs w:val="20"/>
              </w:rPr>
            </w:pPr>
          </w:p>
        </w:tc>
        <w:tc>
          <w:tcPr>
            <w:tcW w:w="7371" w:type="dxa"/>
            <w:shd w:val="clear" w:color="auto" w:fill="auto"/>
          </w:tcPr>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Le Consultant indique «Le nombre des parcelles variable selon les UAI d’un même secteur (de 7 à plus de 25 parcelles – UAI standard de 9 ou 18 parcelles), surtout sur le secteur N3 (UAI de 28 ha) qui va entrainer une distribution de l’eau plus complexe. Au stade actuel il n'y a plus de correction possible et nous suggérons un tour d'eau de 5 jours divisé en deux (matin/soir) avec une demi-journée de repos (matin ou soir et de préférence les jours de marché de Di)  pour les UAI standard de 9 ou 18 parcelles et une interruption plus longue pour les UAI de 7, 8, 12, 14, 16 parcelles. »</w:t>
            </w:r>
          </w:p>
        </w:tc>
        <w:tc>
          <w:tcPr>
            <w:tcW w:w="5245" w:type="dxa"/>
            <w:shd w:val="clear" w:color="auto" w:fill="auto"/>
          </w:tcPr>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 xml:space="preserve">Proposer un calendrier d’irrigation des parcelles du secteur Nord </w:t>
            </w:r>
          </w:p>
        </w:tc>
        <w:tc>
          <w:tcPr>
            <w:tcW w:w="5245" w:type="dxa"/>
            <w:shd w:val="clear" w:color="auto" w:fill="auto"/>
          </w:tcPr>
          <w:p w:rsidR="00D83F15" w:rsidRPr="00D83F15" w:rsidRDefault="00D83F15" w:rsidP="00D83F15">
            <w:pPr>
              <w:rPr>
                <w:rFonts w:asciiTheme="minorHAnsi" w:hAnsiTheme="minorHAnsi"/>
                <w:sz w:val="20"/>
                <w:szCs w:val="20"/>
                <w:lang w:val="fr-BE"/>
              </w:rPr>
            </w:pPr>
            <w:r w:rsidRPr="00D83F15">
              <w:rPr>
                <w:rFonts w:asciiTheme="minorHAnsi" w:hAnsiTheme="minorHAnsi"/>
                <w:sz w:val="20"/>
                <w:szCs w:val="20"/>
                <w:lang w:val="fr-BE"/>
              </w:rPr>
              <w:t>Pris en compte dans la version finale</w:t>
            </w:r>
          </w:p>
        </w:tc>
      </w:tr>
    </w:tbl>
    <w:p w:rsidR="00507844" w:rsidRPr="00D83F15" w:rsidRDefault="00507844" w:rsidP="00F60064">
      <w:pPr>
        <w:rPr>
          <w:lang w:val="fr-BE"/>
        </w:rPr>
      </w:pPr>
    </w:p>
    <w:sectPr w:rsidR="00507844" w:rsidRPr="00D83F15" w:rsidSect="00D83F15">
      <w:headerReference w:type="default" r:id="rId47"/>
      <w:footerReference w:type="default" r:id="rId48"/>
      <w:pgSz w:w="16838" w:h="11906" w:orient="landscape"/>
      <w:pgMar w:top="1418" w:right="1418" w:bottom="1418" w:left="1418" w:header="567" w:footer="7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6F5" w:rsidRDefault="006036F5">
      <w:r>
        <w:separator/>
      </w:r>
    </w:p>
  </w:endnote>
  <w:endnote w:type="continuationSeparator" w:id="0">
    <w:p w:rsidR="006036F5" w:rsidRDefault="00603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wis721 Lt BT">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63D" w:rsidRDefault="00AC663D" w:rsidP="008D6D9A">
    <w:pPr>
      <w:pStyle w:val="Pieddepage"/>
      <w:pBdr>
        <w:top w:val="single" w:sz="4" w:space="0" w:color="auto"/>
      </w:pBdr>
      <w:tabs>
        <w:tab w:val="clear" w:pos="4536"/>
        <w:tab w:val="center" w:pos="4678"/>
        <w:tab w:val="right" w:pos="13892"/>
      </w:tabs>
      <w:spacing w:before="0" w:after="0"/>
      <w:rPr>
        <w:rFonts w:eastAsia="SimSun" w:cs="Times New Roman"/>
        <w:i/>
        <w:iCs/>
        <w:sz w:val="20"/>
        <w:szCs w:val="20"/>
        <w:lang w:val="fr-FR" w:eastAsia="zh-CN"/>
      </w:rPr>
    </w:pPr>
    <w:r>
      <w:rPr>
        <w:sz w:val="20"/>
        <w:szCs w:val="20"/>
        <w:lang w:val="fr-FR"/>
      </w:rPr>
      <w:t xml:space="preserve">Livrable 5.7 : </w:t>
    </w:r>
    <w:r w:rsidRPr="00211404">
      <w:rPr>
        <w:rFonts w:eastAsia="SimSun" w:cs="Times New Roman"/>
        <w:i/>
        <w:iCs/>
        <w:sz w:val="20"/>
        <w:szCs w:val="20"/>
        <w:lang w:val="fr-FR" w:eastAsia="zh-CN"/>
      </w:rPr>
      <w:t>Evaluation du processus de création des OUEAs du lot I</w:t>
    </w:r>
    <w:r>
      <w:rPr>
        <w:rFonts w:eastAsia="SimSun" w:cs="Times New Roman"/>
        <w:i/>
        <w:iCs/>
        <w:sz w:val="20"/>
        <w:szCs w:val="20"/>
        <w:lang w:val="fr-FR" w:eastAsia="zh-CN"/>
      </w:rPr>
      <w:t>I</w:t>
    </w:r>
    <w:r w:rsidRPr="00211404">
      <w:rPr>
        <w:rFonts w:eastAsia="SimSun" w:cs="Times New Roman"/>
        <w:i/>
        <w:iCs/>
        <w:sz w:val="20"/>
        <w:szCs w:val="20"/>
        <w:lang w:val="fr-FR" w:eastAsia="zh-CN"/>
      </w:rPr>
      <w:t xml:space="preserve"> de Di</w:t>
    </w:r>
    <w:r>
      <w:rPr>
        <w:rFonts w:eastAsia="SimSun" w:cs="Times New Roman"/>
        <w:i/>
        <w:iCs/>
        <w:sz w:val="20"/>
        <w:szCs w:val="20"/>
        <w:lang w:val="fr-FR" w:eastAsia="zh-CN"/>
      </w:rPr>
      <w:t>(C3 &amp; C4)</w:t>
    </w:r>
    <w:r>
      <w:rPr>
        <w:rFonts w:eastAsia="SimSun" w:cs="Times New Roman"/>
        <w:i/>
        <w:iCs/>
        <w:sz w:val="20"/>
        <w:szCs w:val="20"/>
        <w:lang w:val="fr-FR" w:eastAsia="zh-CN"/>
      </w:rPr>
      <w:tab/>
    </w:r>
    <w:r>
      <w:rPr>
        <w:rFonts w:eastAsia="SimSun" w:cs="Times New Roman"/>
        <w:iCs/>
        <w:lang w:val="fr-FR" w:eastAsia="zh-CN"/>
      </w:rPr>
      <w:fldChar w:fldCharType="begin"/>
    </w:r>
    <w:r>
      <w:rPr>
        <w:rFonts w:eastAsia="SimSun" w:cs="Times New Roman"/>
        <w:iCs/>
        <w:lang w:val="fr-FR" w:eastAsia="zh-CN"/>
      </w:rPr>
      <w:instrText xml:space="preserve"> PAGE  \* Arabic </w:instrText>
    </w:r>
    <w:r>
      <w:rPr>
        <w:rFonts w:eastAsia="SimSun" w:cs="Times New Roman"/>
        <w:iCs/>
        <w:lang w:val="fr-FR" w:eastAsia="zh-CN"/>
      </w:rPr>
      <w:fldChar w:fldCharType="separate"/>
    </w:r>
    <w:r>
      <w:rPr>
        <w:rFonts w:eastAsia="SimSun" w:cs="Times New Roman"/>
        <w:iCs/>
        <w:noProof/>
        <w:lang w:val="fr-FR" w:eastAsia="zh-CN"/>
      </w:rPr>
      <w:t>71</w:t>
    </w:r>
    <w:r>
      <w:rPr>
        <w:rFonts w:eastAsia="SimSun" w:cs="Times New Roman"/>
        <w:iCs/>
        <w:lang w:val="fr-FR" w:eastAsia="zh-CN"/>
      </w:rPr>
      <w:fldChar w:fldCharType="end"/>
    </w:r>
  </w:p>
  <w:p w:rsidR="00AC663D" w:rsidRPr="00084DFA" w:rsidRDefault="00AC663D" w:rsidP="008D6D9A">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provisoire - février 2014</w:t>
    </w:r>
    <w:r>
      <w:rPr>
        <w:sz w:val="20"/>
        <w:szCs w:val="20"/>
        <w:lang w:val="fr-FR"/>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315917"/>
      <w:docPartObj>
        <w:docPartGallery w:val="Page Numbers (Bottom of Page)"/>
        <w:docPartUnique/>
      </w:docPartObj>
    </w:sdtPr>
    <w:sdtContent>
      <w:sdt>
        <w:sdtPr>
          <w:rPr>
            <w:sz w:val="20"/>
            <w:szCs w:val="20"/>
            <w:lang w:val="fr-FR"/>
          </w:rPr>
          <w:id w:val="98315934"/>
          <w:docPartObj>
            <w:docPartGallery w:val="Page Numbers (Bottom of Page)"/>
            <w:docPartUnique/>
          </w:docPartObj>
        </w:sdtPr>
        <w:sdtContent>
          <w:p w:rsidR="00AC663D" w:rsidRPr="00BB59EC" w:rsidRDefault="00AC663D" w:rsidP="00BD3941">
            <w:pPr>
              <w:pStyle w:val="Pieddepage"/>
              <w:pBdr>
                <w:top w:val="single" w:sz="4" w:space="0" w:color="auto"/>
              </w:pBdr>
              <w:tabs>
                <w:tab w:val="clear" w:pos="4536"/>
                <w:tab w:val="clear" w:pos="9072"/>
                <w:tab w:val="center" w:pos="4678"/>
                <w:tab w:val="right" w:pos="14034"/>
              </w:tabs>
              <w:spacing w:before="0" w:after="0"/>
              <w:rPr>
                <w:sz w:val="20"/>
                <w:szCs w:val="20"/>
                <w:lang w:val="fr-FR"/>
              </w:rPr>
            </w:pPr>
            <w:r>
              <w:rPr>
                <w:sz w:val="20"/>
                <w:szCs w:val="20"/>
                <w:lang w:val="fr-FR"/>
              </w:rPr>
              <w:t>Livrable 7.2: Rapport sur le suivi et appui aux OUEA des nouveaux périmètres</w:t>
            </w:r>
            <w:r w:rsidRPr="00BB59EC">
              <w:rPr>
                <w:sz w:val="20"/>
                <w:szCs w:val="20"/>
                <w:lang w:val="fr-FR"/>
              </w:rPr>
              <w:tab/>
            </w:r>
            <w:r w:rsidRPr="00BB59EC">
              <w:rPr>
                <w:sz w:val="20"/>
                <w:szCs w:val="20"/>
                <w:lang w:val="fr-FR"/>
              </w:rPr>
              <w:fldChar w:fldCharType="begin"/>
            </w:r>
            <w:r w:rsidRPr="00BB59EC">
              <w:rPr>
                <w:sz w:val="20"/>
                <w:szCs w:val="20"/>
                <w:lang w:val="fr-FR"/>
              </w:rPr>
              <w:instrText xml:space="preserve"> PAGE  \* Arabic </w:instrText>
            </w:r>
            <w:r w:rsidRPr="00BB59EC">
              <w:rPr>
                <w:sz w:val="20"/>
                <w:szCs w:val="20"/>
                <w:lang w:val="fr-FR"/>
              </w:rPr>
              <w:fldChar w:fldCharType="separate"/>
            </w:r>
            <w:r w:rsidR="00D7675B">
              <w:rPr>
                <w:noProof/>
                <w:sz w:val="20"/>
                <w:szCs w:val="20"/>
                <w:lang w:val="fr-FR"/>
              </w:rPr>
              <w:t>7</w:t>
            </w:r>
            <w:r w:rsidRPr="00BB59EC">
              <w:rPr>
                <w:sz w:val="20"/>
                <w:szCs w:val="20"/>
                <w:lang w:val="fr-FR"/>
              </w:rPr>
              <w:fldChar w:fldCharType="end"/>
            </w:r>
          </w:p>
          <w:p w:rsidR="00AC663D" w:rsidRPr="00B220F4" w:rsidRDefault="00AC663D"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315950"/>
      <w:docPartObj>
        <w:docPartGallery w:val="Page Numbers (Bottom of Page)"/>
        <w:docPartUnique/>
      </w:docPartObj>
    </w:sdtPr>
    <w:sdtContent>
      <w:sdt>
        <w:sdtPr>
          <w:rPr>
            <w:sz w:val="20"/>
            <w:szCs w:val="20"/>
            <w:lang w:val="fr-FR"/>
          </w:rPr>
          <w:id w:val="98315951"/>
          <w:docPartObj>
            <w:docPartGallery w:val="Page Numbers (Bottom of Page)"/>
            <w:docPartUnique/>
          </w:docPartObj>
        </w:sdtPr>
        <w:sdtContent>
          <w:p w:rsidR="00AC663D" w:rsidRPr="00BB59EC" w:rsidRDefault="00AC663D"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 xml:space="preserve">Livrable 5.7 : </w:t>
            </w:r>
            <w:r w:rsidRPr="00BB59EC">
              <w:rPr>
                <w:sz w:val="20"/>
                <w:szCs w:val="20"/>
                <w:lang w:val="fr-FR"/>
              </w:rPr>
              <w:t>Evaluation du processus de création des OUEAs du lot II de Di(C3 &amp; C4)</w:t>
            </w:r>
            <w:r w:rsidRPr="00BB59EC">
              <w:rPr>
                <w:sz w:val="20"/>
                <w:szCs w:val="20"/>
                <w:lang w:val="fr-FR"/>
              </w:rPr>
              <w:tab/>
            </w:r>
            <w:r w:rsidRPr="00BB59EC">
              <w:rPr>
                <w:sz w:val="20"/>
                <w:szCs w:val="20"/>
                <w:lang w:val="fr-FR"/>
              </w:rPr>
              <w:fldChar w:fldCharType="begin"/>
            </w:r>
            <w:r w:rsidRPr="00BB59EC">
              <w:rPr>
                <w:sz w:val="20"/>
                <w:szCs w:val="20"/>
                <w:lang w:val="fr-FR"/>
              </w:rPr>
              <w:instrText xml:space="preserve"> PAGE  \* Arabic </w:instrText>
            </w:r>
            <w:r w:rsidRPr="00BB59EC">
              <w:rPr>
                <w:sz w:val="20"/>
                <w:szCs w:val="20"/>
                <w:lang w:val="fr-FR"/>
              </w:rPr>
              <w:fldChar w:fldCharType="separate"/>
            </w:r>
            <w:r>
              <w:rPr>
                <w:noProof/>
                <w:sz w:val="20"/>
                <w:szCs w:val="20"/>
                <w:lang w:val="fr-FR"/>
              </w:rPr>
              <w:t>88</w:t>
            </w:r>
            <w:r w:rsidRPr="00BB59EC">
              <w:rPr>
                <w:sz w:val="20"/>
                <w:szCs w:val="20"/>
                <w:lang w:val="fr-FR"/>
              </w:rPr>
              <w:fldChar w:fldCharType="end"/>
            </w:r>
          </w:p>
          <w:p w:rsidR="00AC663D" w:rsidRPr="00B220F4" w:rsidRDefault="00AC663D"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mars 2014</w:t>
            </w:r>
          </w:p>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1074"/>
      <w:docPartObj>
        <w:docPartGallery w:val="Page Numbers (Bottom of Page)"/>
        <w:docPartUnique/>
      </w:docPartObj>
    </w:sdtPr>
    <w:sdtContent>
      <w:sdt>
        <w:sdtPr>
          <w:rPr>
            <w:sz w:val="20"/>
            <w:szCs w:val="20"/>
            <w:lang w:val="fr-FR"/>
          </w:rPr>
          <w:id w:val="1661075"/>
          <w:docPartObj>
            <w:docPartGallery w:val="Page Numbers (Bottom of Page)"/>
            <w:docPartUnique/>
          </w:docPartObj>
        </w:sdtPr>
        <w:sdtContent>
          <w:p w:rsidR="00AC663D" w:rsidRPr="00BB59EC" w:rsidRDefault="00AC663D"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Livrable 7.2: Rapport sur le suivi et appui aux OUEA des nouveaux périmètres</w:t>
            </w:r>
            <w:r w:rsidRPr="00BB59EC">
              <w:rPr>
                <w:sz w:val="20"/>
                <w:szCs w:val="20"/>
                <w:lang w:val="fr-FR"/>
              </w:rPr>
              <w:tab/>
            </w:r>
            <w:r w:rsidRPr="00BB59EC">
              <w:rPr>
                <w:sz w:val="20"/>
                <w:szCs w:val="20"/>
                <w:lang w:val="fr-FR"/>
              </w:rPr>
              <w:fldChar w:fldCharType="begin"/>
            </w:r>
            <w:r w:rsidRPr="00BB59EC">
              <w:rPr>
                <w:sz w:val="20"/>
                <w:szCs w:val="20"/>
                <w:lang w:val="fr-FR"/>
              </w:rPr>
              <w:instrText xml:space="preserve"> PAGE  \* Arabic </w:instrText>
            </w:r>
            <w:r w:rsidRPr="00BB59EC">
              <w:rPr>
                <w:sz w:val="20"/>
                <w:szCs w:val="20"/>
                <w:lang w:val="fr-FR"/>
              </w:rPr>
              <w:fldChar w:fldCharType="separate"/>
            </w:r>
            <w:r w:rsidR="00D7675B">
              <w:rPr>
                <w:noProof/>
                <w:sz w:val="20"/>
                <w:szCs w:val="20"/>
                <w:lang w:val="fr-FR"/>
              </w:rPr>
              <w:t>22</w:t>
            </w:r>
            <w:r w:rsidRPr="00BB59EC">
              <w:rPr>
                <w:sz w:val="20"/>
                <w:szCs w:val="20"/>
                <w:lang w:val="fr-FR"/>
              </w:rPr>
              <w:fldChar w:fldCharType="end"/>
            </w:r>
          </w:p>
          <w:p w:rsidR="00AC663D" w:rsidRPr="00B220F4" w:rsidRDefault="00AC663D"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83352"/>
      <w:docPartObj>
        <w:docPartGallery w:val="Page Numbers (Bottom of Page)"/>
        <w:docPartUnique/>
      </w:docPartObj>
    </w:sdtPr>
    <w:sdtContent>
      <w:sdt>
        <w:sdtPr>
          <w:rPr>
            <w:sz w:val="20"/>
            <w:szCs w:val="20"/>
            <w:lang w:val="fr-FR"/>
          </w:rPr>
          <w:id w:val="3183353"/>
          <w:docPartObj>
            <w:docPartGallery w:val="Page Numbers (Bottom of Page)"/>
            <w:docPartUnique/>
          </w:docPartObj>
        </w:sdtPr>
        <w:sdtContent>
          <w:p w:rsidR="00AC663D" w:rsidRPr="00BB59EC" w:rsidRDefault="00AC663D"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Livrable 7.1: Rapport sur le suivi et appui aux 9 OUEA anciens périmètres et à l’AMVS</w:t>
            </w:r>
            <w:r w:rsidRPr="00BB59EC">
              <w:rPr>
                <w:sz w:val="20"/>
                <w:szCs w:val="20"/>
                <w:lang w:val="fr-FR"/>
              </w:rPr>
              <w:tab/>
            </w:r>
            <w:r w:rsidRPr="00BB59EC">
              <w:rPr>
                <w:sz w:val="20"/>
                <w:szCs w:val="20"/>
                <w:lang w:val="fr-FR"/>
              </w:rPr>
              <w:fldChar w:fldCharType="begin"/>
            </w:r>
            <w:r w:rsidRPr="00BB59EC">
              <w:rPr>
                <w:sz w:val="20"/>
                <w:szCs w:val="20"/>
                <w:lang w:val="fr-FR"/>
              </w:rPr>
              <w:instrText xml:space="preserve"> PAGE  \* Arabic </w:instrText>
            </w:r>
            <w:r w:rsidRPr="00BB59EC">
              <w:rPr>
                <w:sz w:val="20"/>
                <w:szCs w:val="20"/>
                <w:lang w:val="fr-FR"/>
              </w:rPr>
              <w:fldChar w:fldCharType="separate"/>
            </w:r>
            <w:r w:rsidR="00D7675B">
              <w:rPr>
                <w:noProof/>
                <w:sz w:val="20"/>
                <w:szCs w:val="20"/>
                <w:lang w:val="fr-FR"/>
              </w:rPr>
              <w:t>63</w:t>
            </w:r>
            <w:r w:rsidRPr="00BB59EC">
              <w:rPr>
                <w:sz w:val="20"/>
                <w:szCs w:val="20"/>
                <w:lang w:val="fr-FR"/>
              </w:rPr>
              <w:fldChar w:fldCharType="end"/>
            </w:r>
          </w:p>
          <w:p w:rsidR="00AC663D" w:rsidRPr="00B220F4" w:rsidRDefault="00AC663D"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1069"/>
      <w:docPartObj>
        <w:docPartGallery w:val="Page Numbers (Bottom of Page)"/>
        <w:docPartUnique/>
      </w:docPartObj>
    </w:sdtPr>
    <w:sdtContent>
      <w:sdt>
        <w:sdtPr>
          <w:rPr>
            <w:sz w:val="20"/>
            <w:szCs w:val="20"/>
            <w:lang w:val="fr-FR"/>
          </w:rPr>
          <w:id w:val="1661070"/>
          <w:docPartObj>
            <w:docPartGallery w:val="Page Numbers (Bottom of Page)"/>
            <w:docPartUnique/>
          </w:docPartObj>
        </w:sdtPr>
        <w:sdtContent>
          <w:p w:rsidR="00AC663D" w:rsidRPr="00BB59EC" w:rsidRDefault="00AC663D" w:rsidP="00D83F15">
            <w:pPr>
              <w:pStyle w:val="Pieddepage"/>
              <w:pBdr>
                <w:top w:val="single" w:sz="4" w:space="0" w:color="auto"/>
              </w:pBdr>
              <w:tabs>
                <w:tab w:val="clear" w:pos="4536"/>
                <w:tab w:val="clear" w:pos="9072"/>
                <w:tab w:val="center" w:pos="4678"/>
                <w:tab w:val="right" w:pos="14034"/>
              </w:tabs>
              <w:spacing w:before="0" w:after="0"/>
              <w:rPr>
                <w:sz w:val="20"/>
                <w:szCs w:val="20"/>
                <w:lang w:val="fr-FR"/>
              </w:rPr>
            </w:pPr>
            <w:r>
              <w:rPr>
                <w:sz w:val="20"/>
                <w:szCs w:val="20"/>
                <w:lang w:val="fr-FR"/>
              </w:rPr>
              <w:t>Livrable 7.1: Rapport sur le suivi et appui aux 9 OUEA anciens périmètres et à l’AMVS</w:t>
            </w:r>
            <w:r w:rsidRPr="00BB59EC">
              <w:rPr>
                <w:sz w:val="20"/>
                <w:szCs w:val="20"/>
                <w:lang w:val="fr-FR"/>
              </w:rPr>
              <w:tab/>
            </w:r>
            <w:r w:rsidRPr="00BB59EC">
              <w:rPr>
                <w:sz w:val="20"/>
                <w:szCs w:val="20"/>
                <w:lang w:val="fr-FR"/>
              </w:rPr>
              <w:fldChar w:fldCharType="begin"/>
            </w:r>
            <w:r w:rsidRPr="00BB59EC">
              <w:rPr>
                <w:sz w:val="20"/>
                <w:szCs w:val="20"/>
                <w:lang w:val="fr-FR"/>
              </w:rPr>
              <w:instrText xml:space="preserve"> PAGE  \* Arabic </w:instrText>
            </w:r>
            <w:r w:rsidRPr="00BB59EC">
              <w:rPr>
                <w:sz w:val="20"/>
                <w:szCs w:val="20"/>
                <w:lang w:val="fr-FR"/>
              </w:rPr>
              <w:fldChar w:fldCharType="separate"/>
            </w:r>
            <w:r w:rsidR="00D7675B">
              <w:rPr>
                <w:noProof/>
                <w:sz w:val="20"/>
                <w:szCs w:val="20"/>
                <w:lang w:val="fr-FR"/>
              </w:rPr>
              <w:t>65</w:t>
            </w:r>
            <w:r w:rsidRPr="00BB59EC">
              <w:rPr>
                <w:sz w:val="20"/>
                <w:szCs w:val="20"/>
                <w:lang w:val="fr-FR"/>
              </w:rPr>
              <w:fldChar w:fldCharType="end"/>
            </w:r>
          </w:p>
          <w:p w:rsidR="00AC663D" w:rsidRPr="00B220F4" w:rsidRDefault="00AC663D" w:rsidP="00B220F4">
            <w:pPr>
              <w:pStyle w:val="Pieddepage"/>
              <w:pBdr>
                <w:top w:val="single" w:sz="4" w:space="0" w:color="auto"/>
              </w:pBdr>
              <w:tabs>
                <w:tab w:val="clear" w:pos="4536"/>
                <w:tab w:val="center" w:pos="4678"/>
                <w:tab w:val="right" w:pos="13892"/>
              </w:tabs>
              <w:spacing w:before="0" w:after="0"/>
              <w:rPr>
                <w:sz w:val="20"/>
                <w:szCs w:val="20"/>
                <w:lang w:val="fr-FR"/>
              </w:rPr>
            </w:pPr>
            <w:r>
              <w:rPr>
                <w:sz w:val="20"/>
                <w:szCs w:val="20"/>
                <w:lang w:val="fr-FR"/>
              </w:rPr>
              <w:t>Version finale - Juillet 2014</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6F5" w:rsidRDefault="006036F5">
      <w:r>
        <w:separator/>
      </w:r>
    </w:p>
  </w:footnote>
  <w:footnote w:type="continuationSeparator" w:id="0">
    <w:p w:rsidR="006036F5" w:rsidRDefault="006036F5">
      <w:r>
        <w:continuationSeparator/>
      </w:r>
    </w:p>
  </w:footnote>
  <w:footnote w:id="1">
    <w:p w:rsidR="00AC663D" w:rsidRPr="00D83F15" w:rsidRDefault="00AC663D">
      <w:pPr>
        <w:pStyle w:val="Notedebasdepage"/>
        <w:rPr>
          <w:lang w:val="fr-BE"/>
        </w:rPr>
      </w:pPr>
      <w:r>
        <w:rPr>
          <w:rStyle w:val="Appelnotedebasdep"/>
        </w:rPr>
        <w:footnoteRef/>
      </w:r>
      <w:r w:rsidRPr="00D83F15">
        <w:rPr>
          <w:lang w:val="fr-BE"/>
        </w:rPr>
        <w:t xml:space="preserve"> </w:t>
      </w:r>
      <w:r>
        <w:rPr>
          <w:lang w:val="fr-BE"/>
        </w:rPr>
        <w:t>Pour les OUEAs de C1, C2, C3 et Nord, ce sont les dates des AG constituantes qui ont été crées en 2014 et sur lesquelles il n’y a pas eu de mise en valeur durant la saison sèche 2014. Ces AG constituantes concernaient donc la campagne humide 2014 (CH 2014).</w:t>
      </w:r>
    </w:p>
  </w:footnote>
  <w:footnote w:id="2">
    <w:p w:rsidR="00AC663D" w:rsidRPr="005D2FAB" w:rsidRDefault="00AC663D">
      <w:pPr>
        <w:pStyle w:val="Notedebasdepage"/>
        <w:rPr>
          <w:lang w:val="fr-BE"/>
        </w:rPr>
      </w:pPr>
      <w:r>
        <w:rPr>
          <w:rStyle w:val="Appelnotedebasdep"/>
        </w:rPr>
        <w:footnoteRef/>
      </w:r>
      <w:r w:rsidRPr="005D2FAB">
        <w:rPr>
          <w:lang w:val="fr-BE"/>
        </w:rPr>
        <w:t xml:space="preserve"> </w:t>
      </w:r>
      <w:r>
        <w:rPr>
          <w:lang w:val="fr-BE"/>
        </w:rPr>
        <w:t>Les nouveaux exploitants des périmètres du Sourou ont vraisemblablement une expérience en irrigation individuelle (petit champs maraîchers irrigués par motopompe) mais peu d’entre eux ont une expérience en irrigation « collective » sur des grands aménagements hydro-agricole.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63D" w:rsidRPr="00C5607F" w:rsidRDefault="00AC663D" w:rsidP="00C5607F">
    <w:pPr>
      <w:pStyle w:val="En-tte"/>
      <w:pBdr>
        <w:bottom w:val="single" w:sz="4" w:space="1" w:color="auto"/>
      </w:pBdr>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63D" w:rsidRDefault="00AC663D">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63D" w:rsidRPr="00C5607F" w:rsidRDefault="00AC663D" w:rsidP="00BD3941">
    <w:pPr>
      <w:pStyle w:val="En-tte"/>
      <w:pBdr>
        <w:bottom w:val="single" w:sz="4" w:space="1" w:color="auto"/>
      </w:pBdr>
      <w:tabs>
        <w:tab w:val="clear" w:pos="9072"/>
        <w:tab w:val="right" w:pos="14034"/>
      </w:tabs>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63D" w:rsidRPr="00C5607F" w:rsidRDefault="00AC663D" w:rsidP="00C5607F">
    <w:pPr>
      <w:pStyle w:val="En-tte"/>
      <w:pBdr>
        <w:bottom w:val="single" w:sz="4" w:space="1" w:color="auto"/>
      </w:pBdr>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63D" w:rsidRPr="00C5607F" w:rsidRDefault="00AC663D" w:rsidP="00C5607F">
    <w:pPr>
      <w:pStyle w:val="En-tte"/>
      <w:pBdr>
        <w:bottom w:val="single" w:sz="4" w:space="1" w:color="auto"/>
      </w:pBdr>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63D" w:rsidRPr="00C5607F" w:rsidRDefault="00AC663D" w:rsidP="00D83F15">
    <w:pPr>
      <w:pStyle w:val="En-tte"/>
      <w:pBdr>
        <w:bottom w:val="single" w:sz="4" w:space="1" w:color="auto"/>
      </w:pBdr>
      <w:tabs>
        <w:tab w:val="clear" w:pos="9072"/>
        <w:tab w:val="right" w:pos="14034"/>
      </w:tabs>
      <w:rPr>
        <w:lang w:val="fr-FR"/>
      </w:rPr>
    </w:pPr>
    <w:r>
      <w:rPr>
        <w:i/>
        <w:iCs/>
        <w:sz w:val="20"/>
        <w:szCs w:val="20"/>
        <w:lang w:val="fr-FR"/>
      </w:rPr>
      <w:t>AD7 - R</w:t>
    </w:r>
    <w:r w:rsidRPr="00074AAC">
      <w:rPr>
        <w:i/>
        <w:iCs/>
        <w:sz w:val="20"/>
        <w:szCs w:val="20"/>
        <w:lang w:val="fr-FR"/>
      </w:rPr>
      <w:t>enforcement des capacités des AUE et AMVS</w:t>
    </w:r>
    <w:r>
      <w:rPr>
        <w:i/>
        <w:iCs/>
        <w:sz w:val="20"/>
        <w:szCs w:val="20"/>
        <w:lang w:val="fr-FR"/>
      </w:rPr>
      <w:t xml:space="preserve"> en O&amp;M</w:t>
    </w:r>
    <w:r>
      <w:rPr>
        <w:i/>
        <w:iCs/>
        <w:sz w:val="20"/>
        <w:szCs w:val="20"/>
        <w:lang w:val="fr-FR"/>
      </w:rPr>
      <w:tab/>
      <w:t>Groupement SHER-GRET</w:t>
    </w:r>
    <w:r w:rsidRPr="00C5607F">
      <w:rPr>
        <w:noProof/>
        <w:spacing w:val="-2"/>
        <w:sz w:val="16"/>
        <w:szCs w:val="16"/>
        <w:lang w:val="fr-FR" w:eastAsia="fr-B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5FBE8808"/>
    <w:lvl w:ilvl="0">
      <w:numFmt w:val="decimal"/>
      <w:pStyle w:val="Tiret"/>
      <w:lvlText w:val="*"/>
      <w:lvlJc w:val="left"/>
    </w:lvl>
  </w:abstractNum>
  <w:abstractNum w:abstractNumId="1" w15:restartNumberingAfterBreak="0">
    <w:nsid w:val="0284210C"/>
    <w:multiLevelType w:val="hybridMultilevel"/>
    <w:tmpl w:val="F67234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69D6BA2"/>
    <w:multiLevelType w:val="hybridMultilevel"/>
    <w:tmpl w:val="C456A5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72E2686"/>
    <w:multiLevelType w:val="hybridMultilevel"/>
    <w:tmpl w:val="BA84E434"/>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7987BBA"/>
    <w:multiLevelType w:val="hybridMultilevel"/>
    <w:tmpl w:val="D82CAC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7D07A49"/>
    <w:multiLevelType w:val="hybridMultilevel"/>
    <w:tmpl w:val="256C02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7DD55B2"/>
    <w:multiLevelType w:val="hybridMultilevel"/>
    <w:tmpl w:val="B64AD6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08AA1652"/>
    <w:multiLevelType w:val="hybridMultilevel"/>
    <w:tmpl w:val="EFC02A38"/>
    <w:lvl w:ilvl="0" w:tplc="080C0017">
      <w:start w:val="1"/>
      <w:numFmt w:val="lowerLetter"/>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8" w15:restartNumberingAfterBreak="0">
    <w:nsid w:val="0A4A6E78"/>
    <w:multiLevelType w:val="hybridMultilevel"/>
    <w:tmpl w:val="CCB49794"/>
    <w:lvl w:ilvl="0" w:tplc="08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B196B72"/>
    <w:multiLevelType w:val="hybridMultilevel"/>
    <w:tmpl w:val="CCB49794"/>
    <w:lvl w:ilvl="0" w:tplc="08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0BF1503"/>
    <w:multiLevelType w:val="hybridMultilevel"/>
    <w:tmpl w:val="BBC8802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124A4FAD"/>
    <w:multiLevelType w:val="hybridMultilevel"/>
    <w:tmpl w:val="BD4215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3624031"/>
    <w:multiLevelType w:val="hybridMultilevel"/>
    <w:tmpl w:val="3BDA8E5C"/>
    <w:lvl w:ilvl="0" w:tplc="86ACD52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69745A9"/>
    <w:multiLevelType w:val="hybridMultilevel"/>
    <w:tmpl w:val="6CEE4BF0"/>
    <w:lvl w:ilvl="0" w:tplc="0F56CA64">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4" w15:restartNumberingAfterBreak="0">
    <w:nsid w:val="1A863AC0"/>
    <w:multiLevelType w:val="hybridMultilevel"/>
    <w:tmpl w:val="16762EC4"/>
    <w:lvl w:ilvl="0" w:tplc="AD704180">
      <w:start w:val="2"/>
      <w:numFmt w:val="bullet"/>
      <w:lvlText w:val="-"/>
      <w:lvlJc w:val="left"/>
      <w:pPr>
        <w:tabs>
          <w:tab w:val="num" w:pos="720"/>
        </w:tabs>
        <w:ind w:left="720" w:hanging="360"/>
      </w:pPr>
      <w:rPr>
        <w:rFonts w:ascii="Century Gothic" w:eastAsia="Times New Roman" w:hAnsi="Century Gothic"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23499A"/>
    <w:multiLevelType w:val="hybridMultilevel"/>
    <w:tmpl w:val="0778FBC2"/>
    <w:lvl w:ilvl="0" w:tplc="26A02114">
      <w:start w:val="1"/>
      <w:numFmt w:val="bullet"/>
      <w:lvlText w:val=""/>
      <w:lvlJc w:val="left"/>
      <w:pPr>
        <w:ind w:left="720" w:hanging="360"/>
      </w:pPr>
      <w:rPr>
        <w:rFonts w:ascii="Symbol" w:hAnsi="Symbol" w:hint="default"/>
      </w:rPr>
    </w:lvl>
    <w:lvl w:ilvl="1" w:tplc="47EEF568">
      <w:start w:val="1"/>
      <w:numFmt w:val="bullet"/>
      <w:lvlText w:val="o"/>
      <w:lvlJc w:val="left"/>
      <w:pPr>
        <w:ind w:left="1440" w:hanging="360"/>
      </w:pPr>
      <w:rPr>
        <w:rFonts w:ascii="Courier New" w:hAnsi="Courier New" w:cs="Courier New" w:hint="default"/>
      </w:rPr>
    </w:lvl>
    <w:lvl w:ilvl="2" w:tplc="32E26188" w:tentative="1">
      <w:start w:val="1"/>
      <w:numFmt w:val="bullet"/>
      <w:lvlText w:val=""/>
      <w:lvlJc w:val="left"/>
      <w:pPr>
        <w:ind w:left="2160" w:hanging="360"/>
      </w:pPr>
      <w:rPr>
        <w:rFonts w:ascii="Wingdings" w:hAnsi="Wingdings" w:hint="default"/>
      </w:rPr>
    </w:lvl>
    <w:lvl w:ilvl="3" w:tplc="28C20B66" w:tentative="1">
      <w:start w:val="1"/>
      <w:numFmt w:val="bullet"/>
      <w:lvlText w:val=""/>
      <w:lvlJc w:val="left"/>
      <w:pPr>
        <w:ind w:left="2880" w:hanging="360"/>
      </w:pPr>
      <w:rPr>
        <w:rFonts w:ascii="Symbol" w:hAnsi="Symbol" w:hint="default"/>
      </w:rPr>
    </w:lvl>
    <w:lvl w:ilvl="4" w:tplc="BA1413C8" w:tentative="1">
      <w:start w:val="1"/>
      <w:numFmt w:val="bullet"/>
      <w:lvlText w:val="o"/>
      <w:lvlJc w:val="left"/>
      <w:pPr>
        <w:ind w:left="3600" w:hanging="360"/>
      </w:pPr>
      <w:rPr>
        <w:rFonts w:ascii="Courier New" w:hAnsi="Courier New" w:cs="Courier New" w:hint="default"/>
      </w:rPr>
    </w:lvl>
    <w:lvl w:ilvl="5" w:tplc="59A201F6" w:tentative="1">
      <w:start w:val="1"/>
      <w:numFmt w:val="bullet"/>
      <w:lvlText w:val=""/>
      <w:lvlJc w:val="left"/>
      <w:pPr>
        <w:ind w:left="4320" w:hanging="360"/>
      </w:pPr>
      <w:rPr>
        <w:rFonts w:ascii="Wingdings" w:hAnsi="Wingdings" w:hint="default"/>
      </w:rPr>
    </w:lvl>
    <w:lvl w:ilvl="6" w:tplc="809EC406" w:tentative="1">
      <w:start w:val="1"/>
      <w:numFmt w:val="bullet"/>
      <w:lvlText w:val=""/>
      <w:lvlJc w:val="left"/>
      <w:pPr>
        <w:ind w:left="5040" w:hanging="360"/>
      </w:pPr>
      <w:rPr>
        <w:rFonts w:ascii="Symbol" w:hAnsi="Symbol" w:hint="default"/>
      </w:rPr>
    </w:lvl>
    <w:lvl w:ilvl="7" w:tplc="D17ABE34" w:tentative="1">
      <w:start w:val="1"/>
      <w:numFmt w:val="bullet"/>
      <w:lvlText w:val="o"/>
      <w:lvlJc w:val="left"/>
      <w:pPr>
        <w:ind w:left="5760" w:hanging="360"/>
      </w:pPr>
      <w:rPr>
        <w:rFonts w:ascii="Courier New" w:hAnsi="Courier New" w:cs="Courier New" w:hint="default"/>
      </w:rPr>
    </w:lvl>
    <w:lvl w:ilvl="8" w:tplc="77764B0A" w:tentative="1">
      <w:start w:val="1"/>
      <w:numFmt w:val="bullet"/>
      <w:lvlText w:val=""/>
      <w:lvlJc w:val="left"/>
      <w:pPr>
        <w:ind w:left="6480" w:hanging="360"/>
      </w:pPr>
      <w:rPr>
        <w:rFonts w:ascii="Wingdings" w:hAnsi="Wingdings" w:hint="default"/>
      </w:rPr>
    </w:lvl>
  </w:abstractNum>
  <w:abstractNum w:abstractNumId="16" w15:restartNumberingAfterBreak="0">
    <w:nsid w:val="22780F84"/>
    <w:multiLevelType w:val="hybridMultilevel"/>
    <w:tmpl w:val="BB0673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5282824"/>
    <w:multiLevelType w:val="hybridMultilevel"/>
    <w:tmpl w:val="31FAC676"/>
    <w:lvl w:ilvl="0" w:tplc="A140C692">
      <w:start w:val="1"/>
      <w:numFmt w:val="bullet"/>
      <w:lvlText w:val=""/>
      <w:lvlJc w:val="left"/>
      <w:pPr>
        <w:ind w:left="720" w:hanging="360"/>
      </w:pPr>
      <w:rPr>
        <w:rFonts w:ascii="Symbol" w:hAnsi="Symbol" w:hint="default"/>
      </w:rPr>
    </w:lvl>
    <w:lvl w:ilvl="1" w:tplc="4D16DE58" w:tentative="1">
      <w:start w:val="1"/>
      <w:numFmt w:val="bullet"/>
      <w:lvlText w:val="o"/>
      <w:lvlJc w:val="left"/>
      <w:pPr>
        <w:ind w:left="1440" w:hanging="360"/>
      </w:pPr>
      <w:rPr>
        <w:rFonts w:ascii="Courier New" w:hAnsi="Courier New" w:cs="Courier New" w:hint="default"/>
      </w:rPr>
    </w:lvl>
    <w:lvl w:ilvl="2" w:tplc="7A7A4066" w:tentative="1">
      <w:start w:val="1"/>
      <w:numFmt w:val="bullet"/>
      <w:lvlText w:val=""/>
      <w:lvlJc w:val="left"/>
      <w:pPr>
        <w:ind w:left="2160" w:hanging="360"/>
      </w:pPr>
      <w:rPr>
        <w:rFonts w:ascii="Wingdings" w:hAnsi="Wingdings" w:hint="default"/>
      </w:rPr>
    </w:lvl>
    <w:lvl w:ilvl="3" w:tplc="FEB29B44" w:tentative="1">
      <w:start w:val="1"/>
      <w:numFmt w:val="bullet"/>
      <w:lvlText w:val=""/>
      <w:lvlJc w:val="left"/>
      <w:pPr>
        <w:ind w:left="2880" w:hanging="360"/>
      </w:pPr>
      <w:rPr>
        <w:rFonts w:ascii="Symbol" w:hAnsi="Symbol" w:hint="default"/>
      </w:rPr>
    </w:lvl>
    <w:lvl w:ilvl="4" w:tplc="0D6E7AC2" w:tentative="1">
      <w:start w:val="1"/>
      <w:numFmt w:val="bullet"/>
      <w:lvlText w:val="o"/>
      <w:lvlJc w:val="left"/>
      <w:pPr>
        <w:ind w:left="3600" w:hanging="360"/>
      </w:pPr>
      <w:rPr>
        <w:rFonts w:ascii="Courier New" w:hAnsi="Courier New" w:cs="Courier New" w:hint="default"/>
      </w:rPr>
    </w:lvl>
    <w:lvl w:ilvl="5" w:tplc="D3D2D5EC" w:tentative="1">
      <w:start w:val="1"/>
      <w:numFmt w:val="bullet"/>
      <w:lvlText w:val=""/>
      <w:lvlJc w:val="left"/>
      <w:pPr>
        <w:ind w:left="4320" w:hanging="360"/>
      </w:pPr>
      <w:rPr>
        <w:rFonts w:ascii="Wingdings" w:hAnsi="Wingdings" w:hint="default"/>
      </w:rPr>
    </w:lvl>
    <w:lvl w:ilvl="6" w:tplc="5CB04176" w:tentative="1">
      <w:start w:val="1"/>
      <w:numFmt w:val="bullet"/>
      <w:lvlText w:val=""/>
      <w:lvlJc w:val="left"/>
      <w:pPr>
        <w:ind w:left="5040" w:hanging="360"/>
      </w:pPr>
      <w:rPr>
        <w:rFonts w:ascii="Symbol" w:hAnsi="Symbol" w:hint="default"/>
      </w:rPr>
    </w:lvl>
    <w:lvl w:ilvl="7" w:tplc="97807904" w:tentative="1">
      <w:start w:val="1"/>
      <w:numFmt w:val="bullet"/>
      <w:lvlText w:val="o"/>
      <w:lvlJc w:val="left"/>
      <w:pPr>
        <w:ind w:left="5760" w:hanging="360"/>
      </w:pPr>
      <w:rPr>
        <w:rFonts w:ascii="Courier New" w:hAnsi="Courier New" w:cs="Courier New" w:hint="default"/>
      </w:rPr>
    </w:lvl>
    <w:lvl w:ilvl="8" w:tplc="2C5C437E" w:tentative="1">
      <w:start w:val="1"/>
      <w:numFmt w:val="bullet"/>
      <w:lvlText w:val=""/>
      <w:lvlJc w:val="left"/>
      <w:pPr>
        <w:ind w:left="6480" w:hanging="360"/>
      </w:pPr>
      <w:rPr>
        <w:rFonts w:ascii="Wingdings" w:hAnsi="Wingdings" w:hint="default"/>
      </w:rPr>
    </w:lvl>
  </w:abstractNum>
  <w:abstractNum w:abstractNumId="18" w15:restartNumberingAfterBreak="0">
    <w:nsid w:val="2555636B"/>
    <w:multiLevelType w:val="hybridMultilevel"/>
    <w:tmpl w:val="75DAC7D6"/>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28E6478C"/>
    <w:multiLevelType w:val="hybridMultilevel"/>
    <w:tmpl w:val="C02849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2A4A0FF3"/>
    <w:multiLevelType w:val="hybridMultilevel"/>
    <w:tmpl w:val="2384E5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2B7A1DF8"/>
    <w:multiLevelType w:val="hybridMultilevel"/>
    <w:tmpl w:val="CCB49794"/>
    <w:lvl w:ilvl="0" w:tplc="3600F3A4">
      <w:start w:val="1"/>
      <w:numFmt w:val="lowerLetter"/>
      <w:lvlText w:val="%1."/>
      <w:lvlJc w:val="left"/>
      <w:pPr>
        <w:ind w:left="720" w:hanging="360"/>
      </w:pPr>
      <w:rPr>
        <w:rFonts w:hint="default"/>
      </w:rPr>
    </w:lvl>
    <w:lvl w:ilvl="1" w:tplc="984AE280" w:tentative="1">
      <w:start w:val="1"/>
      <w:numFmt w:val="lowerLetter"/>
      <w:lvlText w:val="%2."/>
      <w:lvlJc w:val="left"/>
      <w:pPr>
        <w:ind w:left="1440" w:hanging="360"/>
      </w:pPr>
    </w:lvl>
    <w:lvl w:ilvl="2" w:tplc="094E44A8" w:tentative="1">
      <w:start w:val="1"/>
      <w:numFmt w:val="lowerRoman"/>
      <w:lvlText w:val="%3."/>
      <w:lvlJc w:val="right"/>
      <w:pPr>
        <w:ind w:left="2160" w:hanging="180"/>
      </w:pPr>
    </w:lvl>
    <w:lvl w:ilvl="3" w:tplc="3200AC78" w:tentative="1">
      <w:start w:val="1"/>
      <w:numFmt w:val="decimal"/>
      <w:lvlText w:val="%4."/>
      <w:lvlJc w:val="left"/>
      <w:pPr>
        <w:ind w:left="2880" w:hanging="360"/>
      </w:pPr>
    </w:lvl>
    <w:lvl w:ilvl="4" w:tplc="131C9A3E" w:tentative="1">
      <w:start w:val="1"/>
      <w:numFmt w:val="lowerLetter"/>
      <w:lvlText w:val="%5."/>
      <w:lvlJc w:val="left"/>
      <w:pPr>
        <w:ind w:left="3600" w:hanging="360"/>
      </w:pPr>
    </w:lvl>
    <w:lvl w:ilvl="5" w:tplc="A4F6E718" w:tentative="1">
      <w:start w:val="1"/>
      <w:numFmt w:val="lowerRoman"/>
      <w:lvlText w:val="%6."/>
      <w:lvlJc w:val="right"/>
      <w:pPr>
        <w:ind w:left="4320" w:hanging="180"/>
      </w:pPr>
    </w:lvl>
    <w:lvl w:ilvl="6" w:tplc="1750C7FC" w:tentative="1">
      <w:start w:val="1"/>
      <w:numFmt w:val="decimal"/>
      <w:lvlText w:val="%7."/>
      <w:lvlJc w:val="left"/>
      <w:pPr>
        <w:ind w:left="5040" w:hanging="360"/>
      </w:pPr>
    </w:lvl>
    <w:lvl w:ilvl="7" w:tplc="C7268634" w:tentative="1">
      <w:start w:val="1"/>
      <w:numFmt w:val="lowerLetter"/>
      <w:lvlText w:val="%8."/>
      <w:lvlJc w:val="left"/>
      <w:pPr>
        <w:ind w:left="5760" w:hanging="360"/>
      </w:pPr>
    </w:lvl>
    <w:lvl w:ilvl="8" w:tplc="EF4AAE3C" w:tentative="1">
      <w:start w:val="1"/>
      <w:numFmt w:val="lowerRoman"/>
      <w:lvlText w:val="%9."/>
      <w:lvlJc w:val="right"/>
      <w:pPr>
        <w:ind w:left="6480" w:hanging="180"/>
      </w:pPr>
    </w:lvl>
  </w:abstractNum>
  <w:abstractNum w:abstractNumId="22" w15:restartNumberingAfterBreak="0">
    <w:nsid w:val="2ED30A15"/>
    <w:multiLevelType w:val="hybridMultilevel"/>
    <w:tmpl w:val="117AB554"/>
    <w:lvl w:ilvl="0" w:tplc="4D5E8386">
      <w:start w:val="1"/>
      <w:numFmt w:val="bullet"/>
      <w:lvlText w:val=""/>
      <w:lvlJc w:val="left"/>
      <w:pPr>
        <w:ind w:left="720" w:hanging="360"/>
      </w:pPr>
      <w:rPr>
        <w:rFonts w:ascii="Symbol" w:hAnsi="Symbol" w:hint="default"/>
      </w:rPr>
    </w:lvl>
    <w:lvl w:ilvl="1" w:tplc="5330DD66" w:tentative="1">
      <w:start w:val="1"/>
      <w:numFmt w:val="bullet"/>
      <w:lvlText w:val="o"/>
      <w:lvlJc w:val="left"/>
      <w:pPr>
        <w:ind w:left="1440" w:hanging="360"/>
      </w:pPr>
      <w:rPr>
        <w:rFonts w:ascii="Courier New" w:hAnsi="Courier New" w:cs="Courier New" w:hint="default"/>
      </w:rPr>
    </w:lvl>
    <w:lvl w:ilvl="2" w:tplc="2B2EF836" w:tentative="1">
      <w:start w:val="1"/>
      <w:numFmt w:val="bullet"/>
      <w:lvlText w:val=""/>
      <w:lvlJc w:val="left"/>
      <w:pPr>
        <w:ind w:left="2160" w:hanging="360"/>
      </w:pPr>
      <w:rPr>
        <w:rFonts w:ascii="Wingdings" w:hAnsi="Wingdings" w:hint="default"/>
      </w:rPr>
    </w:lvl>
    <w:lvl w:ilvl="3" w:tplc="FCBED004" w:tentative="1">
      <w:start w:val="1"/>
      <w:numFmt w:val="bullet"/>
      <w:lvlText w:val=""/>
      <w:lvlJc w:val="left"/>
      <w:pPr>
        <w:ind w:left="2880" w:hanging="360"/>
      </w:pPr>
      <w:rPr>
        <w:rFonts w:ascii="Symbol" w:hAnsi="Symbol" w:hint="default"/>
      </w:rPr>
    </w:lvl>
    <w:lvl w:ilvl="4" w:tplc="A65C9A5C" w:tentative="1">
      <w:start w:val="1"/>
      <w:numFmt w:val="bullet"/>
      <w:lvlText w:val="o"/>
      <w:lvlJc w:val="left"/>
      <w:pPr>
        <w:ind w:left="3600" w:hanging="360"/>
      </w:pPr>
      <w:rPr>
        <w:rFonts w:ascii="Courier New" w:hAnsi="Courier New" w:cs="Courier New" w:hint="default"/>
      </w:rPr>
    </w:lvl>
    <w:lvl w:ilvl="5" w:tplc="265E37CC" w:tentative="1">
      <w:start w:val="1"/>
      <w:numFmt w:val="bullet"/>
      <w:lvlText w:val=""/>
      <w:lvlJc w:val="left"/>
      <w:pPr>
        <w:ind w:left="4320" w:hanging="360"/>
      </w:pPr>
      <w:rPr>
        <w:rFonts w:ascii="Wingdings" w:hAnsi="Wingdings" w:hint="default"/>
      </w:rPr>
    </w:lvl>
    <w:lvl w:ilvl="6" w:tplc="EE9C96A6" w:tentative="1">
      <w:start w:val="1"/>
      <w:numFmt w:val="bullet"/>
      <w:lvlText w:val=""/>
      <w:lvlJc w:val="left"/>
      <w:pPr>
        <w:ind w:left="5040" w:hanging="360"/>
      </w:pPr>
      <w:rPr>
        <w:rFonts w:ascii="Symbol" w:hAnsi="Symbol" w:hint="default"/>
      </w:rPr>
    </w:lvl>
    <w:lvl w:ilvl="7" w:tplc="C2FEFFAA" w:tentative="1">
      <w:start w:val="1"/>
      <w:numFmt w:val="bullet"/>
      <w:lvlText w:val="o"/>
      <w:lvlJc w:val="left"/>
      <w:pPr>
        <w:ind w:left="5760" w:hanging="360"/>
      </w:pPr>
      <w:rPr>
        <w:rFonts w:ascii="Courier New" w:hAnsi="Courier New" w:cs="Courier New" w:hint="default"/>
      </w:rPr>
    </w:lvl>
    <w:lvl w:ilvl="8" w:tplc="CBFC3CFA" w:tentative="1">
      <w:start w:val="1"/>
      <w:numFmt w:val="bullet"/>
      <w:lvlText w:val=""/>
      <w:lvlJc w:val="left"/>
      <w:pPr>
        <w:ind w:left="6480" w:hanging="360"/>
      </w:pPr>
      <w:rPr>
        <w:rFonts w:ascii="Wingdings" w:hAnsi="Wingdings" w:hint="default"/>
      </w:rPr>
    </w:lvl>
  </w:abstractNum>
  <w:abstractNum w:abstractNumId="23" w15:restartNumberingAfterBreak="0">
    <w:nsid w:val="31566131"/>
    <w:multiLevelType w:val="hybridMultilevel"/>
    <w:tmpl w:val="A904AA38"/>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37626173"/>
    <w:multiLevelType w:val="hybridMultilevel"/>
    <w:tmpl w:val="AEB266D0"/>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381A0091"/>
    <w:multiLevelType w:val="hybridMultilevel"/>
    <w:tmpl w:val="C1E87EC6"/>
    <w:lvl w:ilvl="0" w:tplc="29AE49B8">
      <w:start w:val="1"/>
      <w:numFmt w:val="lowerLetter"/>
      <w:lvlText w:val="%1)"/>
      <w:lvlJc w:val="left"/>
      <w:pPr>
        <w:tabs>
          <w:tab w:val="num" w:pos="357"/>
        </w:tabs>
        <w:ind w:left="714" w:hanging="357"/>
      </w:pPr>
      <w:rPr>
        <w:rFonts w:hint="default"/>
        <w:color w:val="auto"/>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15:restartNumberingAfterBreak="0">
    <w:nsid w:val="399C5F3F"/>
    <w:multiLevelType w:val="hybridMultilevel"/>
    <w:tmpl w:val="C64A89C8"/>
    <w:lvl w:ilvl="0" w:tplc="101426E2">
      <w:start w:val="1"/>
      <w:numFmt w:val="decimal"/>
      <w:pStyle w:val="Annexes"/>
      <w:lvlText w:val="Annexe %1"/>
      <w:lvlJc w:val="left"/>
      <w:pPr>
        <w:ind w:left="360" w:hanging="360"/>
      </w:pPr>
      <w:rPr>
        <w:rFonts w:hint="default"/>
      </w:rPr>
    </w:lvl>
    <w:lvl w:ilvl="1" w:tplc="31FE3D6A" w:tentative="1">
      <w:start w:val="1"/>
      <w:numFmt w:val="lowerLetter"/>
      <w:lvlText w:val="%2."/>
      <w:lvlJc w:val="left"/>
      <w:pPr>
        <w:ind w:left="1440" w:hanging="360"/>
      </w:pPr>
    </w:lvl>
    <w:lvl w:ilvl="2" w:tplc="8AA20988" w:tentative="1">
      <w:start w:val="1"/>
      <w:numFmt w:val="lowerRoman"/>
      <w:lvlText w:val="%3."/>
      <w:lvlJc w:val="right"/>
      <w:pPr>
        <w:ind w:left="2160" w:hanging="180"/>
      </w:pPr>
    </w:lvl>
    <w:lvl w:ilvl="3" w:tplc="265034E8" w:tentative="1">
      <w:start w:val="1"/>
      <w:numFmt w:val="decimal"/>
      <w:lvlText w:val="%4."/>
      <w:lvlJc w:val="left"/>
      <w:pPr>
        <w:ind w:left="2880" w:hanging="360"/>
      </w:pPr>
    </w:lvl>
    <w:lvl w:ilvl="4" w:tplc="F8EE585A" w:tentative="1">
      <w:start w:val="1"/>
      <w:numFmt w:val="lowerLetter"/>
      <w:lvlText w:val="%5."/>
      <w:lvlJc w:val="left"/>
      <w:pPr>
        <w:ind w:left="3600" w:hanging="360"/>
      </w:pPr>
    </w:lvl>
    <w:lvl w:ilvl="5" w:tplc="DCBA6644" w:tentative="1">
      <w:start w:val="1"/>
      <w:numFmt w:val="lowerRoman"/>
      <w:lvlText w:val="%6."/>
      <w:lvlJc w:val="right"/>
      <w:pPr>
        <w:ind w:left="4320" w:hanging="180"/>
      </w:pPr>
    </w:lvl>
    <w:lvl w:ilvl="6" w:tplc="D5C2EDF0" w:tentative="1">
      <w:start w:val="1"/>
      <w:numFmt w:val="decimal"/>
      <w:lvlText w:val="%7."/>
      <w:lvlJc w:val="left"/>
      <w:pPr>
        <w:ind w:left="5040" w:hanging="360"/>
      </w:pPr>
    </w:lvl>
    <w:lvl w:ilvl="7" w:tplc="90F2F808" w:tentative="1">
      <w:start w:val="1"/>
      <w:numFmt w:val="lowerLetter"/>
      <w:lvlText w:val="%8."/>
      <w:lvlJc w:val="left"/>
      <w:pPr>
        <w:ind w:left="5760" w:hanging="360"/>
      </w:pPr>
    </w:lvl>
    <w:lvl w:ilvl="8" w:tplc="17E29DB8" w:tentative="1">
      <w:start w:val="1"/>
      <w:numFmt w:val="lowerRoman"/>
      <w:lvlText w:val="%9."/>
      <w:lvlJc w:val="right"/>
      <w:pPr>
        <w:ind w:left="6480" w:hanging="180"/>
      </w:pPr>
    </w:lvl>
  </w:abstractNum>
  <w:abstractNum w:abstractNumId="27" w15:restartNumberingAfterBreak="0">
    <w:nsid w:val="3C5A7D6D"/>
    <w:multiLevelType w:val="hybridMultilevel"/>
    <w:tmpl w:val="1BF62A98"/>
    <w:lvl w:ilvl="0" w:tplc="C94CF744">
      <w:start w:val="1"/>
      <w:numFmt w:val="bullet"/>
      <w:lvlText w:val=""/>
      <w:lvlJc w:val="left"/>
      <w:pPr>
        <w:ind w:left="720" w:hanging="360"/>
      </w:pPr>
      <w:rPr>
        <w:rFonts w:ascii="Symbol" w:hAnsi="Symbol" w:hint="default"/>
      </w:rPr>
    </w:lvl>
    <w:lvl w:ilvl="1" w:tplc="A2785D22" w:tentative="1">
      <w:start w:val="1"/>
      <w:numFmt w:val="bullet"/>
      <w:lvlText w:val="o"/>
      <w:lvlJc w:val="left"/>
      <w:pPr>
        <w:ind w:left="1440" w:hanging="360"/>
      </w:pPr>
      <w:rPr>
        <w:rFonts w:ascii="Courier New" w:hAnsi="Courier New" w:cs="Courier New" w:hint="default"/>
      </w:rPr>
    </w:lvl>
    <w:lvl w:ilvl="2" w:tplc="3D02F7FC" w:tentative="1">
      <w:start w:val="1"/>
      <w:numFmt w:val="bullet"/>
      <w:lvlText w:val=""/>
      <w:lvlJc w:val="left"/>
      <w:pPr>
        <w:ind w:left="2160" w:hanging="360"/>
      </w:pPr>
      <w:rPr>
        <w:rFonts w:ascii="Wingdings" w:hAnsi="Wingdings" w:hint="default"/>
      </w:rPr>
    </w:lvl>
    <w:lvl w:ilvl="3" w:tplc="34643BC8" w:tentative="1">
      <w:start w:val="1"/>
      <w:numFmt w:val="bullet"/>
      <w:lvlText w:val=""/>
      <w:lvlJc w:val="left"/>
      <w:pPr>
        <w:ind w:left="2880" w:hanging="360"/>
      </w:pPr>
      <w:rPr>
        <w:rFonts w:ascii="Symbol" w:hAnsi="Symbol" w:hint="default"/>
      </w:rPr>
    </w:lvl>
    <w:lvl w:ilvl="4" w:tplc="BC4C545A" w:tentative="1">
      <w:start w:val="1"/>
      <w:numFmt w:val="bullet"/>
      <w:lvlText w:val="o"/>
      <w:lvlJc w:val="left"/>
      <w:pPr>
        <w:ind w:left="3600" w:hanging="360"/>
      </w:pPr>
      <w:rPr>
        <w:rFonts w:ascii="Courier New" w:hAnsi="Courier New" w:cs="Courier New" w:hint="default"/>
      </w:rPr>
    </w:lvl>
    <w:lvl w:ilvl="5" w:tplc="505C4874" w:tentative="1">
      <w:start w:val="1"/>
      <w:numFmt w:val="bullet"/>
      <w:lvlText w:val=""/>
      <w:lvlJc w:val="left"/>
      <w:pPr>
        <w:ind w:left="4320" w:hanging="360"/>
      </w:pPr>
      <w:rPr>
        <w:rFonts w:ascii="Wingdings" w:hAnsi="Wingdings" w:hint="default"/>
      </w:rPr>
    </w:lvl>
    <w:lvl w:ilvl="6" w:tplc="F9D0229A" w:tentative="1">
      <w:start w:val="1"/>
      <w:numFmt w:val="bullet"/>
      <w:lvlText w:val=""/>
      <w:lvlJc w:val="left"/>
      <w:pPr>
        <w:ind w:left="5040" w:hanging="360"/>
      </w:pPr>
      <w:rPr>
        <w:rFonts w:ascii="Symbol" w:hAnsi="Symbol" w:hint="default"/>
      </w:rPr>
    </w:lvl>
    <w:lvl w:ilvl="7" w:tplc="D772DC12" w:tentative="1">
      <w:start w:val="1"/>
      <w:numFmt w:val="bullet"/>
      <w:lvlText w:val="o"/>
      <w:lvlJc w:val="left"/>
      <w:pPr>
        <w:ind w:left="5760" w:hanging="360"/>
      </w:pPr>
      <w:rPr>
        <w:rFonts w:ascii="Courier New" w:hAnsi="Courier New" w:cs="Courier New" w:hint="default"/>
      </w:rPr>
    </w:lvl>
    <w:lvl w:ilvl="8" w:tplc="19508C8E" w:tentative="1">
      <w:start w:val="1"/>
      <w:numFmt w:val="bullet"/>
      <w:lvlText w:val=""/>
      <w:lvlJc w:val="left"/>
      <w:pPr>
        <w:ind w:left="6480" w:hanging="360"/>
      </w:pPr>
      <w:rPr>
        <w:rFonts w:ascii="Wingdings" w:hAnsi="Wingdings" w:hint="default"/>
      </w:rPr>
    </w:lvl>
  </w:abstractNum>
  <w:abstractNum w:abstractNumId="28" w15:restartNumberingAfterBreak="0">
    <w:nsid w:val="3CD56E8C"/>
    <w:multiLevelType w:val="hybridMultilevel"/>
    <w:tmpl w:val="90A4577C"/>
    <w:lvl w:ilvl="0" w:tplc="D048ED96">
      <w:start w:val="1"/>
      <w:numFmt w:val="bullet"/>
      <w:lvlText w:val=""/>
      <w:lvlJc w:val="left"/>
      <w:pPr>
        <w:ind w:left="720" w:hanging="360"/>
      </w:pPr>
      <w:rPr>
        <w:rFonts w:ascii="Symbol" w:hAnsi="Symbol" w:hint="default"/>
      </w:rPr>
    </w:lvl>
    <w:lvl w:ilvl="1" w:tplc="44FC01CE" w:tentative="1">
      <w:start w:val="1"/>
      <w:numFmt w:val="bullet"/>
      <w:lvlText w:val="o"/>
      <w:lvlJc w:val="left"/>
      <w:pPr>
        <w:ind w:left="1440" w:hanging="360"/>
      </w:pPr>
      <w:rPr>
        <w:rFonts w:ascii="Courier New" w:hAnsi="Courier New" w:cs="Courier New" w:hint="default"/>
      </w:rPr>
    </w:lvl>
    <w:lvl w:ilvl="2" w:tplc="BCC09534" w:tentative="1">
      <w:start w:val="1"/>
      <w:numFmt w:val="bullet"/>
      <w:lvlText w:val=""/>
      <w:lvlJc w:val="left"/>
      <w:pPr>
        <w:ind w:left="2160" w:hanging="360"/>
      </w:pPr>
      <w:rPr>
        <w:rFonts w:ascii="Wingdings" w:hAnsi="Wingdings" w:hint="default"/>
      </w:rPr>
    </w:lvl>
    <w:lvl w:ilvl="3" w:tplc="6478EBEA" w:tentative="1">
      <w:start w:val="1"/>
      <w:numFmt w:val="bullet"/>
      <w:lvlText w:val=""/>
      <w:lvlJc w:val="left"/>
      <w:pPr>
        <w:ind w:left="2880" w:hanging="360"/>
      </w:pPr>
      <w:rPr>
        <w:rFonts w:ascii="Symbol" w:hAnsi="Symbol" w:hint="default"/>
      </w:rPr>
    </w:lvl>
    <w:lvl w:ilvl="4" w:tplc="1E7E1944" w:tentative="1">
      <w:start w:val="1"/>
      <w:numFmt w:val="bullet"/>
      <w:lvlText w:val="o"/>
      <w:lvlJc w:val="left"/>
      <w:pPr>
        <w:ind w:left="3600" w:hanging="360"/>
      </w:pPr>
      <w:rPr>
        <w:rFonts w:ascii="Courier New" w:hAnsi="Courier New" w:cs="Courier New" w:hint="default"/>
      </w:rPr>
    </w:lvl>
    <w:lvl w:ilvl="5" w:tplc="AC862118" w:tentative="1">
      <w:start w:val="1"/>
      <w:numFmt w:val="bullet"/>
      <w:lvlText w:val=""/>
      <w:lvlJc w:val="left"/>
      <w:pPr>
        <w:ind w:left="4320" w:hanging="360"/>
      </w:pPr>
      <w:rPr>
        <w:rFonts w:ascii="Wingdings" w:hAnsi="Wingdings" w:hint="default"/>
      </w:rPr>
    </w:lvl>
    <w:lvl w:ilvl="6" w:tplc="10D295C4" w:tentative="1">
      <w:start w:val="1"/>
      <w:numFmt w:val="bullet"/>
      <w:lvlText w:val=""/>
      <w:lvlJc w:val="left"/>
      <w:pPr>
        <w:ind w:left="5040" w:hanging="360"/>
      </w:pPr>
      <w:rPr>
        <w:rFonts w:ascii="Symbol" w:hAnsi="Symbol" w:hint="default"/>
      </w:rPr>
    </w:lvl>
    <w:lvl w:ilvl="7" w:tplc="272E642A" w:tentative="1">
      <w:start w:val="1"/>
      <w:numFmt w:val="bullet"/>
      <w:lvlText w:val="o"/>
      <w:lvlJc w:val="left"/>
      <w:pPr>
        <w:ind w:left="5760" w:hanging="360"/>
      </w:pPr>
      <w:rPr>
        <w:rFonts w:ascii="Courier New" w:hAnsi="Courier New" w:cs="Courier New" w:hint="default"/>
      </w:rPr>
    </w:lvl>
    <w:lvl w:ilvl="8" w:tplc="1876DF0E" w:tentative="1">
      <w:start w:val="1"/>
      <w:numFmt w:val="bullet"/>
      <w:lvlText w:val=""/>
      <w:lvlJc w:val="left"/>
      <w:pPr>
        <w:ind w:left="6480" w:hanging="360"/>
      </w:pPr>
      <w:rPr>
        <w:rFonts w:ascii="Wingdings" w:hAnsi="Wingdings" w:hint="default"/>
      </w:rPr>
    </w:lvl>
  </w:abstractNum>
  <w:abstractNum w:abstractNumId="29" w15:restartNumberingAfterBreak="0">
    <w:nsid w:val="3D1470F5"/>
    <w:multiLevelType w:val="hybridMultilevel"/>
    <w:tmpl w:val="88C20E86"/>
    <w:lvl w:ilvl="0" w:tplc="7CECFC8A">
      <w:start w:val="1"/>
      <w:numFmt w:val="bullet"/>
      <w:lvlText w:val=""/>
      <w:lvlJc w:val="left"/>
      <w:pPr>
        <w:ind w:left="720" w:hanging="360"/>
      </w:pPr>
      <w:rPr>
        <w:rFonts w:ascii="Symbol" w:hAnsi="Symbol" w:hint="default"/>
      </w:rPr>
    </w:lvl>
    <w:lvl w:ilvl="1" w:tplc="0712B1B8" w:tentative="1">
      <w:start w:val="1"/>
      <w:numFmt w:val="bullet"/>
      <w:lvlText w:val="o"/>
      <w:lvlJc w:val="left"/>
      <w:pPr>
        <w:ind w:left="1440" w:hanging="360"/>
      </w:pPr>
      <w:rPr>
        <w:rFonts w:ascii="Courier New" w:hAnsi="Courier New" w:cs="Courier New" w:hint="default"/>
      </w:rPr>
    </w:lvl>
    <w:lvl w:ilvl="2" w:tplc="79A88700">
      <w:numFmt w:val="bullet"/>
      <w:lvlText w:val="-"/>
      <w:lvlJc w:val="left"/>
      <w:pPr>
        <w:ind w:left="2160" w:hanging="360"/>
      </w:pPr>
      <w:rPr>
        <w:rFonts w:ascii="Times New Roman" w:hAnsi="Times New Roman" w:cs="Calibri" w:hint="default"/>
      </w:rPr>
    </w:lvl>
    <w:lvl w:ilvl="3" w:tplc="A53C6736" w:tentative="1">
      <w:start w:val="1"/>
      <w:numFmt w:val="bullet"/>
      <w:lvlText w:val=""/>
      <w:lvlJc w:val="left"/>
      <w:pPr>
        <w:ind w:left="2880" w:hanging="360"/>
      </w:pPr>
      <w:rPr>
        <w:rFonts w:ascii="Symbol" w:hAnsi="Symbol" w:hint="default"/>
      </w:rPr>
    </w:lvl>
    <w:lvl w:ilvl="4" w:tplc="D87C9B5E" w:tentative="1">
      <w:start w:val="1"/>
      <w:numFmt w:val="bullet"/>
      <w:lvlText w:val="o"/>
      <w:lvlJc w:val="left"/>
      <w:pPr>
        <w:ind w:left="3600" w:hanging="360"/>
      </w:pPr>
      <w:rPr>
        <w:rFonts w:ascii="Courier New" w:hAnsi="Courier New" w:cs="Courier New" w:hint="default"/>
      </w:rPr>
    </w:lvl>
    <w:lvl w:ilvl="5" w:tplc="DCF0883E" w:tentative="1">
      <w:start w:val="1"/>
      <w:numFmt w:val="bullet"/>
      <w:lvlText w:val=""/>
      <w:lvlJc w:val="left"/>
      <w:pPr>
        <w:ind w:left="4320" w:hanging="360"/>
      </w:pPr>
      <w:rPr>
        <w:rFonts w:ascii="Wingdings" w:hAnsi="Wingdings" w:hint="default"/>
      </w:rPr>
    </w:lvl>
    <w:lvl w:ilvl="6" w:tplc="1E32A964" w:tentative="1">
      <w:start w:val="1"/>
      <w:numFmt w:val="bullet"/>
      <w:lvlText w:val=""/>
      <w:lvlJc w:val="left"/>
      <w:pPr>
        <w:ind w:left="5040" w:hanging="360"/>
      </w:pPr>
      <w:rPr>
        <w:rFonts w:ascii="Symbol" w:hAnsi="Symbol" w:hint="default"/>
      </w:rPr>
    </w:lvl>
    <w:lvl w:ilvl="7" w:tplc="13EA4D9A" w:tentative="1">
      <w:start w:val="1"/>
      <w:numFmt w:val="bullet"/>
      <w:lvlText w:val="o"/>
      <w:lvlJc w:val="left"/>
      <w:pPr>
        <w:ind w:left="5760" w:hanging="360"/>
      </w:pPr>
      <w:rPr>
        <w:rFonts w:ascii="Courier New" w:hAnsi="Courier New" w:cs="Courier New" w:hint="default"/>
      </w:rPr>
    </w:lvl>
    <w:lvl w:ilvl="8" w:tplc="9AE254D2" w:tentative="1">
      <w:start w:val="1"/>
      <w:numFmt w:val="bullet"/>
      <w:lvlText w:val=""/>
      <w:lvlJc w:val="left"/>
      <w:pPr>
        <w:ind w:left="6480" w:hanging="360"/>
      </w:pPr>
      <w:rPr>
        <w:rFonts w:ascii="Wingdings" w:hAnsi="Wingdings" w:hint="default"/>
      </w:rPr>
    </w:lvl>
  </w:abstractNum>
  <w:abstractNum w:abstractNumId="30" w15:restartNumberingAfterBreak="0">
    <w:nsid w:val="3D7C0D03"/>
    <w:multiLevelType w:val="hybridMultilevel"/>
    <w:tmpl w:val="CBCE33EA"/>
    <w:lvl w:ilvl="0" w:tplc="A386CCE6">
      <w:start w:val="1"/>
      <w:numFmt w:val="bullet"/>
      <w:lvlText w:val=""/>
      <w:lvlJc w:val="left"/>
      <w:pPr>
        <w:ind w:left="720" w:hanging="360"/>
      </w:pPr>
      <w:rPr>
        <w:rFonts w:ascii="Symbol" w:hAnsi="Symbol" w:hint="default"/>
      </w:rPr>
    </w:lvl>
    <w:lvl w:ilvl="1" w:tplc="0F7A28D4" w:tentative="1">
      <w:start w:val="1"/>
      <w:numFmt w:val="bullet"/>
      <w:lvlText w:val="o"/>
      <w:lvlJc w:val="left"/>
      <w:pPr>
        <w:ind w:left="1440" w:hanging="360"/>
      </w:pPr>
      <w:rPr>
        <w:rFonts w:ascii="Courier New" w:hAnsi="Courier New" w:cs="Courier New" w:hint="default"/>
      </w:rPr>
    </w:lvl>
    <w:lvl w:ilvl="2" w:tplc="A184CB3C" w:tentative="1">
      <w:start w:val="1"/>
      <w:numFmt w:val="bullet"/>
      <w:lvlText w:val=""/>
      <w:lvlJc w:val="left"/>
      <w:pPr>
        <w:ind w:left="2160" w:hanging="360"/>
      </w:pPr>
      <w:rPr>
        <w:rFonts w:ascii="Wingdings" w:hAnsi="Wingdings" w:hint="default"/>
      </w:rPr>
    </w:lvl>
    <w:lvl w:ilvl="3" w:tplc="3CA61740" w:tentative="1">
      <w:start w:val="1"/>
      <w:numFmt w:val="bullet"/>
      <w:lvlText w:val=""/>
      <w:lvlJc w:val="left"/>
      <w:pPr>
        <w:ind w:left="2880" w:hanging="360"/>
      </w:pPr>
      <w:rPr>
        <w:rFonts w:ascii="Symbol" w:hAnsi="Symbol" w:hint="default"/>
      </w:rPr>
    </w:lvl>
    <w:lvl w:ilvl="4" w:tplc="640EF0DA" w:tentative="1">
      <w:start w:val="1"/>
      <w:numFmt w:val="bullet"/>
      <w:lvlText w:val="o"/>
      <w:lvlJc w:val="left"/>
      <w:pPr>
        <w:ind w:left="3600" w:hanging="360"/>
      </w:pPr>
      <w:rPr>
        <w:rFonts w:ascii="Courier New" w:hAnsi="Courier New" w:cs="Courier New" w:hint="default"/>
      </w:rPr>
    </w:lvl>
    <w:lvl w:ilvl="5" w:tplc="75C0E512" w:tentative="1">
      <w:start w:val="1"/>
      <w:numFmt w:val="bullet"/>
      <w:lvlText w:val=""/>
      <w:lvlJc w:val="left"/>
      <w:pPr>
        <w:ind w:left="4320" w:hanging="360"/>
      </w:pPr>
      <w:rPr>
        <w:rFonts w:ascii="Wingdings" w:hAnsi="Wingdings" w:hint="default"/>
      </w:rPr>
    </w:lvl>
    <w:lvl w:ilvl="6" w:tplc="99D2793A" w:tentative="1">
      <w:start w:val="1"/>
      <w:numFmt w:val="bullet"/>
      <w:lvlText w:val=""/>
      <w:lvlJc w:val="left"/>
      <w:pPr>
        <w:ind w:left="5040" w:hanging="360"/>
      </w:pPr>
      <w:rPr>
        <w:rFonts w:ascii="Symbol" w:hAnsi="Symbol" w:hint="default"/>
      </w:rPr>
    </w:lvl>
    <w:lvl w:ilvl="7" w:tplc="45648966" w:tentative="1">
      <w:start w:val="1"/>
      <w:numFmt w:val="bullet"/>
      <w:lvlText w:val="o"/>
      <w:lvlJc w:val="left"/>
      <w:pPr>
        <w:ind w:left="5760" w:hanging="360"/>
      </w:pPr>
      <w:rPr>
        <w:rFonts w:ascii="Courier New" w:hAnsi="Courier New" w:cs="Courier New" w:hint="default"/>
      </w:rPr>
    </w:lvl>
    <w:lvl w:ilvl="8" w:tplc="B412B2C2" w:tentative="1">
      <w:start w:val="1"/>
      <w:numFmt w:val="bullet"/>
      <w:lvlText w:val=""/>
      <w:lvlJc w:val="left"/>
      <w:pPr>
        <w:ind w:left="6480" w:hanging="360"/>
      </w:pPr>
      <w:rPr>
        <w:rFonts w:ascii="Wingdings" w:hAnsi="Wingdings" w:hint="default"/>
      </w:rPr>
    </w:lvl>
  </w:abstractNum>
  <w:abstractNum w:abstractNumId="31" w15:restartNumberingAfterBreak="0">
    <w:nsid w:val="3FC702F2"/>
    <w:multiLevelType w:val="hybridMultilevel"/>
    <w:tmpl w:val="7CBE1250"/>
    <w:lvl w:ilvl="0" w:tplc="2C1ECC10">
      <w:start w:val="1"/>
      <w:numFmt w:val="bullet"/>
      <w:lvlText w:val=""/>
      <w:lvlJc w:val="left"/>
      <w:pPr>
        <w:ind w:left="720" w:hanging="360"/>
      </w:pPr>
      <w:rPr>
        <w:rFonts w:ascii="Symbol" w:hAnsi="Symbol" w:hint="default"/>
      </w:rPr>
    </w:lvl>
    <w:lvl w:ilvl="1" w:tplc="3A24C6EA" w:tentative="1">
      <w:start w:val="1"/>
      <w:numFmt w:val="bullet"/>
      <w:lvlText w:val="o"/>
      <w:lvlJc w:val="left"/>
      <w:pPr>
        <w:ind w:left="1440" w:hanging="360"/>
      </w:pPr>
      <w:rPr>
        <w:rFonts w:ascii="Courier New" w:hAnsi="Courier New" w:cs="Courier New" w:hint="default"/>
      </w:rPr>
    </w:lvl>
    <w:lvl w:ilvl="2" w:tplc="AB7AD89A" w:tentative="1">
      <w:start w:val="1"/>
      <w:numFmt w:val="bullet"/>
      <w:lvlText w:val=""/>
      <w:lvlJc w:val="left"/>
      <w:pPr>
        <w:ind w:left="2160" w:hanging="360"/>
      </w:pPr>
      <w:rPr>
        <w:rFonts w:ascii="Wingdings" w:hAnsi="Wingdings" w:hint="default"/>
      </w:rPr>
    </w:lvl>
    <w:lvl w:ilvl="3" w:tplc="3CE8E7B6" w:tentative="1">
      <w:start w:val="1"/>
      <w:numFmt w:val="bullet"/>
      <w:lvlText w:val=""/>
      <w:lvlJc w:val="left"/>
      <w:pPr>
        <w:ind w:left="2880" w:hanging="360"/>
      </w:pPr>
      <w:rPr>
        <w:rFonts w:ascii="Symbol" w:hAnsi="Symbol" w:hint="default"/>
      </w:rPr>
    </w:lvl>
    <w:lvl w:ilvl="4" w:tplc="D93C7848" w:tentative="1">
      <w:start w:val="1"/>
      <w:numFmt w:val="bullet"/>
      <w:lvlText w:val="o"/>
      <w:lvlJc w:val="left"/>
      <w:pPr>
        <w:ind w:left="3600" w:hanging="360"/>
      </w:pPr>
      <w:rPr>
        <w:rFonts w:ascii="Courier New" w:hAnsi="Courier New" w:cs="Courier New" w:hint="default"/>
      </w:rPr>
    </w:lvl>
    <w:lvl w:ilvl="5" w:tplc="E95AB980" w:tentative="1">
      <w:start w:val="1"/>
      <w:numFmt w:val="bullet"/>
      <w:lvlText w:val=""/>
      <w:lvlJc w:val="left"/>
      <w:pPr>
        <w:ind w:left="4320" w:hanging="360"/>
      </w:pPr>
      <w:rPr>
        <w:rFonts w:ascii="Wingdings" w:hAnsi="Wingdings" w:hint="default"/>
      </w:rPr>
    </w:lvl>
    <w:lvl w:ilvl="6" w:tplc="ECB8FD7A" w:tentative="1">
      <w:start w:val="1"/>
      <w:numFmt w:val="bullet"/>
      <w:lvlText w:val=""/>
      <w:lvlJc w:val="left"/>
      <w:pPr>
        <w:ind w:left="5040" w:hanging="360"/>
      </w:pPr>
      <w:rPr>
        <w:rFonts w:ascii="Symbol" w:hAnsi="Symbol" w:hint="default"/>
      </w:rPr>
    </w:lvl>
    <w:lvl w:ilvl="7" w:tplc="B6FEA12E" w:tentative="1">
      <w:start w:val="1"/>
      <w:numFmt w:val="bullet"/>
      <w:lvlText w:val="o"/>
      <w:lvlJc w:val="left"/>
      <w:pPr>
        <w:ind w:left="5760" w:hanging="360"/>
      </w:pPr>
      <w:rPr>
        <w:rFonts w:ascii="Courier New" w:hAnsi="Courier New" w:cs="Courier New" w:hint="default"/>
      </w:rPr>
    </w:lvl>
    <w:lvl w:ilvl="8" w:tplc="0994D95A" w:tentative="1">
      <w:start w:val="1"/>
      <w:numFmt w:val="bullet"/>
      <w:lvlText w:val=""/>
      <w:lvlJc w:val="left"/>
      <w:pPr>
        <w:ind w:left="6480" w:hanging="360"/>
      </w:pPr>
      <w:rPr>
        <w:rFonts w:ascii="Wingdings" w:hAnsi="Wingdings" w:hint="default"/>
      </w:rPr>
    </w:lvl>
  </w:abstractNum>
  <w:abstractNum w:abstractNumId="32" w15:restartNumberingAfterBreak="0">
    <w:nsid w:val="43217E28"/>
    <w:multiLevelType w:val="hybridMultilevel"/>
    <w:tmpl w:val="0F860E5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4B064AE"/>
    <w:multiLevelType w:val="hybridMultilevel"/>
    <w:tmpl w:val="739C9598"/>
    <w:lvl w:ilvl="0" w:tplc="080C000F">
      <w:start w:val="1"/>
      <w:numFmt w:val="decimal"/>
      <w:lvlText w:val="%1."/>
      <w:lvlJc w:val="left"/>
      <w:pPr>
        <w:ind w:left="720" w:hanging="360"/>
      </w:pPr>
      <w:rPr>
        <w:rFonts w:hint="default"/>
      </w:rPr>
    </w:lvl>
    <w:lvl w:ilvl="1" w:tplc="080C0019" w:tentative="1">
      <w:start w:val="1"/>
      <w:numFmt w:val="bullet"/>
      <w:lvlText w:val="o"/>
      <w:lvlJc w:val="left"/>
      <w:pPr>
        <w:ind w:left="1440" w:hanging="360"/>
      </w:pPr>
      <w:rPr>
        <w:rFonts w:ascii="Courier New" w:hAnsi="Courier New" w:cs="Courier New" w:hint="default"/>
      </w:rPr>
    </w:lvl>
    <w:lvl w:ilvl="2" w:tplc="080C001B" w:tentative="1">
      <w:start w:val="1"/>
      <w:numFmt w:val="bullet"/>
      <w:lvlText w:val=""/>
      <w:lvlJc w:val="left"/>
      <w:pPr>
        <w:ind w:left="2160" w:hanging="360"/>
      </w:pPr>
      <w:rPr>
        <w:rFonts w:ascii="Wingdings" w:hAnsi="Wingdings" w:hint="default"/>
      </w:rPr>
    </w:lvl>
    <w:lvl w:ilvl="3" w:tplc="080C000F" w:tentative="1">
      <w:start w:val="1"/>
      <w:numFmt w:val="bullet"/>
      <w:lvlText w:val=""/>
      <w:lvlJc w:val="left"/>
      <w:pPr>
        <w:ind w:left="2880" w:hanging="360"/>
      </w:pPr>
      <w:rPr>
        <w:rFonts w:ascii="Symbol" w:hAnsi="Symbol" w:hint="default"/>
      </w:rPr>
    </w:lvl>
    <w:lvl w:ilvl="4" w:tplc="080C0019" w:tentative="1">
      <w:start w:val="1"/>
      <w:numFmt w:val="bullet"/>
      <w:lvlText w:val="o"/>
      <w:lvlJc w:val="left"/>
      <w:pPr>
        <w:ind w:left="3600" w:hanging="360"/>
      </w:pPr>
      <w:rPr>
        <w:rFonts w:ascii="Courier New" w:hAnsi="Courier New" w:cs="Courier New" w:hint="default"/>
      </w:rPr>
    </w:lvl>
    <w:lvl w:ilvl="5" w:tplc="080C001B" w:tentative="1">
      <w:start w:val="1"/>
      <w:numFmt w:val="bullet"/>
      <w:lvlText w:val=""/>
      <w:lvlJc w:val="left"/>
      <w:pPr>
        <w:ind w:left="4320" w:hanging="360"/>
      </w:pPr>
      <w:rPr>
        <w:rFonts w:ascii="Wingdings" w:hAnsi="Wingdings" w:hint="default"/>
      </w:rPr>
    </w:lvl>
    <w:lvl w:ilvl="6" w:tplc="080C000F" w:tentative="1">
      <w:start w:val="1"/>
      <w:numFmt w:val="bullet"/>
      <w:lvlText w:val=""/>
      <w:lvlJc w:val="left"/>
      <w:pPr>
        <w:ind w:left="5040" w:hanging="360"/>
      </w:pPr>
      <w:rPr>
        <w:rFonts w:ascii="Symbol" w:hAnsi="Symbol" w:hint="default"/>
      </w:rPr>
    </w:lvl>
    <w:lvl w:ilvl="7" w:tplc="080C0019" w:tentative="1">
      <w:start w:val="1"/>
      <w:numFmt w:val="bullet"/>
      <w:lvlText w:val="o"/>
      <w:lvlJc w:val="left"/>
      <w:pPr>
        <w:ind w:left="5760" w:hanging="360"/>
      </w:pPr>
      <w:rPr>
        <w:rFonts w:ascii="Courier New" w:hAnsi="Courier New" w:cs="Courier New" w:hint="default"/>
      </w:rPr>
    </w:lvl>
    <w:lvl w:ilvl="8" w:tplc="080C001B" w:tentative="1">
      <w:start w:val="1"/>
      <w:numFmt w:val="bullet"/>
      <w:lvlText w:val=""/>
      <w:lvlJc w:val="left"/>
      <w:pPr>
        <w:ind w:left="6480" w:hanging="360"/>
      </w:pPr>
      <w:rPr>
        <w:rFonts w:ascii="Wingdings" w:hAnsi="Wingdings" w:hint="default"/>
      </w:rPr>
    </w:lvl>
  </w:abstractNum>
  <w:abstractNum w:abstractNumId="34" w15:restartNumberingAfterBreak="0">
    <w:nsid w:val="452E3A64"/>
    <w:multiLevelType w:val="hybridMultilevel"/>
    <w:tmpl w:val="8410C55A"/>
    <w:lvl w:ilvl="0" w:tplc="C1322D00">
      <w:start w:val="2"/>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5422C96"/>
    <w:multiLevelType w:val="hybridMultilevel"/>
    <w:tmpl w:val="8EDC14C2"/>
    <w:lvl w:ilvl="0" w:tplc="5400FAB4">
      <w:start w:val="1"/>
      <w:numFmt w:val="decimal"/>
      <w:pStyle w:val="Listerapport"/>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BB406A1"/>
    <w:multiLevelType w:val="hybridMultilevel"/>
    <w:tmpl w:val="F8CAF8E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4E3226D0"/>
    <w:multiLevelType w:val="hybridMultilevel"/>
    <w:tmpl w:val="CCB49794"/>
    <w:lvl w:ilvl="0" w:tplc="080C0001">
      <w:start w:val="1"/>
      <w:numFmt w:val="lowerLetter"/>
      <w:lvlText w:val="%1."/>
      <w:lvlJc w:val="left"/>
      <w:pPr>
        <w:ind w:left="720" w:hanging="360"/>
      </w:pPr>
      <w:rPr>
        <w:rFonts w:hint="default"/>
      </w:rPr>
    </w:lvl>
    <w:lvl w:ilvl="1" w:tplc="080C0003" w:tentative="1">
      <w:start w:val="1"/>
      <w:numFmt w:val="lowerLetter"/>
      <w:lvlText w:val="%2."/>
      <w:lvlJc w:val="left"/>
      <w:pPr>
        <w:ind w:left="1440" w:hanging="360"/>
      </w:pPr>
    </w:lvl>
    <w:lvl w:ilvl="2" w:tplc="080C0005" w:tentative="1">
      <w:start w:val="1"/>
      <w:numFmt w:val="lowerRoman"/>
      <w:lvlText w:val="%3."/>
      <w:lvlJc w:val="right"/>
      <w:pPr>
        <w:ind w:left="2160" w:hanging="180"/>
      </w:pPr>
    </w:lvl>
    <w:lvl w:ilvl="3" w:tplc="080C0001" w:tentative="1">
      <w:start w:val="1"/>
      <w:numFmt w:val="decimal"/>
      <w:lvlText w:val="%4."/>
      <w:lvlJc w:val="left"/>
      <w:pPr>
        <w:ind w:left="2880" w:hanging="360"/>
      </w:pPr>
    </w:lvl>
    <w:lvl w:ilvl="4" w:tplc="080C0003" w:tentative="1">
      <w:start w:val="1"/>
      <w:numFmt w:val="lowerLetter"/>
      <w:lvlText w:val="%5."/>
      <w:lvlJc w:val="left"/>
      <w:pPr>
        <w:ind w:left="3600" w:hanging="360"/>
      </w:pPr>
    </w:lvl>
    <w:lvl w:ilvl="5" w:tplc="080C0005" w:tentative="1">
      <w:start w:val="1"/>
      <w:numFmt w:val="lowerRoman"/>
      <w:lvlText w:val="%6."/>
      <w:lvlJc w:val="right"/>
      <w:pPr>
        <w:ind w:left="4320" w:hanging="180"/>
      </w:pPr>
    </w:lvl>
    <w:lvl w:ilvl="6" w:tplc="080C0001" w:tentative="1">
      <w:start w:val="1"/>
      <w:numFmt w:val="decimal"/>
      <w:lvlText w:val="%7."/>
      <w:lvlJc w:val="left"/>
      <w:pPr>
        <w:ind w:left="5040" w:hanging="360"/>
      </w:pPr>
    </w:lvl>
    <w:lvl w:ilvl="7" w:tplc="080C0003" w:tentative="1">
      <w:start w:val="1"/>
      <w:numFmt w:val="lowerLetter"/>
      <w:lvlText w:val="%8."/>
      <w:lvlJc w:val="left"/>
      <w:pPr>
        <w:ind w:left="5760" w:hanging="360"/>
      </w:pPr>
    </w:lvl>
    <w:lvl w:ilvl="8" w:tplc="080C0005" w:tentative="1">
      <w:start w:val="1"/>
      <w:numFmt w:val="lowerRoman"/>
      <w:lvlText w:val="%9."/>
      <w:lvlJc w:val="right"/>
      <w:pPr>
        <w:ind w:left="6480" w:hanging="180"/>
      </w:pPr>
    </w:lvl>
  </w:abstractNum>
  <w:abstractNum w:abstractNumId="38" w15:restartNumberingAfterBreak="0">
    <w:nsid w:val="53121005"/>
    <w:multiLevelType w:val="hybridMultilevel"/>
    <w:tmpl w:val="8B5A98CA"/>
    <w:lvl w:ilvl="0" w:tplc="080C0001">
      <w:start w:val="1"/>
      <w:numFmt w:val="decimal"/>
      <w:lvlText w:val="%1)"/>
      <w:lvlJc w:val="left"/>
      <w:pPr>
        <w:ind w:left="1440" w:hanging="360"/>
      </w:pPr>
    </w:lvl>
    <w:lvl w:ilvl="1" w:tplc="080C0003" w:tentative="1">
      <w:start w:val="1"/>
      <w:numFmt w:val="lowerLetter"/>
      <w:lvlText w:val="%2."/>
      <w:lvlJc w:val="left"/>
      <w:pPr>
        <w:ind w:left="2160" w:hanging="360"/>
      </w:pPr>
    </w:lvl>
    <w:lvl w:ilvl="2" w:tplc="080C0005" w:tentative="1">
      <w:start w:val="1"/>
      <w:numFmt w:val="lowerRoman"/>
      <w:lvlText w:val="%3."/>
      <w:lvlJc w:val="right"/>
      <w:pPr>
        <w:ind w:left="2880" w:hanging="180"/>
      </w:pPr>
    </w:lvl>
    <w:lvl w:ilvl="3" w:tplc="080C0001" w:tentative="1">
      <w:start w:val="1"/>
      <w:numFmt w:val="decimal"/>
      <w:lvlText w:val="%4."/>
      <w:lvlJc w:val="left"/>
      <w:pPr>
        <w:ind w:left="3600" w:hanging="360"/>
      </w:pPr>
    </w:lvl>
    <w:lvl w:ilvl="4" w:tplc="080C0003" w:tentative="1">
      <w:start w:val="1"/>
      <w:numFmt w:val="lowerLetter"/>
      <w:lvlText w:val="%5."/>
      <w:lvlJc w:val="left"/>
      <w:pPr>
        <w:ind w:left="4320" w:hanging="360"/>
      </w:pPr>
    </w:lvl>
    <w:lvl w:ilvl="5" w:tplc="080C0005" w:tentative="1">
      <w:start w:val="1"/>
      <w:numFmt w:val="lowerRoman"/>
      <w:lvlText w:val="%6."/>
      <w:lvlJc w:val="right"/>
      <w:pPr>
        <w:ind w:left="5040" w:hanging="180"/>
      </w:pPr>
    </w:lvl>
    <w:lvl w:ilvl="6" w:tplc="080C0001" w:tentative="1">
      <w:start w:val="1"/>
      <w:numFmt w:val="decimal"/>
      <w:lvlText w:val="%7."/>
      <w:lvlJc w:val="left"/>
      <w:pPr>
        <w:ind w:left="5760" w:hanging="360"/>
      </w:pPr>
    </w:lvl>
    <w:lvl w:ilvl="7" w:tplc="080C0003" w:tentative="1">
      <w:start w:val="1"/>
      <w:numFmt w:val="lowerLetter"/>
      <w:lvlText w:val="%8."/>
      <w:lvlJc w:val="left"/>
      <w:pPr>
        <w:ind w:left="6480" w:hanging="360"/>
      </w:pPr>
    </w:lvl>
    <w:lvl w:ilvl="8" w:tplc="080C0005" w:tentative="1">
      <w:start w:val="1"/>
      <w:numFmt w:val="lowerRoman"/>
      <w:lvlText w:val="%9."/>
      <w:lvlJc w:val="right"/>
      <w:pPr>
        <w:ind w:left="7200" w:hanging="180"/>
      </w:pPr>
    </w:lvl>
  </w:abstractNum>
  <w:abstractNum w:abstractNumId="39" w15:restartNumberingAfterBreak="0">
    <w:nsid w:val="56CD3A88"/>
    <w:multiLevelType w:val="hybridMultilevel"/>
    <w:tmpl w:val="50D09D80"/>
    <w:lvl w:ilvl="0" w:tplc="29AE49B8">
      <w:start w:val="1"/>
      <w:numFmt w:val="lowerLetter"/>
      <w:lvlText w:val="%1)"/>
      <w:lvlJc w:val="left"/>
      <w:pPr>
        <w:tabs>
          <w:tab w:val="num" w:pos="357"/>
        </w:tabs>
        <w:ind w:left="714" w:hanging="357"/>
      </w:pPr>
      <w:rPr>
        <w:rFonts w:hint="default"/>
        <w:color w:val="auto"/>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0" w15:restartNumberingAfterBreak="0">
    <w:nsid w:val="612D4179"/>
    <w:multiLevelType w:val="hybridMultilevel"/>
    <w:tmpl w:val="04DE3AFA"/>
    <w:lvl w:ilvl="0" w:tplc="B3F41BB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63516441"/>
    <w:multiLevelType w:val="hybridMultilevel"/>
    <w:tmpl w:val="B1CA1B42"/>
    <w:lvl w:ilvl="0" w:tplc="080C0001">
      <w:start w:val="1"/>
      <w:numFmt w:val="decimal"/>
      <w:lvlText w:val="%1."/>
      <w:lvlJc w:val="left"/>
      <w:pPr>
        <w:ind w:left="360" w:hanging="360"/>
      </w:pPr>
      <w:rPr>
        <w:rFonts w:hint="default"/>
      </w:rPr>
    </w:lvl>
    <w:lvl w:ilvl="1" w:tplc="080C0003" w:tentative="1">
      <w:start w:val="1"/>
      <w:numFmt w:val="lowerLetter"/>
      <w:lvlText w:val="%2."/>
      <w:lvlJc w:val="left"/>
      <w:pPr>
        <w:ind w:left="1080" w:hanging="360"/>
      </w:pPr>
    </w:lvl>
    <w:lvl w:ilvl="2" w:tplc="080C0005" w:tentative="1">
      <w:start w:val="1"/>
      <w:numFmt w:val="lowerRoman"/>
      <w:lvlText w:val="%3."/>
      <w:lvlJc w:val="right"/>
      <w:pPr>
        <w:ind w:left="1800" w:hanging="180"/>
      </w:pPr>
    </w:lvl>
    <w:lvl w:ilvl="3" w:tplc="080C0001" w:tentative="1">
      <w:start w:val="1"/>
      <w:numFmt w:val="decimal"/>
      <w:lvlText w:val="%4."/>
      <w:lvlJc w:val="left"/>
      <w:pPr>
        <w:ind w:left="2520" w:hanging="360"/>
      </w:pPr>
    </w:lvl>
    <w:lvl w:ilvl="4" w:tplc="080C0003" w:tentative="1">
      <w:start w:val="1"/>
      <w:numFmt w:val="lowerLetter"/>
      <w:lvlText w:val="%5."/>
      <w:lvlJc w:val="left"/>
      <w:pPr>
        <w:ind w:left="3240" w:hanging="360"/>
      </w:pPr>
    </w:lvl>
    <w:lvl w:ilvl="5" w:tplc="080C0005" w:tentative="1">
      <w:start w:val="1"/>
      <w:numFmt w:val="lowerRoman"/>
      <w:lvlText w:val="%6."/>
      <w:lvlJc w:val="right"/>
      <w:pPr>
        <w:ind w:left="3960" w:hanging="180"/>
      </w:pPr>
    </w:lvl>
    <w:lvl w:ilvl="6" w:tplc="080C0001" w:tentative="1">
      <w:start w:val="1"/>
      <w:numFmt w:val="decimal"/>
      <w:lvlText w:val="%7."/>
      <w:lvlJc w:val="left"/>
      <w:pPr>
        <w:ind w:left="4680" w:hanging="360"/>
      </w:pPr>
    </w:lvl>
    <w:lvl w:ilvl="7" w:tplc="080C0003" w:tentative="1">
      <w:start w:val="1"/>
      <w:numFmt w:val="lowerLetter"/>
      <w:lvlText w:val="%8."/>
      <w:lvlJc w:val="left"/>
      <w:pPr>
        <w:ind w:left="5400" w:hanging="360"/>
      </w:pPr>
    </w:lvl>
    <w:lvl w:ilvl="8" w:tplc="080C0005" w:tentative="1">
      <w:start w:val="1"/>
      <w:numFmt w:val="lowerRoman"/>
      <w:lvlText w:val="%9."/>
      <w:lvlJc w:val="right"/>
      <w:pPr>
        <w:ind w:left="6120" w:hanging="180"/>
      </w:pPr>
    </w:lvl>
  </w:abstractNum>
  <w:abstractNum w:abstractNumId="42" w15:restartNumberingAfterBreak="0">
    <w:nsid w:val="63D93706"/>
    <w:multiLevelType w:val="hybridMultilevel"/>
    <w:tmpl w:val="3996A73A"/>
    <w:lvl w:ilvl="0" w:tplc="080C0001">
      <w:start w:val="1"/>
      <w:numFmt w:val="decimal"/>
      <w:lvlText w:val="%1."/>
      <w:lvlJc w:val="left"/>
      <w:pPr>
        <w:ind w:left="720" w:hanging="360"/>
      </w:pPr>
      <w:rPr>
        <w:rFonts w:hint="default"/>
      </w:rPr>
    </w:lvl>
    <w:lvl w:ilvl="1" w:tplc="080C0003" w:tentative="1">
      <w:start w:val="1"/>
      <w:numFmt w:val="lowerLetter"/>
      <w:lvlText w:val="%2."/>
      <w:lvlJc w:val="left"/>
      <w:pPr>
        <w:ind w:left="1440" w:hanging="360"/>
      </w:pPr>
    </w:lvl>
    <w:lvl w:ilvl="2" w:tplc="080C0005" w:tentative="1">
      <w:start w:val="1"/>
      <w:numFmt w:val="lowerRoman"/>
      <w:lvlText w:val="%3."/>
      <w:lvlJc w:val="right"/>
      <w:pPr>
        <w:ind w:left="2160" w:hanging="180"/>
      </w:pPr>
    </w:lvl>
    <w:lvl w:ilvl="3" w:tplc="080C0001" w:tentative="1">
      <w:start w:val="1"/>
      <w:numFmt w:val="decimal"/>
      <w:lvlText w:val="%4."/>
      <w:lvlJc w:val="left"/>
      <w:pPr>
        <w:ind w:left="2880" w:hanging="360"/>
      </w:pPr>
    </w:lvl>
    <w:lvl w:ilvl="4" w:tplc="080C0003" w:tentative="1">
      <w:start w:val="1"/>
      <w:numFmt w:val="lowerLetter"/>
      <w:lvlText w:val="%5."/>
      <w:lvlJc w:val="left"/>
      <w:pPr>
        <w:ind w:left="3600" w:hanging="360"/>
      </w:pPr>
    </w:lvl>
    <w:lvl w:ilvl="5" w:tplc="080C0005" w:tentative="1">
      <w:start w:val="1"/>
      <w:numFmt w:val="lowerRoman"/>
      <w:lvlText w:val="%6."/>
      <w:lvlJc w:val="right"/>
      <w:pPr>
        <w:ind w:left="4320" w:hanging="180"/>
      </w:pPr>
    </w:lvl>
    <w:lvl w:ilvl="6" w:tplc="080C0001" w:tentative="1">
      <w:start w:val="1"/>
      <w:numFmt w:val="decimal"/>
      <w:lvlText w:val="%7."/>
      <w:lvlJc w:val="left"/>
      <w:pPr>
        <w:ind w:left="5040" w:hanging="360"/>
      </w:pPr>
    </w:lvl>
    <w:lvl w:ilvl="7" w:tplc="080C0003" w:tentative="1">
      <w:start w:val="1"/>
      <w:numFmt w:val="lowerLetter"/>
      <w:lvlText w:val="%8."/>
      <w:lvlJc w:val="left"/>
      <w:pPr>
        <w:ind w:left="5760" w:hanging="360"/>
      </w:pPr>
    </w:lvl>
    <w:lvl w:ilvl="8" w:tplc="080C0005" w:tentative="1">
      <w:start w:val="1"/>
      <w:numFmt w:val="lowerRoman"/>
      <w:lvlText w:val="%9."/>
      <w:lvlJc w:val="right"/>
      <w:pPr>
        <w:ind w:left="6480" w:hanging="180"/>
      </w:pPr>
    </w:lvl>
  </w:abstractNum>
  <w:abstractNum w:abstractNumId="43" w15:restartNumberingAfterBreak="0">
    <w:nsid w:val="664F3B5E"/>
    <w:multiLevelType w:val="hybridMultilevel"/>
    <w:tmpl w:val="923C8E00"/>
    <w:lvl w:ilvl="0" w:tplc="29AE49B8">
      <w:start w:val="1"/>
      <w:numFmt w:val="lowerLetter"/>
      <w:lvlText w:val="%1)"/>
      <w:lvlJc w:val="left"/>
      <w:pPr>
        <w:tabs>
          <w:tab w:val="num" w:pos="708"/>
        </w:tabs>
        <w:ind w:left="1065" w:hanging="357"/>
      </w:pPr>
      <w:rPr>
        <w:rFonts w:hint="default"/>
        <w:color w:val="auto"/>
      </w:rPr>
    </w:lvl>
    <w:lvl w:ilvl="1" w:tplc="0688D6AA">
      <w:start w:val="1"/>
      <w:numFmt w:val="decimal"/>
      <w:lvlText w:val="%2)"/>
      <w:lvlJc w:val="left"/>
      <w:pPr>
        <w:tabs>
          <w:tab w:val="num" w:pos="1431"/>
        </w:tabs>
        <w:ind w:left="1601" w:hanging="170"/>
      </w:pPr>
      <w:rPr>
        <w:rFonts w:hint="default"/>
        <w:color w:val="auto"/>
      </w:rPr>
    </w:lvl>
    <w:lvl w:ilvl="2" w:tplc="040C001B" w:tentative="1">
      <w:start w:val="1"/>
      <w:numFmt w:val="lowerRoman"/>
      <w:lvlText w:val="%3."/>
      <w:lvlJc w:val="right"/>
      <w:pPr>
        <w:tabs>
          <w:tab w:val="num" w:pos="2511"/>
        </w:tabs>
        <w:ind w:left="2511" w:hanging="180"/>
      </w:pPr>
    </w:lvl>
    <w:lvl w:ilvl="3" w:tplc="040C000F" w:tentative="1">
      <w:start w:val="1"/>
      <w:numFmt w:val="decimal"/>
      <w:lvlText w:val="%4."/>
      <w:lvlJc w:val="left"/>
      <w:pPr>
        <w:tabs>
          <w:tab w:val="num" w:pos="3231"/>
        </w:tabs>
        <w:ind w:left="3231" w:hanging="360"/>
      </w:pPr>
    </w:lvl>
    <w:lvl w:ilvl="4" w:tplc="040C0019" w:tentative="1">
      <w:start w:val="1"/>
      <w:numFmt w:val="lowerLetter"/>
      <w:lvlText w:val="%5."/>
      <w:lvlJc w:val="left"/>
      <w:pPr>
        <w:tabs>
          <w:tab w:val="num" w:pos="3951"/>
        </w:tabs>
        <w:ind w:left="3951" w:hanging="360"/>
      </w:pPr>
    </w:lvl>
    <w:lvl w:ilvl="5" w:tplc="040C001B" w:tentative="1">
      <w:start w:val="1"/>
      <w:numFmt w:val="lowerRoman"/>
      <w:lvlText w:val="%6."/>
      <w:lvlJc w:val="right"/>
      <w:pPr>
        <w:tabs>
          <w:tab w:val="num" w:pos="4671"/>
        </w:tabs>
        <w:ind w:left="4671" w:hanging="180"/>
      </w:pPr>
    </w:lvl>
    <w:lvl w:ilvl="6" w:tplc="040C000F" w:tentative="1">
      <w:start w:val="1"/>
      <w:numFmt w:val="decimal"/>
      <w:lvlText w:val="%7."/>
      <w:lvlJc w:val="left"/>
      <w:pPr>
        <w:tabs>
          <w:tab w:val="num" w:pos="5391"/>
        </w:tabs>
        <w:ind w:left="5391" w:hanging="360"/>
      </w:pPr>
    </w:lvl>
    <w:lvl w:ilvl="7" w:tplc="040C0019" w:tentative="1">
      <w:start w:val="1"/>
      <w:numFmt w:val="lowerLetter"/>
      <w:lvlText w:val="%8."/>
      <w:lvlJc w:val="left"/>
      <w:pPr>
        <w:tabs>
          <w:tab w:val="num" w:pos="6111"/>
        </w:tabs>
        <w:ind w:left="6111" w:hanging="360"/>
      </w:pPr>
    </w:lvl>
    <w:lvl w:ilvl="8" w:tplc="040C001B" w:tentative="1">
      <w:start w:val="1"/>
      <w:numFmt w:val="lowerRoman"/>
      <w:lvlText w:val="%9."/>
      <w:lvlJc w:val="right"/>
      <w:pPr>
        <w:tabs>
          <w:tab w:val="num" w:pos="6831"/>
        </w:tabs>
        <w:ind w:left="6831" w:hanging="180"/>
      </w:pPr>
    </w:lvl>
  </w:abstractNum>
  <w:abstractNum w:abstractNumId="44" w15:restartNumberingAfterBreak="0">
    <w:nsid w:val="6767330C"/>
    <w:multiLevelType w:val="hybridMultilevel"/>
    <w:tmpl w:val="255E0194"/>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15:restartNumberingAfterBreak="0">
    <w:nsid w:val="67881C39"/>
    <w:multiLevelType w:val="hybridMultilevel"/>
    <w:tmpl w:val="C26ACFD2"/>
    <w:lvl w:ilvl="0" w:tplc="080C0001">
      <w:start w:val="1"/>
      <w:numFmt w:val="decimal"/>
      <w:lvlText w:val="%1."/>
      <w:lvlJc w:val="left"/>
      <w:pPr>
        <w:ind w:left="720" w:hanging="360"/>
      </w:pPr>
    </w:lvl>
    <w:lvl w:ilvl="1" w:tplc="040C0003" w:tentative="1">
      <w:start w:val="1"/>
      <w:numFmt w:val="lowerLetter"/>
      <w:lvlText w:val="%2."/>
      <w:lvlJc w:val="left"/>
      <w:pPr>
        <w:ind w:left="1440" w:hanging="360"/>
      </w:pPr>
    </w:lvl>
    <w:lvl w:ilvl="2" w:tplc="EE3CF544"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46" w15:restartNumberingAfterBreak="0">
    <w:nsid w:val="70861526"/>
    <w:multiLevelType w:val="singleLevel"/>
    <w:tmpl w:val="812A9FBA"/>
    <w:lvl w:ilvl="0">
      <w:start w:val="1"/>
      <w:numFmt w:val="bullet"/>
      <w:pStyle w:val="Listepuces2"/>
      <w:lvlText w:val=""/>
      <w:lvlJc w:val="left"/>
      <w:pPr>
        <w:tabs>
          <w:tab w:val="num" w:pos="360"/>
        </w:tabs>
        <w:ind w:left="360" w:hanging="360"/>
      </w:pPr>
      <w:rPr>
        <w:rFonts w:ascii="Wingdings" w:hAnsi="Wingdings" w:hint="default"/>
      </w:rPr>
    </w:lvl>
  </w:abstractNum>
  <w:abstractNum w:abstractNumId="47" w15:restartNumberingAfterBreak="0">
    <w:nsid w:val="727B2D80"/>
    <w:multiLevelType w:val="hybridMultilevel"/>
    <w:tmpl w:val="A134E92C"/>
    <w:lvl w:ilvl="0" w:tplc="29AE49B8">
      <w:start w:val="1"/>
      <w:numFmt w:val="lowerLetter"/>
      <w:lvlText w:val="%1)"/>
      <w:lvlJc w:val="left"/>
      <w:pPr>
        <w:tabs>
          <w:tab w:val="num" w:pos="357"/>
        </w:tabs>
        <w:ind w:left="714" w:hanging="357"/>
      </w:pPr>
      <w:rPr>
        <w:rFonts w:hint="default"/>
        <w:color w:val="auto"/>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8" w15:restartNumberingAfterBreak="0">
    <w:nsid w:val="73B82472"/>
    <w:multiLevelType w:val="hybridMultilevel"/>
    <w:tmpl w:val="893C6A3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9" w15:restartNumberingAfterBreak="0">
    <w:nsid w:val="74024B23"/>
    <w:multiLevelType w:val="hybridMultilevel"/>
    <w:tmpl w:val="6B9475C0"/>
    <w:lvl w:ilvl="0" w:tplc="07EC3984">
      <w:start w:val="1"/>
      <w:numFmt w:val="bullet"/>
      <w:pStyle w:val="Paragraphedeliste"/>
      <w:lvlText w:val=""/>
      <w:lvlJc w:val="left"/>
      <w:pPr>
        <w:ind w:left="1440" w:hanging="360"/>
      </w:pPr>
      <w:rPr>
        <w:rFonts w:ascii="Wingdings" w:hAnsi="Wingdings" w:cs="Wingdings" w:hint="default"/>
      </w:rPr>
    </w:lvl>
    <w:lvl w:ilvl="1" w:tplc="080C0019">
      <w:start w:val="1"/>
      <w:numFmt w:val="bullet"/>
      <w:lvlText w:val="o"/>
      <w:lvlJc w:val="left"/>
      <w:pPr>
        <w:ind w:left="2160" w:hanging="360"/>
      </w:pPr>
      <w:rPr>
        <w:rFonts w:ascii="Courier New" w:hAnsi="Courier New" w:cs="Courier New" w:hint="default"/>
      </w:rPr>
    </w:lvl>
    <w:lvl w:ilvl="2" w:tplc="080C001B">
      <w:start w:val="1"/>
      <w:numFmt w:val="bullet"/>
      <w:lvlText w:val=""/>
      <w:lvlJc w:val="left"/>
      <w:pPr>
        <w:ind w:left="2880" w:hanging="360"/>
      </w:pPr>
      <w:rPr>
        <w:rFonts w:ascii="Wingdings" w:hAnsi="Wingdings" w:cs="Wingdings" w:hint="default"/>
      </w:rPr>
    </w:lvl>
    <w:lvl w:ilvl="3" w:tplc="080C000F">
      <w:start w:val="1"/>
      <w:numFmt w:val="bullet"/>
      <w:lvlText w:val=""/>
      <w:lvlJc w:val="left"/>
      <w:pPr>
        <w:ind w:left="3600" w:hanging="360"/>
      </w:pPr>
      <w:rPr>
        <w:rFonts w:ascii="Symbol" w:hAnsi="Symbol" w:cs="Symbol" w:hint="default"/>
      </w:rPr>
    </w:lvl>
    <w:lvl w:ilvl="4" w:tplc="080C0019">
      <w:start w:val="1"/>
      <w:numFmt w:val="bullet"/>
      <w:lvlText w:val="o"/>
      <w:lvlJc w:val="left"/>
      <w:pPr>
        <w:ind w:left="4320" w:hanging="360"/>
      </w:pPr>
      <w:rPr>
        <w:rFonts w:ascii="Courier New" w:hAnsi="Courier New" w:cs="Courier New" w:hint="default"/>
      </w:rPr>
    </w:lvl>
    <w:lvl w:ilvl="5" w:tplc="080C001B">
      <w:start w:val="1"/>
      <w:numFmt w:val="bullet"/>
      <w:lvlText w:val=""/>
      <w:lvlJc w:val="left"/>
      <w:pPr>
        <w:ind w:left="5040" w:hanging="360"/>
      </w:pPr>
      <w:rPr>
        <w:rFonts w:ascii="Wingdings" w:hAnsi="Wingdings" w:cs="Wingdings" w:hint="default"/>
      </w:rPr>
    </w:lvl>
    <w:lvl w:ilvl="6" w:tplc="080C000F">
      <w:start w:val="1"/>
      <w:numFmt w:val="bullet"/>
      <w:lvlText w:val=""/>
      <w:lvlJc w:val="left"/>
      <w:pPr>
        <w:ind w:left="5760" w:hanging="360"/>
      </w:pPr>
      <w:rPr>
        <w:rFonts w:ascii="Symbol" w:hAnsi="Symbol" w:cs="Symbol" w:hint="default"/>
      </w:rPr>
    </w:lvl>
    <w:lvl w:ilvl="7" w:tplc="080C0019">
      <w:start w:val="1"/>
      <w:numFmt w:val="bullet"/>
      <w:lvlText w:val="o"/>
      <w:lvlJc w:val="left"/>
      <w:pPr>
        <w:ind w:left="6480" w:hanging="360"/>
      </w:pPr>
      <w:rPr>
        <w:rFonts w:ascii="Courier New" w:hAnsi="Courier New" w:cs="Courier New" w:hint="default"/>
      </w:rPr>
    </w:lvl>
    <w:lvl w:ilvl="8" w:tplc="080C001B">
      <w:start w:val="1"/>
      <w:numFmt w:val="bullet"/>
      <w:lvlText w:val=""/>
      <w:lvlJc w:val="left"/>
      <w:pPr>
        <w:ind w:left="7200" w:hanging="360"/>
      </w:pPr>
      <w:rPr>
        <w:rFonts w:ascii="Wingdings" w:hAnsi="Wingdings" w:cs="Wingdings" w:hint="default"/>
      </w:rPr>
    </w:lvl>
  </w:abstractNum>
  <w:abstractNum w:abstractNumId="50" w15:restartNumberingAfterBreak="0">
    <w:nsid w:val="758A7B3A"/>
    <w:multiLevelType w:val="hybridMultilevel"/>
    <w:tmpl w:val="C26ACFD2"/>
    <w:lvl w:ilvl="0" w:tplc="080C0001">
      <w:start w:val="1"/>
      <w:numFmt w:val="decimal"/>
      <w:lvlText w:val="%1."/>
      <w:lvlJc w:val="left"/>
      <w:pPr>
        <w:ind w:left="720" w:hanging="360"/>
      </w:pPr>
    </w:lvl>
    <w:lvl w:ilvl="1" w:tplc="080C0003" w:tentative="1">
      <w:start w:val="1"/>
      <w:numFmt w:val="lowerLetter"/>
      <w:lvlText w:val="%2."/>
      <w:lvlJc w:val="left"/>
      <w:pPr>
        <w:ind w:left="1440" w:hanging="360"/>
      </w:pPr>
    </w:lvl>
    <w:lvl w:ilvl="2" w:tplc="080C0005" w:tentative="1">
      <w:start w:val="1"/>
      <w:numFmt w:val="lowerRoman"/>
      <w:lvlText w:val="%3."/>
      <w:lvlJc w:val="right"/>
      <w:pPr>
        <w:ind w:left="2160" w:hanging="180"/>
      </w:pPr>
    </w:lvl>
    <w:lvl w:ilvl="3" w:tplc="080C0001" w:tentative="1">
      <w:start w:val="1"/>
      <w:numFmt w:val="decimal"/>
      <w:lvlText w:val="%4."/>
      <w:lvlJc w:val="left"/>
      <w:pPr>
        <w:ind w:left="2880" w:hanging="360"/>
      </w:pPr>
    </w:lvl>
    <w:lvl w:ilvl="4" w:tplc="080C0003" w:tentative="1">
      <w:start w:val="1"/>
      <w:numFmt w:val="lowerLetter"/>
      <w:lvlText w:val="%5."/>
      <w:lvlJc w:val="left"/>
      <w:pPr>
        <w:ind w:left="3600" w:hanging="360"/>
      </w:pPr>
    </w:lvl>
    <w:lvl w:ilvl="5" w:tplc="080C0005" w:tentative="1">
      <w:start w:val="1"/>
      <w:numFmt w:val="lowerRoman"/>
      <w:lvlText w:val="%6."/>
      <w:lvlJc w:val="right"/>
      <w:pPr>
        <w:ind w:left="4320" w:hanging="180"/>
      </w:pPr>
    </w:lvl>
    <w:lvl w:ilvl="6" w:tplc="080C0001" w:tentative="1">
      <w:start w:val="1"/>
      <w:numFmt w:val="decimal"/>
      <w:lvlText w:val="%7."/>
      <w:lvlJc w:val="left"/>
      <w:pPr>
        <w:ind w:left="5040" w:hanging="360"/>
      </w:pPr>
    </w:lvl>
    <w:lvl w:ilvl="7" w:tplc="080C0003" w:tentative="1">
      <w:start w:val="1"/>
      <w:numFmt w:val="lowerLetter"/>
      <w:lvlText w:val="%8."/>
      <w:lvlJc w:val="left"/>
      <w:pPr>
        <w:ind w:left="5760" w:hanging="360"/>
      </w:pPr>
    </w:lvl>
    <w:lvl w:ilvl="8" w:tplc="080C0005" w:tentative="1">
      <w:start w:val="1"/>
      <w:numFmt w:val="lowerRoman"/>
      <w:lvlText w:val="%9."/>
      <w:lvlJc w:val="right"/>
      <w:pPr>
        <w:ind w:left="6480" w:hanging="180"/>
      </w:pPr>
    </w:lvl>
  </w:abstractNum>
  <w:abstractNum w:abstractNumId="51" w15:restartNumberingAfterBreak="0">
    <w:nsid w:val="7A597E6B"/>
    <w:multiLevelType w:val="hybridMultilevel"/>
    <w:tmpl w:val="C26ACFD2"/>
    <w:lvl w:ilvl="0" w:tplc="080C000F">
      <w:start w:val="1"/>
      <w:numFmt w:val="decimal"/>
      <w:lvlText w:val="%1."/>
      <w:lvlJc w:val="left"/>
      <w:pPr>
        <w:ind w:left="720" w:hanging="360"/>
      </w:pPr>
    </w:lvl>
    <w:lvl w:ilvl="1" w:tplc="080C0003" w:tentative="1">
      <w:start w:val="1"/>
      <w:numFmt w:val="lowerLetter"/>
      <w:lvlText w:val="%2."/>
      <w:lvlJc w:val="left"/>
      <w:pPr>
        <w:ind w:left="1440" w:hanging="360"/>
      </w:pPr>
    </w:lvl>
    <w:lvl w:ilvl="2" w:tplc="080C0005" w:tentative="1">
      <w:start w:val="1"/>
      <w:numFmt w:val="lowerRoman"/>
      <w:lvlText w:val="%3."/>
      <w:lvlJc w:val="right"/>
      <w:pPr>
        <w:ind w:left="2160" w:hanging="180"/>
      </w:pPr>
    </w:lvl>
    <w:lvl w:ilvl="3" w:tplc="080C0001" w:tentative="1">
      <w:start w:val="1"/>
      <w:numFmt w:val="decimal"/>
      <w:lvlText w:val="%4."/>
      <w:lvlJc w:val="left"/>
      <w:pPr>
        <w:ind w:left="2880" w:hanging="360"/>
      </w:pPr>
    </w:lvl>
    <w:lvl w:ilvl="4" w:tplc="080C0003" w:tentative="1">
      <w:start w:val="1"/>
      <w:numFmt w:val="lowerLetter"/>
      <w:lvlText w:val="%5."/>
      <w:lvlJc w:val="left"/>
      <w:pPr>
        <w:ind w:left="3600" w:hanging="360"/>
      </w:pPr>
    </w:lvl>
    <w:lvl w:ilvl="5" w:tplc="080C0005" w:tentative="1">
      <w:start w:val="1"/>
      <w:numFmt w:val="lowerRoman"/>
      <w:lvlText w:val="%6."/>
      <w:lvlJc w:val="right"/>
      <w:pPr>
        <w:ind w:left="4320" w:hanging="180"/>
      </w:pPr>
    </w:lvl>
    <w:lvl w:ilvl="6" w:tplc="080C0001" w:tentative="1">
      <w:start w:val="1"/>
      <w:numFmt w:val="decimal"/>
      <w:lvlText w:val="%7."/>
      <w:lvlJc w:val="left"/>
      <w:pPr>
        <w:ind w:left="5040" w:hanging="360"/>
      </w:pPr>
    </w:lvl>
    <w:lvl w:ilvl="7" w:tplc="080C0003" w:tentative="1">
      <w:start w:val="1"/>
      <w:numFmt w:val="lowerLetter"/>
      <w:lvlText w:val="%8."/>
      <w:lvlJc w:val="left"/>
      <w:pPr>
        <w:ind w:left="5760" w:hanging="360"/>
      </w:pPr>
    </w:lvl>
    <w:lvl w:ilvl="8" w:tplc="080C0005" w:tentative="1">
      <w:start w:val="1"/>
      <w:numFmt w:val="lowerRoman"/>
      <w:lvlText w:val="%9."/>
      <w:lvlJc w:val="right"/>
      <w:pPr>
        <w:ind w:left="6480" w:hanging="180"/>
      </w:pPr>
    </w:lvl>
  </w:abstractNum>
  <w:abstractNum w:abstractNumId="52" w15:restartNumberingAfterBreak="0">
    <w:nsid w:val="7AD75AF2"/>
    <w:multiLevelType w:val="multilevel"/>
    <w:tmpl w:val="75F01008"/>
    <w:lvl w:ilvl="0">
      <w:start w:val="1"/>
      <w:numFmt w:val="decimal"/>
      <w:pStyle w:val="Titre1"/>
      <w:lvlText w:val="%1"/>
      <w:lvlJc w:val="left"/>
      <w:pPr>
        <w:ind w:left="432" w:hanging="432"/>
      </w:pPr>
      <w:rPr>
        <w:rFonts w:hint="default"/>
      </w:rPr>
    </w:lvl>
    <w:lvl w:ilvl="1">
      <w:start w:val="1"/>
      <w:numFmt w:val="decimal"/>
      <w:pStyle w:val="Titre2"/>
      <w:lvlText w:val="%1.%2"/>
      <w:lvlJc w:val="left"/>
      <w:pPr>
        <w:ind w:left="718"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53" w15:restartNumberingAfterBreak="0">
    <w:nsid w:val="7B496DC4"/>
    <w:multiLevelType w:val="hybridMultilevel"/>
    <w:tmpl w:val="CCB49794"/>
    <w:lvl w:ilvl="0" w:tplc="08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7CE653BF"/>
    <w:multiLevelType w:val="hybridMultilevel"/>
    <w:tmpl w:val="FADC7FA2"/>
    <w:lvl w:ilvl="0" w:tplc="080C0011">
      <w:start w:val="1"/>
      <w:numFmt w:val="bullet"/>
      <w:lvlText w:val=""/>
      <w:lvlJc w:val="left"/>
      <w:pPr>
        <w:ind w:left="720" w:hanging="360"/>
      </w:pPr>
      <w:rPr>
        <w:rFonts w:ascii="Symbol" w:hAnsi="Symbol" w:hint="default"/>
      </w:rPr>
    </w:lvl>
    <w:lvl w:ilvl="1" w:tplc="080C0019" w:tentative="1">
      <w:start w:val="1"/>
      <w:numFmt w:val="bullet"/>
      <w:lvlText w:val="o"/>
      <w:lvlJc w:val="left"/>
      <w:pPr>
        <w:ind w:left="1440" w:hanging="360"/>
      </w:pPr>
      <w:rPr>
        <w:rFonts w:ascii="Courier New" w:hAnsi="Courier New" w:cs="Courier New" w:hint="default"/>
      </w:rPr>
    </w:lvl>
    <w:lvl w:ilvl="2" w:tplc="080C001B" w:tentative="1">
      <w:start w:val="1"/>
      <w:numFmt w:val="bullet"/>
      <w:lvlText w:val=""/>
      <w:lvlJc w:val="left"/>
      <w:pPr>
        <w:ind w:left="2160" w:hanging="360"/>
      </w:pPr>
      <w:rPr>
        <w:rFonts w:ascii="Wingdings" w:hAnsi="Wingdings" w:hint="default"/>
      </w:rPr>
    </w:lvl>
    <w:lvl w:ilvl="3" w:tplc="080C000F" w:tentative="1">
      <w:start w:val="1"/>
      <w:numFmt w:val="bullet"/>
      <w:lvlText w:val=""/>
      <w:lvlJc w:val="left"/>
      <w:pPr>
        <w:ind w:left="2880" w:hanging="360"/>
      </w:pPr>
      <w:rPr>
        <w:rFonts w:ascii="Symbol" w:hAnsi="Symbol" w:hint="default"/>
      </w:rPr>
    </w:lvl>
    <w:lvl w:ilvl="4" w:tplc="080C0019" w:tentative="1">
      <w:start w:val="1"/>
      <w:numFmt w:val="bullet"/>
      <w:lvlText w:val="o"/>
      <w:lvlJc w:val="left"/>
      <w:pPr>
        <w:ind w:left="3600" w:hanging="360"/>
      </w:pPr>
      <w:rPr>
        <w:rFonts w:ascii="Courier New" w:hAnsi="Courier New" w:cs="Courier New" w:hint="default"/>
      </w:rPr>
    </w:lvl>
    <w:lvl w:ilvl="5" w:tplc="080C001B" w:tentative="1">
      <w:start w:val="1"/>
      <w:numFmt w:val="bullet"/>
      <w:lvlText w:val=""/>
      <w:lvlJc w:val="left"/>
      <w:pPr>
        <w:ind w:left="4320" w:hanging="360"/>
      </w:pPr>
      <w:rPr>
        <w:rFonts w:ascii="Wingdings" w:hAnsi="Wingdings" w:hint="default"/>
      </w:rPr>
    </w:lvl>
    <w:lvl w:ilvl="6" w:tplc="080C000F" w:tentative="1">
      <w:start w:val="1"/>
      <w:numFmt w:val="bullet"/>
      <w:lvlText w:val=""/>
      <w:lvlJc w:val="left"/>
      <w:pPr>
        <w:ind w:left="5040" w:hanging="360"/>
      </w:pPr>
      <w:rPr>
        <w:rFonts w:ascii="Symbol" w:hAnsi="Symbol" w:hint="default"/>
      </w:rPr>
    </w:lvl>
    <w:lvl w:ilvl="7" w:tplc="080C0019" w:tentative="1">
      <w:start w:val="1"/>
      <w:numFmt w:val="bullet"/>
      <w:lvlText w:val="o"/>
      <w:lvlJc w:val="left"/>
      <w:pPr>
        <w:ind w:left="5760" w:hanging="360"/>
      </w:pPr>
      <w:rPr>
        <w:rFonts w:ascii="Courier New" w:hAnsi="Courier New" w:cs="Courier New" w:hint="default"/>
      </w:rPr>
    </w:lvl>
    <w:lvl w:ilvl="8" w:tplc="080C001B" w:tentative="1">
      <w:start w:val="1"/>
      <w:numFmt w:val="bullet"/>
      <w:lvlText w:val=""/>
      <w:lvlJc w:val="left"/>
      <w:pPr>
        <w:ind w:left="6480" w:hanging="360"/>
      </w:pPr>
      <w:rPr>
        <w:rFonts w:ascii="Wingdings" w:hAnsi="Wingdings" w:hint="default"/>
      </w:rPr>
    </w:lvl>
  </w:abstractNum>
  <w:abstractNum w:abstractNumId="55" w15:restartNumberingAfterBreak="0">
    <w:nsid w:val="7DC24BF2"/>
    <w:multiLevelType w:val="hybridMultilevel"/>
    <w:tmpl w:val="A4805A66"/>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46"/>
  </w:num>
  <w:num w:numId="2">
    <w:abstractNumId w:val="49"/>
  </w:num>
  <w:num w:numId="3">
    <w:abstractNumId w:val="0"/>
    <w:lvlOverride w:ilvl="0">
      <w:lvl w:ilvl="0">
        <w:start w:val="1"/>
        <w:numFmt w:val="bullet"/>
        <w:pStyle w:val="Tiret"/>
        <w:lvlText w:val="-"/>
        <w:legacy w:legacy="1" w:legacySpace="0" w:legacyIndent="360"/>
        <w:lvlJc w:val="left"/>
        <w:pPr>
          <w:ind w:left="2268" w:hanging="360"/>
        </w:pPr>
        <w:rPr>
          <w:rFonts w:ascii="Times New Roman" w:hAnsi="Times New Roman" w:cs="Times New Roman" w:hint="default"/>
        </w:rPr>
      </w:lvl>
    </w:lvlOverride>
  </w:num>
  <w:num w:numId="4">
    <w:abstractNumId w:val="52"/>
  </w:num>
  <w:num w:numId="5">
    <w:abstractNumId w:val="26"/>
  </w:num>
  <w:num w:numId="6">
    <w:abstractNumId w:val="40"/>
  </w:num>
  <w:num w:numId="7">
    <w:abstractNumId w:val="3"/>
  </w:num>
  <w:num w:numId="8">
    <w:abstractNumId w:val="41"/>
  </w:num>
  <w:num w:numId="9">
    <w:abstractNumId w:val="21"/>
  </w:num>
  <w:num w:numId="10">
    <w:abstractNumId w:val="53"/>
  </w:num>
  <w:num w:numId="11">
    <w:abstractNumId w:val="8"/>
  </w:num>
  <w:num w:numId="12">
    <w:abstractNumId w:val="38"/>
  </w:num>
  <w:num w:numId="13">
    <w:abstractNumId w:val="9"/>
  </w:num>
  <w:num w:numId="14">
    <w:abstractNumId w:val="37"/>
  </w:num>
  <w:num w:numId="15">
    <w:abstractNumId w:val="33"/>
  </w:num>
  <w:num w:numId="16">
    <w:abstractNumId w:val="4"/>
  </w:num>
  <w:num w:numId="17">
    <w:abstractNumId w:val="10"/>
  </w:num>
  <w:num w:numId="18">
    <w:abstractNumId w:val="42"/>
  </w:num>
  <w:num w:numId="19">
    <w:abstractNumId w:val="31"/>
  </w:num>
  <w:num w:numId="20">
    <w:abstractNumId w:val="28"/>
  </w:num>
  <w:num w:numId="21">
    <w:abstractNumId w:val="27"/>
  </w:num>
  <w:num w:numId="22">
    <w:abstractNumId w:val="2"/>
  </w:num>
  <w:num w:numId="23">
    <w:abstractNumId w:val="6"/>
  </w:num>
  <w:num w:numId="24">
    <w:abstractNumId w:val="5"/>
  </w:num>
  <w:num w:numId="25">
    <w:abstractNumId w:val="22"/>
  </w:num>
  <w:num w:numId="26">
    <w:abstractNumId w:val="30"/>
  </w:num>
  <w:num w:numId="27">
    <w:abstractNumId w:val="1"/>
  </w:num>
  <w:num w:numId="28">
    <w:abstractNumId w:val="15"/>
  </w:num>
  <w:num w:numId="29">
    <w:abstractNumId w:val="17"/>
  </w:num>
  <w:num w:numId="30">
    <w:abstractNumId w:val="54"/>
  </w:num>
  <w:num w:numId="31">
    <w:abstractNumId w:val="29"/>
  </w:num>
  <w:num w:numId="32">
    <w:abstractNumId w:val="11"/>
  </w:num>
  <w:num w:numId="33">
    <w:abstractNumId w:val="45"/>
  </w:num>
  <w:num w:numId="34">
    <w:abstractNumId w:val="50"/>
  </w:num>
  <w:num w:numId="35">
    <w:abstractNumId w:val="51"/>
  </w:num>
  <w:num w:numId="36">
    <w:abstractNumId w:val="12"/>
  </w:num>
  <w:num w:numId="37">
    <w:abstractNumId w:val="35"/>
  </w:num>
  <w:num w:numId="38">
    <w:abstractNumId w:val="35"/>
    <w:lvlOverride w:ilvl="0">
      <w:startOverride w:val="1"/>
    </w:lvlOverride>
  </w:num>
  <w:num w:numId="39">
    <w:abstractNumId w:val="35"/>
    <w:lvlOverride w:ilvl="0">
      <w:startOverride w:val="1"/>
    </w:lvlOverride>
  </w:num>
  <w:num w:numId="40">
    <w:abstractNumId w:val="35"/>
    <w:lvlOverride w:ilvl="0">
      <w:startOverride w:val="1"/>
    </w:lvlOverride>
  </w:num>
  <w:num w:numId="41">
    <w:abstractNumId w:val="35"/>
    <w:lvlOverride w:ilvl="0">
      <w:startOverride w:val="1"/>
    </w:lvlOverride>
  </w:num>
  <w:num w:numId="42">
    <w:abstractNumId w:val="35"/>
    <w:lvlOverride w:ilvl="0">
      <w:startOverride w:val="1"/>
    </w:lvlOverride>
  </w:num>
  <w:num w:numId="43">
    <w:abstractNumId w:val="35"/>
    <w:lvlOverride w:ilvl="0">
      <w:startOverride w:val="1"/>
    </w:lvlOverride>
  </w:num>
  <w:num w:numId="44">
    <w:abstractNumId w:val="16"/>
  </w:num>
  <w:num w:numId="45">
    <w:abstractNumId w:val="36"/>
  </w:num>
  <w:num w:numId="46">
    <w:abstractNumId w:val="19"/>
  </w:num>
  <w:num w:numId="47">
    <w:abstractNumId w:val="39"/>
  </w:num>
  <w:num w:numId="48">
    <w:abstractNumId w:val="25"/>
  </w:num>
  <w:num w:numId="49">
    <w:abstractNumId w:val="47"/>
  </w:num>
  <w:num w:numId="50">
    <w:abstractNumId w:val="23"/>
  </w:num>
  <w:num w:numId="51">
    <w:abstractNumId w:val="44"/>
  </w:num>
  <w:num w:numId="52">
    <w:abstractNumId w:val="24"/>
  </w:num>
  <w:num w:numId="53">
    <w:abstractNumId w:val="18"/>
  </w:num>
  <w:num w:numId="54">
    <w:abstractNumId w:val="55"/>
  </w:num>
  <w:num w:numId="55">
    <w:abstractNumId w:val="13"/>
  </w:num>
  <w:num w:numId="56">
    <w:abstractNumId w:val="7"/>
  </w:num>
  <w:num w:numId="57">
    <w:abstractNumId w:val="43"/>
  </w:num>
  <w:num w:numId="58">
    <w:abstractNumId w:val="48"/>
  </w:num>
  <w:num w:numId="59">
    <w:abstractNumId w:val="14"/>
  </w:num>
  <w:num w:numId="60">
    <w:abstractNumId w:val="32"/>
  </w:num>
  <w:num w:numId="61">
    <w:abstractNumId w:val="34"/>
  </w:num>
  <w:num w:numId="62">
    <w:abstractNumId w:val="2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ctiveWritingStyle w:appName="MSWord" w:lang="fr-FR" w:vendorID="64" w:dllVersion="131078" w:nlCheck="1" w:checkStyle="1"/>
  <w:activeWritingStyle w:appName="MSWord" w:lang="en-US" w:vendorID="64" w:dllVersion="131078" w:nlCheck="1" w:checkStyle="1"/>
  <w:activeWritingStyle w:appName="MSWord" w:lang="fr-BE"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07B6F"/>
    <w:rsid w:val="000003C3"/>
    <w:rsid w:val="00002BFD"/>
    <w:rsid w:val="00007531"/>
    <w:rsid w:val="00007A14"/>
    <w:rsid w:val="00013050"/>
    <w:rsid w:val="00013A3A"/>
    <w:rsid w:val="00013FF2"/>
    <w:rsid w:val="0001590F"/>
    <w:rsid w:val="00015BA2"/>
    <w:rsid w:val="0001676B"/>
    <w:rsid w:val="00016B98"/>
    <w:rsid w:val="000211EC"/>
    <w:rsid w:val="0002217D"/>
    <w:rsid w:val="0002253F"/>
    <w:rsid w:val="0002264A"/>
    <w:rsid w:val="00027921"/>
    <w:rsid w:val="0003077C"/>
    <w:rsid w:val="00030BC7"/>
    <w:rsid w:val="00030E5C"/>
    <w:rsid w:val="00035559"/>
    <w:rsid w:val="000367FD"/>
    <w:rsid w:val="00036929"/>
    <w:rsid w:val="00041B5F"/>
    <w:rsid w:val="00041F06"/>
    <w:rsid w:val="00044CBF"/>
    <w:rsid w:val="00045DC2"/>
    <w:rsid w:val="000461E9"/>
    <w:rsid w:val="00046A6B"/>
    <w:rsid w:val="000476D7"/>
    <w:rsid w:val="00050058"/>
    <w:rsid w:val="00050BB5"/>
    <w:rsid w:val="00052169"/>
    <w:rsid w:val="00053CA4"/>
    <w:rsid w:val="0005402B"/>
    <w:rsid w:val="00057789"/>
    <w:rsid w:val="00067CEC"/>
    <w:rsid w:val="000706B8"/>
    <w:rsid w:val="00070D1E"/>
    <w:rsid w:val="00071298"/>
    <w:rsid w:val="00072554"/>
    <w:rsid w:val="0007338B"/>
    <w:rsid w:val="00073B02"/>
    <w:rsid w:val="000746E4"/>
    <w:rsid w:val="00075360"/>
    <w:rsid w:val="00084DFA"/>
    <w:rsid w:val="00085733"/>
    <w:rsid w:val="000857C0"/>
    <w:rsid w:val="00085C9B"/>
    <w:rsid w:val="00086F2E"/>
    <w:rsid w:val="000872D2"/>
    <w:rsid w:val="00087B49"/>
    <w:rsid w:val="0009015F"/>
    <w:rsid w:val="00094098"/>
    <w:rsid w:val="00094C7E"/>
    <w:rsid w:val="00095420"/>
    <w:rsid w:val="00097EBC"/>
    <w:rsid w:val="000A057B"/>
    <w:rsid w:val="000A08AC"/>
    <w:rsid w:val="000A1ADA"/>
    <w:rsid w:val="000A1D7E"/>
    <w:rsid w:val="000A3875"/>
    <w:rsid w:val="000A4B56"/>
    <w:rsid w:val="000A7F84"/>
    <w:rsid w:val="000B347C"/>
    <w:rsid w:val="000B519B"/>
    <w:rsid w:val="000C0BE5"/>
    <w:rsid w:val="000C15A3"/>
    <w:rsid w:val="000C162C"/>
    <w:rsid w:val="000C3F70"/>
    <w:rsid w:val="000C41B6"/>
    <w:rsid w:val="000C4F58"/>
    <w:rsid w:val="000C6075"/>
    <w:rsid w:val="000C642F"/>
    <w:rsid w:val="000C76F1"/>
    <w:rsid w:val="000D1954"/>
    <w:rsid w:val="000D59A4"/>
    <w:rsid w:val="000E00BF"/>
    <w:rsid w:val="000E086E"/>
    <w:rsid w:val="000E355B"/>
    <w:rsid w:val="000E3AD7"/>
    <w:rsid w:val="000F47E6"/>
    <w:rsid w:val="000F73C1"/>
    <w:rsid w:val="00100A71"/>
    <w:rsid w:val="001015D0"/>
    <w:rsid w:val="00106959"/>
    <w:rsid w:val="001075E4"/>
    <w:rsid w:val="00110E69"/>
    <w:rsid w:val="00113310"/>
    <w:rsid w:val="00113CA0"/>
    <w:rsid w:val="00114781"/>
    <w:rsid w:val="001156E5"/>
    <w:rsid w:val="00115BE1"/>
    <w:rsid w:val="0011728D"/>
    <w:rsid w:val="00117663"/>
    <w:rsid w:val="001210D5"/>
    <w:rsid w:val="00121262"/>
    <w:rsid w:val="00122DFE"/>
    <w:rsid w:val="00127927"/>
    <w:rsid w:val="00130228"/>
    <w:rsid w:val="0013139D"/>
    <w:rsid w:val="00132C9A"/>
    <w:rsid w:val="001331E9"/>
    <w:rsid w:val="00133AC6"/>
    <w:rsid w:val="00140E63"/>
    <w:rsid w:val="00142B92"/>
    <w:rsid w:val="00145B64"/>
    <w:rsid w:val="00146633"/>
    <w:rsid w:val="00150211"/>
    <w:rsid w:val="00151593"/>
    <w:rsid w:val="00155BEB"/>
    <w:rsid w:val="001622D2"/>
    <w:rsid w:val="00162D7E"/>
    <w:rsid w:val="001630AA"/>
    <w:rsid w:val="00166207"/>
    <w:rsid w:val="00170003"/>
    <w:rsid w:val="00170E23"/>
    <w:rsid w:val="001732C8"/>
    <w:rsid w:val="00175EB7"/>
    <w:rsid w:val="0017653A"/>
    <w:rsid w:val="00180FCB"/>
    <w:rsid w:val="00181A09"/>
    <w:rsid w:val="001848D9"/>
    <w:rsid w:val="00186698"/>
    <w:rsid w:val="001872BE"/>
    <w:rsid w:val="001874F4"/>
    <w:rsid w:val="00190736"/>
    <w:rsid w:val="00191DB8"/>
    <w:rsid w:val="00192A19"/>
    <w:rsid w:val="0019426E"/>
    <w:rsid w:val="0019439C"/>
    <w:rsid w:val="00194B42"/>
    <w:rsid w:val="00195662"/>
    <w:rsid w:val="00196036"/>
    <w:rsid w:val="00196468"/>
    <w:rsid w:val="0019680D"/>
    <w:rsid w:val="0019760F"/>
    <w:rsid w:val="001A0CFF"/>
    <w:rsid w:val="001A1871"/>
    <w:rsid w:val="001A2610"/>
    <w:rsid w:val="001A27FA"/>
    <w:rsid w:val="001A54CB"/>
    <w:rsid w:val="001A7024"/>
    <w:rsid w:val="001B54AB"/>
    <w:rsid w:val="001B620F"/>
    <w:rsid w:val="001B63DC"/>
    <w:rsid w:val="001B6796"/>
    <w:rsid w:val="001B7A5C"/>
    <w:rsid w:val="001C04E0"/>
    <w:rsid w:val="001C2757"/>
    <w:rsid w:val="001C2BBD"/>
    <w:rsid w:val="001C4AFF"/>
    <w:rsid w:val="001C4BE4"/>
    <w:rsid w:val="001C4CEF"/>
    <w:rsid w:val="001D059B"/>
    <w:rsid w:val="001D1D8B"/>
    <w:rsid w:val="001D2FC4"/>
    <w:rsid w:val="001D3141"/>
    <w:rsid w:val="001D36C2"/>
    <w:rsid w:val="001D5C43"/>
    <w:rsid w:val="001E11DB"/>
    <w:rsid w:val="001E1B97"/>
    <w:rsid w:val="001E61BD"/>
    <w:rsid w:val="001E6216"/>
    <w:rsid w:val="001E71C1"/>
    <w:rsid w:val="001F155A"/>
    <w:rsid w:val="001F2BDC"/>
    <w:rsid w:val="001F2BEE"/>
    <w:rsid w:val="001F4100"/>
    <w:rsid w:val="001F4E3C"/>
    <w:rsid w:val="001F5245"/>
    <w:rsid w:val="001F612A"/>
    <w:rsid w:val="002017B5"/>
    <w:rsid w:val="00201A40"/>
    <w:rsid w:val="00203412"/>
    <w:rsid w:val="00203534"/>
    <w:rsid w:val="002053F2"/>
    <w:rsid w:val="00205C4F"/>
    <w:rsid w:val="0020699C"/>
    <w:rsid w:val="0021125E"/>
    <w:rsid w:val="002118D9"/>
    <w:rsid w:val="00215114"/>
    <w:rsid w:val="00215199"/>
    <w:rsid w:val="00215827"/>
    <w:rsid w:val="00215870"/>
    <w:rsid w:val="00216E2C"/>
    <w:rsid w:val="00220CD6"/>
    <w:rsid w:val="0022249F"/>
    <w:rsid w:val="00222DBB"/>
    <w:rsid w:val="00226B63"/>
    <w:rsid w:val="00230EE6"/>
    <w:rsid w:val="00234856"/>
    <w:rsid w:val="002369CB"/>
    <w:rsid w:val="00237257"/>
    <w:rsid w:val="00241C59"/>
    <w:rsid w:val="0024251D"/>
    <w:rsid w:val="002440D8"/>
    <w:rsid w:val="002441C7"/>
    <w:rsid w:val="002475F5"/>
    <w:rsid w:val="00250875"/>
    <w:rsid w:val="0025290E"/>
    <w:rsid w:val="00253307"/>
    <w:rsid w:val="00253B4A"/>
    <w:rsid w:val="00255961"/>
    <w:rsid w:val="00257A06"/>
    <w:rsid w:val="002601F4"/>
    <w:rsid w:val="00261581"/>
    <w:rsid w:val="002616B0"/>
    <w:rsid w:val="00262AD4"/>
    <w:rsid w:val="00262CD6"/>
    <w:rsid w:val="00262EDA"/>
    <w:rsid w:val="002634A9"/>
    <w:rsid w:val="00263679"/>
    <w:rsid w:val="002649C0"/>
    <w:rsid w:val="00264DC2"/>
    <w:rsid w:val="0026654A"/>
    <w:rsid w:val="0027300F"/>
    <w:rsid w:val="002732B1"/>
    <w:rsid w:val="00274B83"/>
    <w:rsid w:val="0028000A"/>
    <w:rsid w:val="00283A23"/>
    <w:rsid w:val="002854C8"/>
    <w:rsid w:val="00285A4C"/>
    <w:rsid w:val="00290643"/>
    <w:rsid w:val="00291F7C"/>
    <w:rsid w:val="00293E71"/>
    <w:rsid w:val="002948B8"/>
    <w:rsid w:val="00297078"/>
    <w:rsid w:val="00297FED"/>
    <w:rsid w:val="002A1133"/>
    <w:rsid w:val="002A1D0A"/>
    <w:rsid w:val="002A4292"/>
    <w:rsid w:val="002A5BBE"/>
    <w:rsid w:val="002A6228"/>
    <w:rsid w:val="002A66F2"/>
    <w:rsid w:val="002B430B"/>
    <w:rsid w:val="002B53CA"/>
    <w:rsid w:val="002C48DD"/>
    <w:rsid w:val="002D1E28"/>
    <w:rsid w:val="002D246F"/>
    <w:rsid w:val="002D2A2D"/>
    <w:rsid w:val="002D3BCB"/>
    <w:rsid w:val="002D3C51"/>
    <w:rsid w:val="002D3DA9"/>
    <w:rsid w:val="002D4350"/>
    <w:rsid w:val="002D65DD"/>
    <w:rsid w:val="002D78F8"/>
    <w:rsid w:val="002D7CB2"/>
    <w:rsid w:val="002E038A"/>
    <w:rsid w:val="002E38CF"/>
    <w:rsid w:val="002E5FC6"/>
    <w:rsid w:val="002F0E2C"/>
    <w:rsid w:val="002F0EF1"/>
    <w:rsid w:val="002F1F65"/>
    <w:rsid w:val="002F21C2"/>
    <w:rsid w:val="002F248E"/>
    <w:rsid w:val="002F427E"/>
    <w:rsid w:val="002F443E"/>
    <w:rsid w:val="002F4A46"/>
    <w:rsid w:val="002F516C"/>
    <w:rsid w:val="002F536E"/>
    <w:rsid w:val="002F614F"/>
    <w:rsid w:val="0030242D"/>
    <w:rsid w:val="003042A7"/>
    <w:rsid w:val="0030487C"/>
    <w:rsid w:val="003049D5"/>
    <w:rsid w:val="00305FAB"/>
    <w:rsid w:val="00306067"/>
    <w:rsid w:val="0030689B"/>
    <w:rsid w:val="00307382"/>
    <w:rsid w:val="00307EBB"/>
    <w:rsid w:val="00311319"/>
    <w:rsid w:val="0031172D"/>
    <w:rsid w:val="003117C8"/>
    <w:rsid w:val="003136C6"/>
    <w:rsid w:val="00313A32"/>
    <w:rsid w:val="00316191"/>
    <w:rsid w:val="00316373"/>
    <w:rsid w:val="00320311"/>
    <w:rsid w:val="00321497"/>
    <w:rsid w:val="00324263"/>
    <w:rsid w:val="00326743"/>
    <w:rsid w:val="003339C0"/>
    <w:rsid w:val="003373B1"/>
    <w:rsid w:val="00344ED2"/>
    <w:rsid w:val="00345F63"/>
    <w:rsid w:val="003460F7"/>
    <w:rsid w:val="0035254E"/>
    <w:rsid w:val="00355474"/>
    <w:rsid w:val="00361F5A"/>
    <w:rsid w:val="0036290F"/>
    <w:rsid w:val="00364193"/>
    <w:rsid w:val="0036600D"/>
    <w:rsid w:val="0037056A"/>
    <w:rsid w:val="00372EF4"/>
    <w:rsid w:val="0037366A"/>
    <w:rsid w:val="003771F3"/>
    <w:rsid w:val="00377ED1"/>
    <w:rsid w:val="003804F0"/>
    <w:rsid w:val="003822EA"/>
    <w:rsid w:val="00382A23"/>
    <w:rsid w:val="00383595"/>
    <w:rsid w:val="00385F85"/>
    <w:rsid w:val="0039075E"/>
    <w:rsid w:val="00392DA2"/>
    <w:rsid w:val="00393F2F"/>
    <w:rsid w:val="00397106"/>
    <w:rsid w:val="003976F4"/>
    <w:rsid w:val="003A0001"/>
    <w:rsid w:val="003A6128"/>
    <w:rsid w:val="003A6203"/>
    <w:rsid w:val="003A6426"/>
    <w:rsid w:val="003A6AB2"/>
    <w:rsid w:val="003B04EA"/>
    <w:rsid w:val="003B0D6E"/>
    <w:rsid w:val="003B1204"/>
    <w:rsid w:val="003B45B3"/>
    <w:rsid w:val="003B6F72"/>
    <w:rsid w:val="003B7050"/>
    <w:rsid w:val="003C10C1"/>
    <w:rsid w:val="003C1956"/>
    <w:rsid w:val="003C1BBE"/>
    <w:rsid w:val="003C2EA9"/>
    <w:rsid w:val="003C7A86"/>
    <w:rsid w:val="003D1028"/>
    <w:rsid w:val="003D11BE"/>
    <w:rsid w:val="003D60B6"/>
    <w:rsid w:val="003D6EB6"/>
    <w:rsid w:val="003E08A6"/>
    <w:rsid w:val="003E3C71"/>
    <w:rsid w:val="003E7CD6"/>
    <w:rsid w:val="003F24E7"/>
    <w:rsid w:val="003F297A"/>
    <w:rsid w:val="003F3DE1"/>
    <w:rsid w:val="003F4DC1"/>
    <w:rsid w:val="003F64D1"/>
    <w:rsid w:val="003F6B48"/>
    <w:rsid w:val="0040051A"/>
    <w:rsid w:val="004018B7"/>
    <w:rsid w:val="004049F5"/>
    <w:rsid w:val="004055E5"/>
    <w:rsid w:val="00405A10"/>
    <w:rsid w:val="00406F10"/>
    <w:rsid w:val="00407FA6"/>
    <w:rsid w:val="004144CB"/>
    <w:rsid w:val="0042079D"/>
    <w:rsid w:val="00421155"/>
    <w:rsid w:val="0042122A"/>
    <w:rsid w:val="004221C4"/>
    <w:rsid w:val="00423D63"/>
    <w:rsid w:val="00423EC7"/>
    <w:rsid w:val="00424610"/>
    <w:rsid w:val="00424CCB"/>
    <w:rsid w:val="0042505C"/>
    <w:rsid w:val="00426326"/>
    <w:rsid w:val="00426FB9"/>
    <w:rsid w:val="00430399"/>
    <w:rsid w:val="00431F87"/>
    <w:rsid w:val="00432E46"/>
    <w:rsid w:val="0043461A"/>
    <w:rsid w:val="00435426"/>
    <w:rsid w:val="0043621E"/>
    <w:rsid w:val="004371B8"/>
    <w:rsid w:val="0043752D"/>
    <w:rsid w:val="0044038E"/>
    <w:rsid w:val="00442339"/>
    <w:rsid w:val="00445218"/>
    <w:rsid w:val="004460F5"/>
    <w:rsid w:val="00446B5A"/>
    <w:rsid w:val="004504D4"/>
    <w:rsid w:val="00450A40"/>
    <w:rsid w:val="004517CE"/>
    <w:rsid w:val="00456706"/>
    <w:rsid w:val="00456802"/>
    <w:rsid w:val="0045736C"/>
    <w:rsid w:val="00457C42"/>
    <w:rsid w:val="00461397"/>
    <w:rsid w:val="00461BEF"/>
    <w:rsid w:val="00461C53"/>
    <w:rsid w:val="00462D4C"/>
    <w:rsid w:val="004668AB"/>
    <w:rsid w:val="00467125"/>
    <w:rsid w:val="00475620"/>
    <w:rsid w:val="00476AD2"/>
    <w:rsid w:val="00476D89"/>
    <w:rsid w:val="004807BB"/>
    <w:rsid w:val="00480A16"/>
    <w:rsid w:val="0048221E"/>
    <w:rsid w:val="0048324B"/>
    <w:rsid w:val="0048362A"/>
    <w:rsid w:val="004848AC"/>
    <w:rsid w:val="00487377"/>
    <w:rsid w:val="00487611"/>
    <w:rsid w:val="00491D74"/>
    <w:rsid w:val="00491DC7"/>
    <w:rsid w:val="00494C83"/>
    <w:rsid w:val="00496E08"/>
    <w:rsid w:val="004A1F03"/>
    <w:rsid w:val="004A2637"/>
    <w:rsid w:val="004A2966"/>
    <w:rsid w:val="004A32B3"/>
    <w:rsid w:val="004A3BE8"/>
    <w:rsid w:val="004A742C"/>
    <w:rsid w:val="004B439C"/>
    <w:rsid w:val="004B468B"/>
    <w:rsid w:val="004B4B7B"/>
    <w:rsid w:val="004B4D9E"/>
    <w:rsid w:val="004C1277"/>
    <w:rsid w:val="004C1AC5"/>
    <w:rsid w:val="004C5CC2"/>
    <w:rsid w:val="004C7DBA"/>
    <w:rsid w:val="004D00EA"/>
    <w:rsid w:val="004D281D"/>
    <w:rsid w:val="004D2E92"/>
    <w:rsid w:val="004D3AE1"/>
    <w:rsid w:val="004D48D7"/>
    <w:rsid w:val="004D64EC"/>
    <w:rsid w:val="004D6D9C"/>
    <w:rsid w:val="004D7FEF"/>
    <w:rsid w:val="004F1934"/>
    <w:rsid w:val="004F6B1F"/>
    <w:rsid w:val="004F6D9E"/>
    <w:rsid w:val="005027CE"/>
    <w:rsid w:val="00506095"/>
    <w:rsid w:val="00507844"/>
    <w:rsid w:val="00513EE2"/>
    <w:rsid w:val="00514DD5"/>
    <w:rsid w:val="005156DF"/>
    <w:rsid w:val="00515FBD"/>
    <w:rsid w:val="00520192"/>
    <w:rsid w:val="00521D53"/>
    <w:rsid w:val="00524C2F"/>
    <w:rsid w:val="0053121B"/>
    <w:rsid w:val="0053387B"/>
    <w:rsid w:val="0053525C"/>
    <w:rsid w:val="005353B9"/>
    <w:rsid w:val="00535402"/>
    <w:rsid w:val="00535DE6"/>
    <w:rsid w:val="00536B85"/>
    <w:rsid w:val="00540034"/>
    <w:rsid w:val="005410A0"/>
    <w:rsid w:val="0054110A"/>
    <w:rsid w:val="0054230E"/>
    <w:rsid w:val="00542E83"/>
    <w:rsid w:val="00545529"/>
    <w:rsid w:val="00547830"/>
    <w:rsid w:val="00551131"/>
    <w:rsid w:val="00551CBC"/>
    <w:rsid w:val="005520C3"/>
    <w:rsid w:val="00553A3F"/>
    <w:rsid w:val="00557921"/>
    <w:rsid w:val="00560037"/>
    <w:rsid w:val="00561F97"/>
    <w:rsid w:val="0056469A"/>
    <w:rsid w:val="00565D42"/>
    <w:rsid w:val="005733D6"/>
    <w:rsid w:val="005755B1"/>
    <w:rsid w:val="00575D90"/>
    <w:rsid w:val="00581262"/>
    <w:rsid w:val="00581E65"/>
    <w:rsid w:val="00584A96"/>
    <w:rsid w:val="00593BDE"/>
    <w:rsid w:val="00597AE2"/>
    <w:rsid w:val="005A0865"/>
    <w:rsid w:val="005A0BC5"/>
    <w:rsid w:val="005A439C"/>
    <w:rsid w:val="005A5626"/>
    <w:rsid w:val="005A776D"/>
    <w:rsid w:val="005B0838"/>
    <w:rsid w:val="005B1AE4"/>
    <w:rsid w:val="005B2A8A"/>
    <w:rsid w:val="005B321D"/>
    <w:rsid w:val="005B5C13"/>
    <w:rsid w:val="005B7B07"/>
    <w:rsid w:val="005C145B"/>
    <w:rsid w:val="005C2A2D"/>
    <w:rsid w:val="005C2AB2"/>
    <w:rsid w:val="005C36F8"/>
    <w:rsid w:val="005C629C"/>
    <w:rsid w:val="005C6815"/>
    <w:rsid w:val="005C6DF9"/>
    <w:rsid w:val="005D0EE0"/>
    <w:rsid w:val="005D125E"/>
    <w:rsid w:val="005D2BF4"/>
    <w:rsid w:val="005D2FAB"/>
    <w:rsid w:val="005D346B"/>
    <w:rsid w:val="005D6128"/>
    <w:rsid w:val="005E10D8"/>
    <w:rsid w:val="005E2518"/>
    <w:rsid w:val="005E419C"/>
    <w:rsid w:val="005E52A6"/>
    <w:rsid w:val="005E6EF4"/>
    <w:rsid w:val="005F16C2"/>
    <w:rsid w:val="005F247D"/>
    <w:rsid w:val="005F24A8"/>
    <w:rsid w:val="006036F5"/>
    <w:rsid w:val="00610CC9"/>
    <w:rsid w:val="00614A25"/>
    <w:rsid w:val="00614FBD"/>
    <w:rsid w:val="00616256"/>
    <w:rsid w:val="006167E3"/>
    <w:rsid w:val="00623062"/>
    <w:rsid w:val="00623B5A"/>
    <w:rsid w:val="0062413C"/>
    <w:rsid w:val="006241B8"/>
    <w:rsid w:val="00625393"/>
    <w:rsid w:val="0062645E"/>
    <w:rsid w:val="00627E59"/>
    <w:rsid w:val="00630AEF"/>
    <w:rsid w:val="00632CED"/>
    <w:rsid w:val="00636323"/>
    <w:rsid w:val="00637E6F"/>
    <w:rsid w:val="006432E2"/>
    <w:rsid w:val="00644264"/>
    <w:rsid w:val="00644891"/>
    <w:rsid w:val="00645306"/>
    <w:rsid w:val="00645DB7"/>
    <w:rsid w:val="00646856"/>
    <w:rsid w:val="0064754C"/>
    <w:rsid w:val="00647F8B"/>
    <w:rsid w:val="006506BE"/>
    <w:rsid w:val="006511A8"/>
    <w:rsid w:val="0066022E"/>
    <w:rsid w:val="0066130D"/>
    <w:rsid w:val="0066242A"/>
    <w:rsid w:val="00663A4A"/>
    <w:rsid w:val="006648D8"/>
    <w:rsid w:val="006652DC"/>
    <w:rsid w:val="00665B06"/>
    <w:rsid w:val="00667463"/>
    <w:rsid w:val="00667799"/>
    <w:rsid w:val="006713BE"/>
    <w:rsid w:val="006813B2"/>
    <w:rsid w:val="00682EA5"/>
    <w:rsid w:val="0068339D"/>
    <w:rsid w:val="00683756"/>
    <w:rsid w:val="00683828"/>
    <w:rsid w:val="006856F1"/>
    <w:rsid w:val="006857F0"/>
    <w:rsid w:val="00686737"/>
    <w:rsid w:val="006870AD"/>
    <w:rsid w:val="00687233"/>
    <w:rsid w:val="0069019F"/>
    <w:rsid w:val="00690D6E"/>
    <w:rsid w:val="0069122A"/>
    <w:rsid w:val="00695AC1"/>
    <w:rsid w:val="00696154"/>
    <w:rsid w:val="006A0EBA"/>
    <w:rsid w:val="006A28AA"/>
    <w:rsid w:val="006A3BE3"/>
    <w:rsid w:val="006A762E"/>
    <w:rsid w:val="006B1D7D"/>
    <w:rsid w:val="006B709A"/>
    <w:rsid w:val="006B75AB"/>
    <w:rsid w:val="006C04A3"/>
    <w:rsid w:val="006C0862"/>
    <w:rsid w:val="006C1753"/>
    <w:rsid w:val="006C1F81"/>
    <w:rsid w:val="006C3524"/>
    <w:rsid w:val="006C3F48"/>
    <w:rsid w:val="006C51AE"/>
    <w:rsid w:val="006D11D4"/>
    <w:rsid w:val="006D2DA9"/>
    <w:rsid w:val="006D3F7F"/>
    <w:rsid w:val="006D5714"/>
    <w:rsid w:val="006D57A6"/>
    <w:rsid w:val="006D5DC9"/>
    <w:rsid w:val="006D685F"/>
    <w:rsid w:val="006E0331"/>
    <w:rsid w:val="006E13B6"/>
    <w:rsid w:val="006E29E3"/>
    <w:rsid w:val="006E3007"/>
    <w:rsid w:val="006E3A82"/>
    <w:rsid w:val="006E563F"/>
    <w:rsid w:val="006F02DF"/>
    <w:rsid w:val="006F1EE0"/>
    <w:rsid w:val="006F2C28"/>
    <w:rsid w:val="006F4E26"/>
    <w:rsid w:val="00701449"/>
    <w:rsid w:val="00702C39"/>
    <w:rsid w:val="0070589A"/>
    <w:rsid w:val="00705E93"/>
    <w:rsid w:val="0070680B"/>
    <w:rsid w:val="00707EE0"/>
    <w:rsid w:val="0071394E"/>
    <w:rsid w:val="00714BCC"/>
    <w:rsid w:val="007158AE"/>
    <w:rsid w:val="00717CEB"/>
    <w:rsid w:val="00721B0B"/>
    <w:rsid w:val="00721DF1"/>
    <w:rsid w:val="00726675"/>
    <w:rsid w:val="00731B14"/>
    <w:rsid w:val="007332B3"/>
    <w:rsid w:val="0073379B"/>
    <w:rsid w:val="00733B5B"/>
    <w:rsid w:val="00733C86"/>
    <w:rsid w:val="00737353"/>
    <w:rsid w:val="00737391"/>
    <w:rsid w:val="00752E13"/>
    <w:rsid w:val="00753B04"/>
    <w:rsid w:val="00754511"/>
    <w:rsid w:val="00754C11"/>
    <w:rsid w:val="007574D2"/>
    <w:rsid w:val="00757A5D"/>
    <w:rsid w:val="00757BA5"/>
    <w:rsid w:val="007653F8"/>
    <w:rsid w:val="00765AAB"/>
    <w:rsid w:val="00765D85"/>
    <w:rsid w:val="00767429"/>
    <w:rsid w:val="00767D07"/>
    <w:rsid w:val="00767EB8"/>
    <w:rsid w:val="007737B8"/>
    <w:rsid w:val="0077400D"/>
    <w:rsid w:val="00775649"/>
    <w:rsid w:val="00776A62"/>
    <w:rsid w:val="007811C5"/>
    <w:rsid w:val="0078284A"/>
    <w:rsid w:val="00782E4F"/>
    <w:rsid w:val="00783B71"/>
    <w:rsid w:val="00786F83"/>
    <w:rsid w:val="00787F80"/>
    <w:rsid w:val="00790475"/>
    <w:rsid w:val="007910D9"/>
    <w:rsid w:val="00791EC4"/>
    <w:rsid w:val="00793A46"/>
    <w:rsid w:val="00793B4A"/>
    <w:rsid w:val="00793BF6"/>
    <w:rsid w:val="00796CDD"/>
    <w:rsid w:val="007A01AC"/>
    <w:rsid w:val="007A24E1"/>
    <w:rsid w:val="007A294A"/>
    <w:rsid w:val="007A53D1"/>
    <w:rsid w:val="007A5C03"/>
    <w:rsid w:val="007A5E23"/>
    <w:rsid w:val="007B03A6"/>
    <w:rsid w:val="007B085D"/>
    <w:rsid w:val="007B0FB6"/>
    <w:rsid w:val="007B1C0F"/>
    <w:rsid w:val="007B28CD"/>
    <w:rsid w:val="007B3057"/>
    <w:rsid w:val="007B5B0B"/>
    <w:rsid w:val="007B7E86"/>
    <w:rsid w:val="007C01F8"/>
    <w:rsid w:val="007C2B90"/>
    <w:rsid w:val="007C453C"/>
    <w:rsid w:val="007D0BF5"/>
    <w:rsid w:val="007D20E5"/>
    <w:rsid w:val="007D2765"/>
    <w:rsid w:val="007D6E3C"/>
    <w:rsid w:val="007E319C"/>
    <w:rsid w:val="007E3B22"/>
    <w:rsid w:val="007E59BB"/>
    <w:rsid w:val="007E6B0E"/>
    <w:rsid w:val="007F2568"/>
    <w:rsid w:val="007F348C"/>
    <w:rsid w:val="007F385E"/>
    <w:rsid w:val="007F757F"/>
    <w:rsid w:val="007F79A3"/>
    <w:rsid w:val="00800AF0"/>
    <w:rsid w:val="0080146C"/>
    <w:rsid w:val="0080178A"/>
    <w:rsid w:val="00801D15"/>
    <w:rsid w:val="008042E4"/>
    <w:rsid w:val="008049FD"/>
    <w:rsid w:val="00806B98"/>
    <w:rsid w:val="00807D63"/>
    <w:rsid w:val="008119AB"/>
    <w:rsid w:val="00812721"/>
    <w:rsid w:val="008141FB"/>
    <w:rsid w:val="00814942"/>
    <w:rsid w:val="00820328"/>
    <w:rsid w:val="00823AC6"/>
    <w:rsid w:val="0082476E"/>
    <w:rsid w:val="00825862"/>
    <w:rsid w:val="00833E9A"/>
    <w:rsid w:val="008348B7"/>
    <w:rsid w:val="00834F61"/>
    <w:rsid w:val="00836F09"/>
    <w:rsid w:val="00837005"/>
    <w:rsid w:val="00837982"/>
    <w:rsid w:val="00845265"/>
    <w:rsid w:val="008469A1"/>
    <w:rsid w:val="008509E6"/>
    <w:rsid w:val="00852C82"/>
    <w:rsid w:val="00853FBC"/>
    <w:rsid w:val="00854455"/>
    <w:rsid w:val="00854494"/>
    <w:rsid w:val="008547DC"/>
    <w:rsid w:val="008571E2"/>
    <w:rsid w:val="00861CC4"/>
    <w:rsid w:val="008637DD"/>
    <w:rsid w:val="008645D5"/>
    <w:rsid w:val="00867D60"/>
    <w:rsid w:val="00867F2A"/>
    <w:rsid w:val="0087103C"/>
    <w:rsid w:val="00872F86"/>
    <w:rsid w:val="008730A8"/>
    <w:rsid w:val="00877E1B"/>
    <w:rsid w:val="00881FEA"/>
    <w:rsid w:val="008825F2"/>
    <w:rsid w:val="008832E7"/>
    <w:rsid w:val="00884D82"/>
    <w:rsid w:val="0088605A"/>
    <w:rsid w:val="008866B7"/>
    <w:rsid w:val="00886CDE"/>
    <w:rsid w:val="00887083"/>
    <w:rsid w:val="008873A9"/>
    <w:rsid w:val="00890375"/>
    <w:rsid w:val="00891A61"/>
    <w:rsid w:val="00892FCD"/>
    <w:rsid w:val="008977BB"/>
    <w:rsid w:val="008A353F"/>
    <w:rsid w:val="008A6673"/>
    <w:rsid w:val="008A7A66"/>
    <w:rsid w:val="008B195B"/>
    <w:rsid w:val="008B2D40"/>
    <w:rsid w:val="008B31DA"/>
    <w:rsid w:val="008B5181"/>
    <w:rsid w:val="008B6F80"/>
    <w:rsid w:val="008B7736"/>
    <w:rsid w:val="008B77E1"/>
    <w:rsid w:val="008C1E40"/>
    <w:rsid w:val="008C2057"/>
    <w:rsid w:val="008C4B3A"/>
    <w:rsid w:val="008C4F48"/>
    <w:rsid w:val="008C5C71"/>
    <w:rsid w:val="008C7B51"/>
    <w:rsid w:val="008D0737"/>
    <w:rsid w:val="008D3F73"/>
    <w:rsid w:val="008D48C7"/>
    <w:rsid w:val="008D5D5F"/>
    <w:rsid w:val="008D6B5A"/>
    <w:rsid w:val="008D6D9A"/>
    <w:rsid w:val="008D7325"/>
    <w:rsid w:val="008D7C6A"/>
    <w:rsid w:val="008E23C0"/>
    <w:rsid w:val="008E4C3C"/>
    <w:rsid w:val="008E5576"/>
    <w:rsid w:val="008E5E70"/>
    <w:rsid w:val="008F0944"/>
    <w:rsid w:val="008F111C"/>
    <w:rsid w:val="008F126F"/>
    <w:rsid w:val="008F12D0"/>
    <w:rsid w:val="008F2B96"/>
    <w:rsid w:val="008F3DC6"/>
    <w:rsid w:val="008F3DE1"/>
    <w:rsid w:val="008F6A7C"/>
    <w:rsid w:val="008F70A7"/>
    <w:rsid w:val="008F738B"/>
    <w:rsid w:val="00900B3D"/>
    <w:rsid w:val="00901285"/>
    <w:rsid w:val="0090267D"/>
    <w:rsid w:val="00902F64"/>
    <w:rsid w:val="00904717"/>
    <w:rsid w:val="00906B71"/>
    <w:rsid w:val="00907293"/>
    <w:rsid w:val="00907DDC"/>
    <w:rsid w:val="00910247"/>
    <w:rsid w:val="0091098E"/>
    <w:rsid w:val="00917B21"/>
    <w:rsid w:val="00920632"/>
    <w:rsid w:val="00921B9D"/>
    <w:rsid w:val="00925712"/>
    <w:rsid w:val="009260AD"/>
    <w:rsid w:val="00927421"/>
    <w:rsid w:val="00930E25"/>
    <w:rsid w:val="00931BF3"/>
    <w:rsid w:val="00933B73"/>
    <w:rsid w:val="009368EF"/>
    <w:rsid w:val="009373F0"/>
    <w:rsid w:val="00937C89"/>
    <w:rsid w:val="00940976"/>
    <w:rsid w:val="00940E38"/>
    <w:rsid w:val="00942C8B"/>
    <w:rsid w:val="0094328B"/>
    <w:rsid w:val="00943D9F"/>
    <w:rsid w:val="0094439E"/>
    <w:rsid w:val="00944F60"/>
    <w:rsid w:val="009458C4"/>
    <w:rsid w:val="00945C70"/>
    <w:rsid w:val="009473D2"/>
    <w:rsid w:val="009508EE"/>
    <w:rsid w:val="0095218B"/>
    <w:rsid w:val="00952301"/>
    <w:rsid w:val="00960F4C"/>
    <w:rsid w:val="00966797"/>
    <w:rsid w:val="0096764F"/>
    <w:rsid w:val="00970FE6"/>
    <w:rsid w:val="0097161C"/>
    <w:rsid w:val="00971D1C"/>
    <w:rsid w:val="009721CB"/>
    <w:rsid w:val="009771CB"/>
    <w:rsid w:val="0098085B"/>
    <w:rsid w:val="00980CCF"/>
    <w:rsid w:val="009847BE"/>
    <w:rsid w:val="00984CD7"/>
    <w:rsid w:val="009850FA"/>
    <w:rsid w:val="00990C14"/>
    <w:rsid w:val="009917F5"/>
    <w:rsid w:val="00992558"/>
    <w:rsid w:val="00993AD6"/>
    <w:rsid w:val="009967BF"/>
    <w:rsid w:val="00997D42"/>
    <w:rsid w:val="009A1476"/>
    <w:rsid w:val="009A3657"/>
    <w:rsid w:val="009A383C"/>
    <w:rsid w:val="009A3885"/>
    <w:rsid w:val="009A547F"/>
    <w:rsid w:val="009B26AF"/>
    <w:rsid w:val="009B5561"/>
    <w:rsid w:val="009B638E"/>
    <w:rsid w:val="009B6BA5"/>
    <w:rsid w:val="009C3F6A"/>
    <w:rsid w:val="009C4351"/>
    <w:rsid w:val="009C5E84"/>
    <w:rsid w:val="009D063D"/>
    <w:rsid w:val="009D1296"/>
    <w:rsid w:val="009D4134"/>
    <w:rsid w:val="009D4CB2"/>
    <w:rsid w:val="009E3713"/>
    <w:rsid w:val="009E4324"/>
    <w:rsid w:val="009E4935"/>
    <w:rsid w:val="009E5008"/>
    <w:rsid w:val="009E6223"/>
    <w:rsid w:val="009E6CAE"/>
    <w:rsid w:val="009E7611"/>
    <w:rsid w:val="009F0D3E"/>
    <w:rsid w:val="009F12DF"/>
    <w:rsid w:val="009F159E"/>
    <w:rsid w:val="009F3FC4"/>
    <w:rsid w:val="00A00D37"/>
    <w:rsid w:val="00A0108C"/>
    <w:rsid w:val="00A0241B"/>
    <w:rsid w:val="00A0313B"/>
    <w:rsid w:val="00A04B9D"/>
    <w:rsid w:val="00A07E9A"/>
    <w:rsid w:val="00A1095C"/>
    <w:rsid w:val="00A110DF"/>
    <w:rsid w:val="00A12F38"/>
    <w:rsid w:val="00A13821"/>
    <w:rsid w:val="00A142E2"/>
    <w:rsid w:val="00A15C07"/>
    <w:rsid w:val="00A169F7"/>
    <w:rsid w:val="00A20611"/>
    <w:rsid w:val="00A2157E"/>
    <w:rsid w:val="00A23CB6"/>
    <w:rsid w:val="00A240B8"/>
    <w:rsid w:val="00A25F6A"/>
    <w:rsid w:val="00A269B5"/>
    <w:rsid w:val="00A26A42"/>
    <w:rsid w:val="00A27BB5"/>
    <w:rsid w:val="00A3023C"/>
    <w:rsid w:val="00A327E3"/>
    <w:rsid w:val="00A40DA1"/>
    <w:rsid w:val="00A41091"/>
    <w:rsid w:val="00A447AA"/>
    <w:rsid w:val="00A46BF4"/>
    <w:rsid w:val="00A50AAF"/>
    <w:rsid w:val="00A5182C"/>
    <w:rsid w:val="00A518ED"/>
    <w:rsid w:val="00A5222B"/>
    <w:rsid w:val="00A52FF1"/>
    <w:rsid w:val="00A53A0A"/>
    <w:rsid w:val="00A53C4E"/>
    <w:rsid w:val="00A554AB"/>
    <w:rsid w:val="00A55C22"/>
    <w:rsid w:val="00A57C4C"/>
    <w:rsid w:val="00A61ED1"/>
    <w:rsid w:val="00A62ACC"/>
    <w:rsid w:val="00A7131D"/>
    <w:rsid w:val="00A72840"/>
    <w:rsid w:val="00A7585C"/>
    <w:rsid w:val="00A7694E"/>
    <w:rsid w:val="00A80A89"/>
    <w:rsid w:val="00A81B52"/>
    <w:rsid w:val="00A83C9A"/>
    <w:rsid w:val="00A86608"/>
    <w:rsid w:val="00A90ECD"/>
    <w:rsid w:val="00A9201F"/>
    <w:rsid w:val="00A92071"/>
    <w:rsid w:val="00A944B4"/>
    <w:rsid w:val="00A95E16"/>
    <w:rsid w:val="00AA3122"/>
    <w:rsid w:val="00AA3FEA"/>
    <w:rsid w:val="00AA6065"/>
    <w:rsid w:val="00AB0024"/>
    <w:rsid w:val="00AB1E92"/>
    <w:rsid w:val="00AB3B34"/>
    <w:rsid w:val="00AB5FB9"/>
    <w:rsid w:val="00AB7A47"/>
    <w:rsid w:val="00AC04A0"/>
    <w:rsid w:val="00AC2AF3"/>
    <w:rsid w:val="00AC2C90"/>
    <w:rsid w:val="00AC3BE8"/>
    <w:rsid w:val="00AC43BE"/>
    <w:rsid w:val="00AC5695"/>
    <w:rsid w:val="00AC5D04"/>
    <w:rsid w:val="00AC663D"/>
    <w:rsid w:val="00AC66CD"/>
    <w:rsid w:val="00AD25CA"/>
    <w:rsid w:val="00AD30C1"/>
    <w:rsid w:val="00AD3134"/>
    <w:rsid w:val="00AD5111"/>
    <w:rsid w:val="00AD5BE9"/>
    <w:rsid w:val="00AD7882"/>
    <w:rsid w:val="00AD7EDF"/>
    <w:rsid w:val="00AE0424"/>
    <w:rsid w:val="00AE10F2"/>
    <w:rsid w:val="00AE13DD"/>
    <w:rsid w:val="00AE408A"/>
    <w:rsid w:val="00AE5FDF"/>
    <w:rsid w:val="00AE61D6"/>
    <w:rsid w:val="00AF0621"/>
    <w:rsid w:val="00AF388F"/>
    <w:rsid w:val="00AF3EFB"/>
    <w:rsid w:val="00AF3F5C"/>
    <w:rsid w:val="00AF4456"/>
    <w:rsid w:val="00AF7142"/>
    <w:rsid w:val="00B010B9"/>
    <w:rsid w:val="00B011CE"/>
    <w:rsid w:val="00B03CAA"/>
    <w:rsid w:val="00B0467F"/>
    <w:rsid w:val="00B04C42"/>
    <w:rsid w:val="00B06399"/>
    <w:rsid w:val="00B07CF7"/>
    <w:rsid w:val="00B10014"/>
    <w:rsid w:val="00B12FC7"/>
    <w:rsid w:val="00B15618"/>
    <w:rsid w:val="00B15856"/>
    <w:rsid w:val="00B17915"/>
    <w:rsid w:val="00B212D9"/>
    <w:rsid w:val="00B220F4"/>
    <w:rsid w:val="00B2327D"/>
    <w:rsid w:val="00B232AE"/>
    <w:rsid w:val="00B23861"/>
    <w:rsid w:val="00B244F5"/>
    <w:rsid w:val="00B25818"/>
    <w:rsid w:val="00B26327"/>
    <w:rsid w:val="00B26F16"/>
    <w:rsid w:val="00B3227A"/>
    <w:rsid w:val="00B33431"/>
    <w:rsid w:val="00B35C2A"/>
    <w:rsid w:val="00B37483"/>
    <w:rsid w:val="00B40387"/>
    <w:rsid w:val="00B40BB6"/>
    <w:rsid w:val="00B433A8"/>
    <w:rsid w:val="00B47B13"/>
    <w:rsid w:val="00B55D1F"/>
    <w:rsid w:val="00B56DB2"/>
    <w:rsid w:val="00B56FCD"/>
    <w:rsid w:val="00B61A1B"/>
    <w:rsid w:val="00B623EC"/>
    <w:rsid w:val="00B6332C"/>
    <w:rsid w:val="00B66551"/>
    <w:rsid w:val="00B724F3"/>
    <w:rsid w:val="00B72D4B"/>
    <w:rsid w:val="00B733B8"/>
    <w:rsid w:val="00B7599D"/>
    <w:rsid w:val="00B77126"/>
    <w:rsid w:val="00B77720"/>
    <w:rsid w:val="00B779BD"/>
    <w:rsid w:val="00B804BB"/>
    <w:rsid w:val="00B80F5F"/>
    <w:rsid w:val="00B81DE1"/>
    <w:rsid w:val="00B820A5"/>
    <w:rsid w:val="00B821B9"/>
    <w:rsid w:val="00B82C4E"/>
    <w:rsid w:val="00B83067"/>
    <w:rsid w:val="00B83512"/>
    <w:rsid w:val="00B85B08"/>
    <w:rsid w:val="00B905EA"/>
    <w:rsid w:val="00B91095"/>
    <w:rsid w:val="00B916E4"/>
    <w:rsid w:val="00B92FB2"/>
    <w:rsid w:val="00B94707"/>
    <w:rsid w:val="00BA1B8F"/>
    <w:rsid w:val="00BA341E"/>
    <w:rsid w:val="00BA7FEB"/>
    <w:rsid w:val="00BB093D"/>
    <w:rsid w:val="00BB3152"/>
    <w:rsid w:val="00BB340F"/>
    <w:rsid w:val="00BB3A32"/>
    <w:rsid w:val="00BB3AD7"/>
    <w:rsid w:val="00BB3F71"/>
    <w:rsid w:val="00BB46C5"/>
    <w:rsid w:val="00BB4B4D"/>
    <w:rsid w:val="00BB59EC"/>
    <w:rsid w:val="00BB5C1F"/>
    <w:rsid w:val="00BB665C"/>
    <w:rsid w:val="00BB6774"/>
    <w:rsid w:val="00BB6FCB"/>
    <w:rsid w:val="00BC1A34"/>
    <w:rsid w:val="00BC2BEF"/>
    <w:rsid w:val="00BC438B"/>
    <w:rsid w:val="00BC6E9A"/>
    <w:rsid w:val="00BC720B"/>
    <w:rsid w:val="00BC7F47"/>
    <w:rsid w:val="00BD13FF"/>
    <w:rsid w:val="00BD32EE"/>
    <w:rsid w:val="00BD3941"/>
    <w:rsid w:val="00BD46CA"/>
    <w:rsid w:val="00BD4EC2"/>
    <w:rsid w:val="00BD512E"/>
    <w:rsid w:val="00BE5A9E"/>
    <w:rsid w:val="00BE6E75"/>
    <w:rsid w:val="00BE76CB"/>
    <w:rsid w:val="00BF0040"/>
    <w:rsid w:val="00BF12F5"/>
    <w:rsid w:val="00BF1B4D"/>
    <w:rsid w:val="00BF1F29"/>
    <w:rsid w:val="00BF2356"/>
    <w:rsid w:val="00BF3728"/>
    <w:rsid w:val="00BF3C27"/>
    <w:rsid w:val="00BF3E55"/>
    <w:rsid w:val="00BF6C83"/>
    <w:rsid w:val="00C01BAE"/>
    <w:rsid w:val="00C049AC"/>
    <w:rsid w:val="00C05005"/>
    <w:rsid w:val="00C0578F"/>
    <w:rsid w:val="00C06B92"/>
    <w:rsid w:val="00C07B6F"/>
    <w:rsid w:val="00C103CE"/>
    <w:rsid w:val="00C108AB"/>
    <w:rsid w:val="00C11A8A"/>
    <w:rsid w:val="00C12523"/>
    <w:rsid w:val="00C159B6"/>
    <w:rsid w:val="00C169F2"/>
    <w:rsid w:val="00C1702D"/>
    <w:rsid w:val="00C175AA"/>
    <w:rsid w:val="00C2229C"/>
    <w:rsid w:val="00C23229"/>
    <w:rsid w:val="00C26806"/>
    <w:rsid w:val="00C271A2"/>
    <w:rsid w:val="00C31C19"/>
    <w:rsid w:val="00C32E73"/>
    <w:rsid w:val="00C3518F"/>
    <w:rsid w:val="00C36083"/>
    <w:rsid w:val="00C3652B"/>
    <w:rsid w:val="00C37ECD"/>
    <w:rsid w:val="00C406C6"/>
    <w:rsid w:val="00C42162"/>
    <w:rsid w:val="00C42512"/>
    <w:rsid w:val="00C42B41"/>
    <w:rsid w:val="00C44F08"/>
    <w:rsid w:val="00C45242"/>
    <w:rsid w:val="00C45548"/>
    <w:rsid w:val="00C46098"/>
    <w:rsid w:val="00C46A33"/>
    <w:rsid w:val="00C50647"/>
    <w:rsid w:val="00C51494"/>
    <w:rsid w:val="00C514AF"/>
    <w:rsid w:val="00C5268A"/>
    <w:rsid w:val="00C52802"/>
    <w:rsid w:val="00C54A3A"/>
    <w:rsid w:val="00C5607F"/>
    <w:rsid w:val="00C575D5"/>
    <w:rsid w:val="00C60B12"/>
    <w:rsid w:val="00C60D6F"/>
    <w:rsid w:val="00C615C9"/>
    <w:rsid w:val="00C617B4"/>
    <w:rsid w:val="00C62604"/>
    <w:rsid w:val="00C62ED7"/>
    <w:rsid w:val="00C631DF"/>
    <w:rsid w:val="00C6451B"/>
    <w:rsid w:val="00C66D4C"/>
    <w:rsid w:val="00C751C5"/>
    <w:rsid w:val="00C7632C"/>
    <w:rsid w:val="00C76773"/>
    <w:rsid w:val="00C76E39"/>
    <w:rsid w:val="00C856B3"/>
    <w:rsid w:val="00C86949"/>
    <w:rsid w:val="00C90493"/>
    <w:rsid w:val="00C9067D"/>
    <w:rsid w:val="00C9088D"/>
    <w:rsid w:val="00C9331E"/>
    <w:rsid w:val="00C93C8F"/>
    <w:rsid w:val="00C946D0"/>
    <w:rsid w:val="00C9496B"/>
    <w:rsid w:val="00C94D02"/>
    <w:rsid w:val="00C970D7"/>
    <w:rsid w:val="00C972D8"/>
    <w:rsid w:val="00CA4244"/>
    <w:rsid w:val="00CA4324"/>
    <w:rsid w:val="00CA45AC"/>
    <w:rsid w:val="00CA5F45"/>
    <w:rsid w:val="00CA6014"/>
    <w:rsid w:val="00CA6242"/>
    <w:rsid w:val="00CA6C3D"/>
    <w:rsid w:val="00CA6E5E"/>
    <w:rsid w:val="00CB1A95"/>
    <w:rsid w:val="00CB5166"/>
    <w:rsid w:val="00CC6750"/>
    <w:rsid w:val="00CC6EE8"/>
    <w:rsid w:val="00CC6F75"/>
    <w:rsid w:val="00CD1512"/>
    <w:rsid w:val="00CD2973"/>
    <w:rsid w:val="00CD2979"/>
    <w:rsid w:val="00CD4800"/>
    <w:rsid w:val="00CD4AF6"/>
    <w:rsid w:val="00CD4BCF"/>
    <w:rsid w:val="00CD6279"/>
    <w:rsid w:val="00CD714F"/>
    <w:rsid w:val="00CD76F2"/>
    <w:rsid w:val="00CE0402"/>
    <w:rsid w:val="00CE407D"/>
    <w:rsid w:val="00CE41FD"/>
    <w:rsid w:val="00CE528F"/>
    <w:rsid w:val="00CE6F12"/>
    <w:rsid w:val="00D000C8"/>
    <w:rsid w:val="00D0045E"/>
    <w:rsid w:val="00D0089A"/>
    <w:rsid w:val="00D034C4"/>
    <w:rsid w:val="00D04192"/>
    <w:rsid w:val="00D049A4"/>
    <w:rsid w:val="00D05837"/>
    <w:rsid w:val="00D075EA"/>
    <w:rsid w:val="00D0795B"/>
    <w:rsid w:val="00D16B4E"/>
    <w:rsid w:val="00D16D7C"/>
    <w:rsid w:val="00D17F40"/>
    <w:rsid w:val="00D23554"/>
    <w:rsid w:val="00D236BF"/>
    <w:rsid w:val="00D24E4A"/>
    <w:rsid w:val="00D3141A"/>
    <w:rsid w:val="00D32551"/>
    <w:rsid w:val="00D33A98"/>
    <w:rsid w:val="00D3790C"/>
    <w:rsid w:val="00D37ED3"/>
    <w:rsid w:val="00D40733"/>
    <w:rsid w:val="00D42B91"/>
    <w:rsid w:val="00D42E2C"/>
    <w:rsid w:val="00D42EC7"/>
    <w:rsid w:val="00D440F4"/>
    <w:rsid w:val="00D47B17"/>
    <w:rsid w:val="00D52037"/>
    <w:rsid w:val="00D5234A"/>
    <w:rsid w:val="00D56BF6"/>
    <w:rsid w:val="00D57E54"/>
    <w:rsid w:val="00D60BDB"/>
    <w:rsid w:val="00D6132C"/>
    <w:rsid w:val="00D61644"/>
    <w:rsid w:val="00D63E65"/>
    <w:rsid w:val="00D65945"/>
    <w:rsid w:val="00D65CC9"/>
    <w:rsid w:val="00D672ED"/>
    <w:rsid w:val="00D70C34"/>
    <w:rsid w:val="00D737E2"/>
    <w:rsid w:val="00D748CF"/>
    <w:rsid w:val="00D7675B"/>
    <w:rsid w:val="00D81B82"/>
    <w:rsid w:val="00D81D82"/>
    <w:rsid w:val="00D81E53"/>
    <w:rsid w:val="00D83F15"/>
    <w:rsid w:val="00D8636B"/>
    <w:rsid w:val="00D86BB9"/>
    <w:rsid w:val="00D91125"/>
    <w:rsid w:val="00D915C8"/>
    <w:rsid w:val="00D9177A"/>
    <w:rsid w:val="00D94D40"/>
    <w:rsid w:val="00D95327"/>
    <w:rsid w:val="00D979C5"/>
    <w:rsid w:val="00DA43CC"/>
    <w:rsid w:val="00DA4527"/>
    <w:rsid w:val="00DA6115"/>
    <w:rsid w:val="00DB1422"/>
    <w:rsid w:val="00DB3425"/>
    <w:rsid w:val="00DB43DE"/>
    <w:rsid w:val="00DB4A20"/>
    <w:rsid w:val="00DB4B7C"/>
    <w:rsid w:val="00DB5DD1"/>
    <w:rsid w:val="00DB6B11"/>
    <w:rsid w:val="00DB713E"/>
    <w:rsid w:val="00DC0275"/>
    <w:rsid w:val="00DC14A0"/>
    <w:rsid w:val="00DD0309"/>
    <w:rsid w:val="00DD1045"/>
    <w:rsid w:val="00DD171A"/>
    <w:rsid w:val="00DD3341"/>
    <w:rsid w:val="00DD38D5"/>
    <w:rsid w:val="00DD3D23"/>
    <w:rsid w:val="00DD40EF"/>
    <w:rsid w:val="00DE072C"/>
    <w:rsid w:val="00DE2303"/>
    <w:rsid w:val="00DE2FF4"/>
    <w:rsid w:val="00DE4C89"/>
    <w:rsid w:val="00DE54A7"/>
    <w:rsid w:val="00DE7A19"/>
    <w:rsid w:val="00DF17E3"/>
    <w:rsid w:val="00DF4BA8"/>
    <w:rsid w:val="00DF7C27"/>
    <w:rsid w:val="00E008FC"/>
    <w:rsid w:val="00E02624"/>
    <w:rsid w:val="00E0755E"/>
    <w:rsid w:val="00E07BEC"/>
    <w:rsid w:val="00E121A2"/>
    <w:rsid w:val="00E12B23"/>
    <w:rsid w:val="00E12B36"/>
    <w:rsid w:val="00E17389"/>
    <w:rsid w:val="00E20380"/>
    <w:rsid w:val="00E22137"/>
    <w:rsid w:val="00E24A7D"/>
    <w:rsid w:val="00E25B59"/>
    <w:rsid w:val="00E26FE3"/>
    <w:rsid w:val="00E3129F"/>
    <w:rsid w:val="00E34240"/>
    <w:rsid w:val="00E41059"/>
    <w:rsid w:val="00E41CA4"/>
    <w:rsid w:val="00E42857"/>
    <w:rsid w:val="00E439B1"/>
    <w:rsid w:val="00E45CBC"/>
    <w:rsid w:val="00E46BC3"/>
    <w:rsid w:val="00E51084"/>
    <w:rsid w:val="00E543AF"/>
    <w:rsid w:val="00E57F72"/>
    <w:rsid w:val="00E623E5"/>
    <w:rsid w:val="00E62B7A"/>
    <w:rsid w:val="00E63DF8"/>
    <w:rsid w:val="00E65EA9"/>
    <w:rsid w:val="00E660D9"/>
    <w:rsid w:val="00E670CA"/>
    <w:rsid w:val="00E675E7"/>
    <w:rsid w:val="00E678E5"/>
    <w:rsid w:val="00E67EE1"/>
    <w:rsid w:val="00E71AE7"/>
    <w:rsid w:val="00E724DE"/>
    <w:rsid w:val="00E725CD"/>
    <w:rsid w:val="00E76DA2"/>
    <w:rsid w:val="00E800A3"/>
    <w:rsid w:val="00E85207"/>
    <w:rsid w:val="00E85E18"/>
    <w:rsid w:val="00E86957"/>
    <w:rsid w:val="00E86D30"/>
    <w:rsid w:val="00E87C8F"/>
    <w:rsid w:val="00E9062A"/>
    <w:rsid w:val="00E947F4"/>
    <w:rsid w:val="00E96DE0"/>
    <w:rsid w:val="00EA1CC1"/>
    <w:rsid w:val="00EA2E99"/>
    <w:rsid w:val="00EA3628"/>
    <w:rsid w:val="00EA5AF7"/>
    <w:rsid w:val="00EA5E89"/>
    <w:rsid w:val="00EA6689"/>
    <w:rsid w:val="00EA73C2"/>
    <w:rsid w:val="00EB15E1"/>
    <w:rsid w:val="00EB175A"/>
    <w:rsid w:val="00EB217A"/>
    <w:rsid w:val="00EB3190"/>
    <w:rsid w:val="00EB31E9"/>
    <w:rsid w:val="00EB334A"/>
    <w:rsid w:val="00EB3524"/>
    <w:rsid w:val="00EB3A74"/>
    <w:rsid w:val="00EB4E9F"/>
    <w:rsid w:val="00EB507F"/>
    <w:rsid w:val="00EB51AA"/>
    <w:rsid w:val="00EB72F3"/>
    <w:rsid w:val="00EC143A"/>
    <w:rsid w:val="00EC3966"/>
    <w:rsid w:val="00EC6DAB"/>
    <w:rsid w:val="00EC6F05"/>
    <w:rsid w:val="00ED068B"/>
    <w:rsid w:val="00ED3FA4"/>
    <w:rsid w:val="00ED5ABA"/>
    <w:rsid w:val="00EE1F7B"/>
    <w:rsid w:val="00EE601E"/>
    <w:rsid w:val="00EF03C8"/>
    <w:rsid w:val="00EF0F92"/>
    <w:rsid w:val="00EF202B"/>
    <w:rsid w:val="00F02E09"/>
    <w:rsid w:val="00F03B58"/>
    <w:rsid w:val="00F04C3E"/>
    <w:rsid w:val="00F07854"/>
    <w:rsid w:val="00F07C95"/>
    <w:rsid w:val="00F100FD"/>
    <w:rsid w:val="00F13395"/>
    <w:rsid w:val="00F14182"/>
    <w:rsid w:val="00F15ADF"/>
    <w:rsid w:val="00F15FEC"/>
    <w:rsid w:val="00F16DE8"/>
    <w:rsid w:val="00F22792"/>
    <w:rsid w:val="00F2355D"/>
    <w:rsid w:val="00F24372"/>
    <w:rsid w:val="00F316F7"/>
    <w:rsid w:val="00F32387"/>
    <w:rsid w:val="00F33676"/>
    <w:rsid w:val="00F36FA0"/>
    <w:rsid w:val="00F40B0A"/>
    <w:rsid w:val="00F42E39"/>
    <w:rsid w:val="00F43D21"/>
    <w:rsid w:val="00F5137B"/>
    <w:rsid w:val="00F5151B"/>
    <w:rsid w:val="00F51FFC"/>
    <w:rsid w:val="00F53892"/>
    <w:rsid w:val="00F54231"/>
    <w:rsid w:val="00F54700"/>
    <w:rsid w:val="00F562AA"/>
    <w:rsid w:val="00F60064"/>
    <w:rsid w:val="00F65C0D"/>
    <w:rsid w:val="00F67356"/>
    <w:rsid w:val="00F7208A"/>
    <w:rsid w:val="00F726D6"/>
    <w:rsid w:val="00F73771"/>
    <w:rsid w:val="00F737F2"/>
    <w:rsid w:val="00F745CF"/>
    <w:rsid w:val="00F7492A"/>
    <w:rsid w:val="00F753D7"/>
    <w:rsid w:val="00F7543B"/>
    <w:rsid w:val="00F80116"/>
    <w:rsid w:val="00F80A7D"/>
    <w:rsid w:val="00F81343"/>
    <w:rsid w:val="00F8327A"/>
    <w:rsid w:val="00F84061"/>
    <w:rsid w:val="00F84501"/>
    <w:rsid w:val="00F86146"/>
    <w:rsid w:val="00F87D8E"/>
    <w:rsid w:val="00F90538"/>
    <w:rsid w:val="00F921CD"/>
    <w:rsid w:val="00F92E5C"/>
    <w:rsid w:val="00F953DB"/>
    <w:rsid w:val="00F969E4"/>
    <w:rsid w:val="00F96E8E"/>
    <w:rsid w:val="00F97DC8"/>
    <w:rsid w:val="00FA22DF"/>
    <w:rsid w:val="00FA2ED5"/>
    <w:rsid w:val="00FA5754"/>
    <w:rsid w:val="00FA64E7"/>
    <w:rsid w:val="00FA794B"/>
    <w:rsid w:val="00FB11D4"/>
    <w:rsid w:val="00FB2336"/>
    <w:rsid w:val="00FB2AE4"/>
    <w:rsid w:val="00FB3585"/>
    <w:rsid w:val="00FB56D2"/>
    <w:rsid w:val="00FB59AC"/>
    <w:rsid w:val="00FB640D"/>
    <w:rsid w:val="00FC3B64"/>
    <w:rsid w:val="00FC48D3"/>
    <w:rsid w:val="00FC72DC"/>
    <w:rsid w:val="00FC74A2"/>
    <w:rsid w:val="00FD0116"/>
    <w:rsid w:val="00FD02B0"/>
    <w:rsid w:val="00FD2392"/>
    <w:rsid w:val="00FD5E99"/>
    <w:rsid w:val="00FD7B70"/>
    <w:rsid w:val="00FE0945"/>
    <w:rsid w:val="00FE1374"/>
    <w:rsid w:val="00FE2EDE"/>
    <w:rsid w:val="00FE3806"/>
    <w:rsid w:val="00FF3B46"/>
    <w:rsid w:val="00FF4FD0"/>
    <w:rsid w:val="00FF757C"/>
    <w:rsid w:val="00FF78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ADC1A7A-97C4-45A6-8B73-5EAA602B5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16C"/>
    <w:pPr>
      <w:spacing w:before="120" w:after="120"/>
      <w:jc w:val="both"/>
    </w:pPr>
    <w:rPr>
      <w:rFonts w:ascii="Calibri" w:hAnsi="Calibri" w:cs="Calibri"/>
      <w:sz w:val="22"/>
      <w:szCs w:val="22"/>
      <w:lang w:val="en-US" w:eastAsia="en-US"/>
    </w:rPr>
  </w:style>
  <w:style w:type="paragraph" w:styleId="Titre1">
    <w:name w:val="heading 1"/>
    <w:aliases w:val="Titre 1 bis"/>
    <w:basedOn w:val="Normal"/>
    <w:next w:val="Normal"/>
    <w:link w:val="Titre1Car"/>
    <w:uiPriority w:val="9"/>
    <w:qFormat/>
    <w:rsid w:val="00F86146"/>
    <w:pPr>
      <w:numPr>
        <w:numId w:val="4"/>
      </w:numPr>
      <w:pBdr>
        <w:bottom w:val="single" w:sz="12" w:space="1" w:color="auto"/>
      </w:pBdr>
      <w:spacing w:before="240" w:after="80"/>
      <w:ind w:left="431" w:hanging="431"/>
      <w:outlineLvl w:val="0"/>
    </w:pPr>
    <w:rPr>
      <w:rFonts w:cs="Cambria"/>
      <w:b/>
      <w:bCs/>
      <w:smallCaps/>
      <w:sz w:val="32"/>
      <w:szCs w:val="32"/>
    </w:rPr>
  </w:style>
  <w:style w:type="paragraph" w:styleId="Titre2">
    <w:name w:val="heading 2"/>
    <w:basedOn w:val="Normal"/>
    <w:next w:val="Normal"/>
    <w:link w:val="Titre2Car"/>
    <w:uiPriority w:val="9"/>
    <w:qFormat/>
    <w:rsid w:val="00AE13DD"/>
    <w:pPr>
      <w:numPr>
        <w:ilvl w:val="1"/>
        <w:numId w:val="4"/>
      </w:numPr>
      <w:pBdr>
        <w:bottom w:val="single" w:sz="8" w:space="1" w:color="auto"/>
      </w:pBdr>
      <w:spacing w:before="200" w:after="80"/>
      <w:ind w:left="567" w:hanging="567"/>
      <w:outlineLvl w:val="1"/>
    </w:pPr>
    <w:rPr>
      <w:rFonts w:cs="Cambria"/>
      <w:sz w:val="28"/>
      <w:szCs w:val="28"/>
      <w:lang w:val="fr-FR"/>
    </w:rPr>
  </w:style>
  <w:style w:type="paragraph" w:styleId="Titre3">
    <w:name w:val="heading 3"/>
    <w:basedOn w:val="Normal"/>
    <w:next w:val="Normal"/>
    <w:link w:val="Titre3Car"/>
    <w:uiPriority w:val="9"/>
    <w:qFormat/>
    <w:rsid w:val="00C5607F"/>
    <w:pPr>
      <w:numPr>
        <w:ilvl w:val="2"/>
        <w:numId w:val="4"/>
      </w:numPr>
      <w:spacing w:before="200" w:after="80"/>
      <w:outlineLvl w:val="2"/>
    </w:pPr>
    <w:rPr>
      <w:rFonts w:cs="Cambria"/>
      <w:i/>
      <w:iCs/>
      <w:sz w:val="24"/>
      <w:szCs w:val="24"/>
    </w:rPr>
  </w:style>
  <w:style w:type="paragraph" w:styleId="Titre4">
    <w:name w:val="heading 4"/>
    <w:basedOn w:val="Titre3"/>
    <w:next w:val="Normal"/>
    <w:link w:val="Titre4Car"/>
    <w:uiPriority w:val="9"/>
    <w:qFormat/>
    <w:rsid w:val="00C5607F"/>
    <w:pPr>
      <w:numPr>
        <w:ilvl w:val="3"/>
      </w:numPr>
      <w:outlineLvl w:val="3"/>
    </w:pPr>
    <w:rPr>
      <w:sz w:val="22"/>
      <w:szCs w:val="22"/>
    </w:rPr>
  </w:style>
  <w:style w:type="paragraph" w:styleId="Titre5">
    <w:name w:val="heading 5"/>
    <w:basedOn w:val="Normal"/>
    <w:next w:val="Normal"/>
    <w:link w:val="Titre5Car"/>
    <w:uiPriority w:val="9"/>
    <w:qFormat/>
    <w:rsid w:val="00C5607F"/>
    <w:pPr>
      <w:numPr>
        <w:ilvl w:val="4"/>
        <w:numId w:val="4"/>
      </w:numPr>
      <w:spacing w:before="200" w:after="80"/>
      <w:outlineLvl w:val="4"/>
    </w:pPr>
    <w:rPr>
      <w:rFonts w:cs="Cambria"/>
    </w:rPr>
  </w:style>
  <w:style w:type="paragraph" w:styleId="Titre6">
    <w:name w:val="heading 6"/>
    <w:basedOn w:val="Normal"/>
    <w:next w:val="Normal"/>
    <w:link w:val="Titre6Car"/>
    <w:uiPriority w:val="9"/>
    <w:qFormat/>
    <w:rsid w:val="00C5607F"/>
    <w:pPr>
      <w:numPr>
        <w:ilvl w:val="5"/>
        <w:numId w:val="4"/>
      </w:numPr>
      <w:spacing w:before="280" w:after="100"/>
      <w:outlineLvl w:val="5"/>
    </w:pPr>
    <w:rPr>
      <w:rFonts w:ascii="Cambria" w:hAnsi="Cambria" w:cs="Cambria"/>
      <w:i/>
      <w:iCs/>
      <w:color w:val="4F81BD"/>
    </w:rPr>
  </w:style>
  <w:style w:type="paragraph" w:styleId="Titre7">
    <w:name w:val="heading 7"/>
    <w:basedOn w:val="Normal"/>
    <w:next w:val="Normal"/>
    <w:link w:val="Titre7Car"/>
    <w:uiPriority w:val="9"/>
    <w:qFormat/>
    <w:rsid w:val="00C5607F"/>
    <w:pPr>
      <w:numPr>
        <w:ilvl w:val="6"/>
        <w:numId w:val="4"/>
      </w:numPr>
      <w:spacing w:before="320" w:after="100"/>
      <w:outlineLvl w:val="6"/>
    </w:pPr>
    <w:rPr>
      <w:rFonts w:ascii="Cambria" w:hAnsi="Cambria" w:cs="Cambria"/>
      <w:b/>
      <w:bCs/>
      <w:color w:val="9BBB59"/>
      <w:sz w:val="20"/>
      <w:szCs w:val="20"/>
    </w:rPr>
  </w:style>
  <w:style w:type="paragraph" w:styleId="Titre8">
    <w:name w:val="heading 8"/>
    <w:basedOn w:val="Normal"/>
    <w:next w:val="Normal"/>
    <w:link w:val="Titre8Car"/>
    <w:uiPriority w:val="9"/>
    <w:qFormat/>
    <w:rsid w:val="00C5607F"/>
    <w:pPr>
      <w:numPr>
        <w:ilvl w:val="7"/>
        <w:numId w:val="4"/>
      </w:numPr>
      <w:spacing w:before="320" w:after="100"/>
      <w:outlineLvl w:val="7"/>
    </w:pPr>
    <w:rPr>
      <w:rFonts w:ascii="Cambria" w:hAnsi="Cambria" w:cs="Cambria"/>
      <w:b/>
      <w:bCs/>
      <w:i/>
      <w:iCs/>
      <w:color w:val="9BBB59"/>
      <w:sz w:val="20"/>
      <w:szCs w:val="20"/>
    </w:rPr>
  </w:style>
  <w:style w:type="paragraph" w:styleId="Titre9">
    <w:name w:val="heading 9"/>
    <w:basedOn w:val="Normal"/>
    <w:next w:val="Normal"/>
    <w:link w:val="Titre9Car"/>
    <w:uiPriority w:val="9"/>
    <w:qFormat/>
    <w:rsid w:val="00C5607F"/>
    <w:pPr>
      <w:numPr>
        <w:ilvl w:val="8"/>
        <w:numId w:val="4"/>
      </w:numPr>
      <w:spacing w:before="320" w:after="100"/>
      <w:outlineLvl w:val="8"/>
    </w:pPr>
    <w:rPr>
      <w:rFonts w:ascii="Cambria" w:hAnsi="Cambria" w:cs="Cambria"/>
      <w:i/>
      <w:iCs/>
      <w:color w:val="9BBB59"/>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rsid w:val="00C5607F"/>
    <w:rPr>
      <w:sz w:val="16"/>
      <w:szCs w:val="16"/>
    </w:rPr>
  </w:style>
  <w:style w:type="paragraph" w:styleId="Commentaire">
    <w:name w:val="annotation text"/>
    <w:basedOn w:val="Normal"/>
    <w:link w:val="CommentaireCar"/>
    <w:uiPriority w:val="99"/>
    <w:rsid w:val="00C5607F"/>
    <w:rPr>
      <w:sz w:val="20"/>
      <w:szCs w:val="20"/>
    </w:rPr>
  </w:style>
  <w:style w:type="character" w:customStyle="1" w:styleId="NotedebasdepageCar">
    <w:name w:val="Note de bas de page Car"/>
    <w:basedOn w:val="Policepardfaut"/>
    <w:link w:val="Notedebasdepage"/>
    <w:uiPriority w:val="99"/>
    <w:rsid w:val="00FC74A2"/>
    <w:rPr>
      <w:rFonts w:ascii="Calibri" w:hAnsi="Calibri" w:cs="Calibri"/>
      <w:lang w:val="en-US" w:eastAsia="en-US"/>
    </w:rPr>
  </w:style>
  <w:style w:type="paragraph" w:styleId="Objetducommentaire">
    <w:name w:val="annotation subject"/>
    <w:basedOn w:val="Commentaire"/>
    <w:next w:val="Commentaire"/>
    <w:link w:val="ObjetducommentaireCar"/>
    <w:uiPriority w:val="99"/>
    <w:rsid w:val="00C5607F"/>
    <w:rPr>
      <w:b/>
      <w:bCs/>
    </w:rPr>
  </w:style>
  <w:style w:type="character" w:customStyle="1" w:styleId="Retraitcorpsdetexte3Car">
    <w:name w:val="Retrait corps de texte 3 Car"/>
    <w:basedOn w:val="Policepardfaut"/>
    <w:link w:val="Retraitcorpsdetexte3"/>
    <w:uiPriority w:val="99"/>
    <w:rsid w:val="00FC74A2"/>
    <w:rPr>
      <w:rFonts w:ascii="Calibri" w:hAnsi="Calibri" w:cs="Calibri"/>
      <w:sz w:val="16"/>
      <w:szCs w:val="16"/>
      <w:lang w:val="en-US" w:eastAsia="en-US"/>
    </w:rPr>
  </w:style>
  <w:style w:type="paragraph" w:styleId="Textedebulles">
    <w:name w:val="Balloon Text"/>
    <w:basedOn w:val="Normal"/>
    <w:link w:val="TextedebullesCar"/>
    <w:uiPriority w:val="99"/>
    <w:rsid w:val="00C5607F"/>
    <w:rPr>
      <w:rFonts w:ascii="Tahoma" w:hAnsi="Tahoma" w:cs="Tahoma"/>
      <w:sz w:val="16"/>
      <w:szCs w:val="16"/>
    </w:rPr>
  </w:style>
  <w:style w:type="character" w:customStyle="1" w:styleId="CorpsdetexteCar">
    <w:name w:val="Corps de texte Car"/>
    <w:basedOn w:val="Policepardfaut"/>
    <w:link w:val="Corpsdetexte"/>
    <w:uiPriority w:val="99"/>
    <w:rsid w:val="00FC74A2"/>
    <w:rPr>
      <w:rFonts w:ascii="Calibri" w:hAnsi="Calibri" w:cs="Calibri"/>
      <w:sz w:val="22"/>
      <w:szCs w:val="22"/>
      <w:lang w:val="en-US" w:eastAsia="en-US"/>
    </w:rPr>
  </w:style>
  <w:style w:type="paragraph" w:customStyle="1" w:styleId="Car">
    <w:name w:val="Car"/>
    <w:basedOn w:val="Normal"/>
    <w:semiHidden/>
    <w:rsid w:val="00A00D37"/>
    <w:pPr>
      <w:spacing w:after="160" w:line="240" w:lineRule="exact"/>
      <w:jc w:val="left"/>
    </w:pPr>
    <w:rPr>
      <w:rFonts w:ascii="Arial" w:hAnsi="Arial"/>
      <w:b/>
      <w:sz w:val="20"/>
    </w:rPr>
  </w:style>
  <w:style w:type="paragraph" w:styleId="Notedebasdepage">
    <w:name w:val="footnote text"/>
    <w:basedOn w:val="Normal"/>
    <w:link w:val="NotedebasdepageCar"/>
    <w:uiPriority w:val="99"/>
    <w:rsid w:val="00C5607F"/>
    <w:pPr>
      <w:spacing w:before="0" w:after="0"/>
    </w:pPr>
    <w:rPr>
      <w:sz w:val="20"/>
      <w:szCs w:val="20"/>
    </w:rPr>
  </w:style>
  <w:style w:type="character" w:styleId="Appelnotedebasdep">
    <w:name w:val="footnote reference"/>
    <w:basedOn w:val="Policepardfaut"/>
    <w:uiPriority w:val="99"/>
    <w:rsid w:val="00C5607F"/>
    <w:rPr>
      <w:vertAlign w:val="superscript"/>
    </w:rPr>
  </w:style>
  <w:style w:type="paragraph" w:styleId="Corpsdetexte">
    <w:name w:val="Body Text"/>
    <w:basedOn w:val="Normal"/>
    <w:link w:val="CorpsdetexteCar"/>
    <w:uiPriority w:val="99"/>
    <w:rsid w:val="00C5607F"/>
  </w:style>
  <w:style w:type="paragraph" w:styleId="Retraitcorpsdetexte3">
    <w:name w:val="Body Text Indent 3"/>
    <w:basedOn w:val="Normal"/>
    <w:link w:val="Retraitcorpsdetexte3Car"/>
    <w:uiPriority w:val="99"/>
    <w:rsid w:val="00C5607F"/>
    <w:pPr>
      <w:ind w:left="283"/>
    </w:pPr>
    <w:rPr>
      <w:sz w:val="16"/>
      <w:szCs w:val="16"/>
    </w:rPr>
  </w:style>
  <w:style w:type="character" w:customStyle="1" w:styleId="TextedebullesCar">
    <w:name w:val="Texte de bulles Car"/>
    <w:basedOn w:val="Policepardfaut"/>
    <w:link w:val="Textedebulles"/>
    <w:uiPriority w:val="99"/>
    <w:locked/>
    <w:rsid w:val="00FC74A2"/>
    <w:rPr>
      <w:rFonts w:ascii="Tahoma" w:hAnsi="Tahoma" w:cs="Tahoma"/>
      <w:sz w:val="16"/>
      <w:szCs w:val="16"/>
      <w:lang w:val="en-US" w:eastAsia="en-US"/>
    </w:rPr>
  </w:style>
  <w:style w:type="character" w:customStyle="1" w:styleId="Titre9Car">
    <w:name w:val="Titre 9 Car"/>
    <w:basedOn w:val="Policepardfaut"/>
    <w:link w:val="Titre9"/>
    <w:uiPriority w:val="9"/>
    <w:locked/>
    <w:rsid w:val="00FC74A2"/>
    <w:rPr>
      <w:rFonts w:ascii="Cambria" w:hAnsi="Cambria" w:cs="Cambria"/>
      <w:i/>
      <w:iCs/>
      <w:color w:val="9BBB59"/>
      <w:lang w:val="en-US" w:eastAsia="en-US"/>
    </w:rPr>
  </w:style>
  <w:style w:type="character" w:customStyle="1" w:styleId="Titre8Car">
    <w:name w:val="Titre 8 Car"/>
    <w:basedOn w:val="Policepardfaut"/>
    <w:link w:val="Titre8"/>
    <w:uiPriority w:val="9"/>
    <w:locked/>
    <w:rsid w:val="00FC74A2"/>
    <w:rPr>
      <w:rFonts w:ascii="Cambria" w:hAnsi="Cambria" w:cs="Cambria"/>
      <w:b/>
      <w:bCs/>
      <w:i/>
      <w:iCs/>
      <w:color w:val="9BBB59"/>
      <w:lang w:val="en-US" w:eastAsia="en-US"/>
    </w:rPr>
  </w:style>
  <w:style w:type="character" w:customStyle="1" w:styleId="Titre7Car">
    <w:name w:val="Titre 7 Car"/>
    <w:basedOn w:val="Policepardfaut"/>
    <w:link w:val="Titre7"/>
    <w:uiPriority w:val="9"/>
    <w:locked/>
    <w:rsid w:val="00FC74A2"/>
    <w:rPr>
      <w:rFonts w:ascii="Cambria" w:hAnsi="Cambria" w:cs="Cambria"/>
      <w:b/>
      <w:bCs/>
      <w:color w:val="9BBB59"/>
      <w:lang w:val="en-US" w:eastAsia="en-US"/>
    </w:rPr>
  </w:style>
  <w:style w:type="character" w:customStyle="1" w:styleId="Titre6Car">
    <w:name w:val="Titre 6 Car"/>
    <w:basedOn w:val="Policepardfaut"/>
    <w:link w:val="Titre6"/>
    <w:uiPriority w:val="9"/>
    <w:locked/>
    <w:rsid w:val="00FC74A2"/>
    <w:rPr>
      <w:rFonts w:ascii="Cambria" w:hAnsi="Cambria" w:cs="Cambria"/>
      <w:i/>
      <w:iCs/>
      <w:color w:val="4F81BD"/>
      <w:sz w:val="22"/>
      <w:szCs w:val="22"/>
      <w:lang w:val="en-US" w:eastAsia="en-US"/>
    </w:rPr>
  </w:style>
  <w:style w:type="character" w:customStyle="1" w:styleId="Titre5Car">
    <w:name w:val="Titre 5 Car"/>
    <w:basedOn w:val="Policepardfaut"/>
    <w:link w:val="Titre5"/>
    <w:uiPriority w:val="9"/>
    <w:locked/>
    <w:rsid w:val="00FC74A2"/>
    <w:rPr>
      <w:rFonts w:ascii="Calibri" w:hAnsi="Calibri" w:cs="Cambria"/>
      <w:sz w:val="22"/>
      <w:szCs w:val="22"/>
      <w:lang w:val="en-US" w:eastAsia="en-US"/>
    </w:rPr>
  </w:style>
  <w:style w:type="character" w:customStyle="1" w:styleId="Titre4Car">
    <w:name w:val="Titre 4 Car"/>
    <w:basedOn w:val="Policepardfaut"/>
    <w:link w:val="Titre4"/>
    <w:uiPriority w:val="9"/>
    <w:locked/>
    <w:rsid w:val="00FC74A2"/>
    <w:rPr>
      <w:rFonts w:ascii="Calibri" w:hAnsi="Calibri" w:cs="Cambria"/>
      <w:i/>
      <w:iCs/>
      <w:sz w:val="22"/>
      <w:szCs w:val="22"/>
      <w:lang w:val="en-US" w:eastAsia="en-US"/>
    </w:rPr>
  </w:style>
  <w:style w:type="character" w:customStyle="1" w:styleId="Titre3Car">
    <w:name w:val="Titre 3 Car"/>
    <w:basedOn w:val="Policepardfaut"/>
    <w:link w:val="Titre3"/>
    <w:uiPriority w:val="9"/>
    <w:locked/>
    <w:rsid w:val="00721B0B"/>
    <w:rPr>
      <w:rFonts w:ascii="Calibri" w:hAnsi="Calibri" w:cs="Cambria"/>
      <w:i/>
      <w:iCs/>
      <w:sz w:val="24"/>
      <w:szCs w:val="24"/>
      <w:lang w:val="en-US" w:eastAsia="en-US"/>
    </w:rPr>
  </w:style>
  <w:style w:type="character" w:customStyle="1" w:styleId="Titre2Car">
    <w:name w:val="Titre 2 Car"/>
    <w:basedOn w:val="Policepardfaut"/>
    <w:link w:val="Titre2"/>
    <w:uiPriority w:val="9"/>
    <w:locked/>
    <w:rsid w:val="00AE13DD"/>
    <w:rPr>
      <w:rFonts w:ascii="Calibri" w:hAnsi="Calibri" w:cs="Cambria"/>
      <w:sz w:val="28"/>
      <w:szCs w:val="28"/>
      <w:lang w:eastAsia="en-US"/>
    </w:rPr>
  </w:style>
  <w:style w:type="character" w:customStyle="1" w:styleId="Titre1Car">
    <w:name w:val="Titre 1 Car"/>
    <w:aliases w:val="Titre 1 bis Car"/>
    <w:basedOn w:val="Policepardfaut"/>
    <w:link w:val="Titre1"/>
    <w:uiPriority w:val="9"/>
    <w:locked/>
    <w:rsid w:val="00F86146"/>
    <w:rPr>
      <w:rFonts w:ascii="Calibri" w:hAnsi="Calibri" w:cs="Cambria"/>
      <w:b/>
      <w:bCs/>
      <w:smallCaps/>
      <w:sz w:val="32"/>
      <w:szCs w:val="32"/>
      <w:lang w:val="en-US" w:eastAsia="en-US"/>
    </w:rPr>
  </w:style>
  <w:style w:type="character" w:customStyle="1" w:styleId="NotedefinCar">
    <w:name w:val="Note de fin Car"/>
    <w:basedOn w:val="Policepardfaut"/>
    <w:link w:val="Notedefin"/>
    <w:uiPriority w:val="99"/>
    <w:locked/>
    <w:rsid w:val="00FC74A2"/>
    <w:rPr>
      <w:rFonts w:ascii="Calibri" w:hAnsi="Calibri" w:cs="Calibri"/>
      <w:lang w:val="en-US" w:eastAsia="en-US"/>
    </w:rPr>
  </w:style>
  <w:style w:type="paragraph" w:styleId="Notedefin">
    <w:name w:val="endnote text"/>
    <w:basedOn w:val="Normal"/>
    <w:link w:val="NotedefinCar"/>
    <w:uiPriority w:val="99"/>
    <w:rsid w:val="00C5607F"/>
    <w:pPr>
      <w:spacing w:before="0" w:after="0"/>
    </w:pPr>
    <w:rPr>
      <w:sz w:val="20"/>
      <w:szCs w:val="20"/>
    </w:rPr>
  </w:style>
  <w:style w:type="character" w:customStyle="1" w:styleId="PieddepageCar">
    <w:name w:val="Pied de page Car"/>
    <w:basedOn w:val="Policepardfaut"/>
    <w:link w:val="Pieddepage"/>
    <w:uiPriority w:val="99"/>
    <w:locked/>
    <w:rsid w:val="00FC74A2"/>
    <w:rPr>
      <w:rFonts w:ascii="Calibri" w:hAnsi="Calibri" w:cs="Calibri"/>
      <w:sz w:val="22"/>
      <w:szCs w:val="22"/>
      <w:lang w:val="en-US" w:eastAsia="en-US"/>
    </w:rPr>
  </w:style>
  <w:style w:type="paragraph" w:styleId="Pieddepage">
    <w:name w:val="footer"/>
    <w:basedOn w:val="Normal"/>
    <w:link w:val="PieddepageCar"/>
    <w:uiPriority w:val="99"/>
    <w:rsid w:val="00C5607F"/>
    <w:pPr>
      <w:tabs>
        <w:tab w:val="center" w:pos="4536"/>
        <w:tab w:val="right" w:pos="9072"/>
      </w:tabs>
    </w:pPr>
  </w:style>
  <w:style w:type="character" w:customStyle="1" w:styleId="En-tteCar">
    <w:name w:val="En-tête Car"/>
    <w:basedOn w:val="Policepardfaut"/>
    <w:link w:val="En-tte"/>
    <w:uiPriority w:val="99"/>
    <w:locked/>
    <w:rsid w:val="00FC74A2"/>
    <w:rPr>
      <w:rFonts w:ascii="Calibri" w:hAnsi="Calibri" w:cs="Calibri"/>
      <w:sz w:val="22"/>
      <w:szCs w:val="22"/>
      <w:lang w:val="en-US" w:eastAsia="en-US"/>
    </w:rPr>
  </w:style>
  <w:style w:type="paragraph" w:styleId="En-tte">
    <w:name w:val="header"/>
    <w:basedOn w:val="Normal"/>
    <w:link w:val="En-tteCar"/>
    <w:uiPriority w:val="99"/>
    <w:rsid w:val="00C5607F"/>
    <w:pPr>
      <w:tabs>
        <w:tab w:val="center" w:pos="4536"/>
        <w:tab w:val="right" w:pos="9072"/>
      </w:tabs>
    </w:pPr>
  </w:style>
  <w:style w:type="character" w:customStyle="1" w:styleId="Sous-titreCar">
    <w:name w:val="Sous-titre Car"/>
    <w:basedOn w:val="Policepardfaut"/>
    <w:link w:val="Sous-titre"/>
    <w:uiPriority w:val="99"/>
    <w:locked/>
    <w:rsid w:val="00FC74A2"/>
    <w:rPr>
      <w:rFonts w:ascii="Calibri" w:hAnsi="Calibri" w:cs="Calibri"/>
      <w:i/>
      <w:iCs/>
      <w:sz w:val="24"/>
      <w:szCs w:val="24"/>
      <w:lang w:val="en-US" w:eastAsia="en-US"/>
    </w:rPr>
  </w:style>
  <w:style w:type="paragraph" w:styleId="Sous-titre">
    <w:name w:val="Subtitle"/>
    <w:basedOn w:val="Normal"/>
    <w:next w:val="Normal"/>
    <w:link w:val="Sous-titreCar"/>
    <w:uiPriority w:val="99"/>
    <w:qFormat/>
    <w:rsid w:val="00C5607F"/>
    <w:pPr>
      <w:spacing w:before="200" w:after="900"/>
      <w:jc w:val="right"/>
    </w:pPr>
    <w:rPr>
      <w:i/>
      <w:iCs/>
      <w:sz w:val="24"/>
      <w:szCs w:val="24"/>
    </w:rPr>
  </w:style>
  <w:style w:type="character" w:customStyle="1" w:styleId="TitreCar">
    <w:name w:val="Titre Car"/>
    <w:basedOn w:val="Policepardfaut"/>
    <w:link w:val="Titre"/>
    <w:uiPriority w:val="99"/>
    <w:locked/>
    <w:rsid w:val="00FC74A2"/>
    <w:rPr>
      <w:rFonts w:ascii="Cambria" w:hAnsi="Cambria" w:cs="Cambria"/>
      <w:i/>
      <w:iCs/>
      <w:color w:val="243F60"/>
      <w:sz w:val="36"/>
      <w:szCs w:val="36"/>
      <w:lang w:val="en-US" w:eastAsia="en-US"/>
    </w:rPr>
  </w:style>
  <w:style w:type="paragraph" w:styleId="Titre">
    <w:name w:val="Title"/>
    <w:basedOn w:val="Normal"/>
    <w:next w:val="Normal"/>
    <w:link w:val="TitreCar"/>
    <w:uiPriority w:val="99"/>
    <w:qFormat/>
    <w:rsid w:val="00C5607F"/>
    <w:pPr>
      <w:pBdr>
        <w:top w:val="single" w:sz="8" w:space="10" w:color="A7BFDE"/>
        <w:bottom w:val="single" w:sz="24" w:space="15" w:color="1F497D"/>
      </w:pBdr>
      <w:jc w:val="center"/>
    </w:pPr>
    <w:rPr>
      <w:rFonts w:ascii="Cambria" w:hAnsi="Cambria" w:cs="Cambria"/>
      <w:i/>
      <w:iCs/>
      <w:color w:val="243F60"/>
      <w:sz w:val="36"/>
      <w:szCs w:val="36"/>
    </w:rPr>
  </w:style>
  <w:style w:type="character" w:customStyle="1" w:styleId="CommentaireCar">
    <w:name w:val="Commentaire Car"/>
    <w:basedOn w:val="Policepardfaut"/>
    <w:link w:val="Commentaire"/>
    <w:uiPriority w:val="99"/>
    <w:locked/>
    <w:rsid w:val="00FC74A2"/>
    <w:rPr>
      <w:rFonts w:ascii="Calibri" w:hAnsi="Calibri" w:cs="Calibri"/>
      <w:lang w:val="en-US" w:eastAsia="en-US"/>
    </w:rPr>
  </w:style>
  <w:style w:type="character" w:customStyle="1" w:styleId="ObjetducommentaireCar">
    <w:name w:val="Objet du commentaire Car"/>
    <w:basedOn w:val="CommentaireCar"/>
    <w:link w:val="Objetducommentaire"/>
    <w:uiPriority w:val="99"/>
    <w:locked/>
    <w:rsid w:val="00FC74A2"/>
    <w:rPr>
      <w:rFonts w:ascii="Calibri" w:hAnsi="Calibri" w:cs="Calibri"/>
      <w:b/>
      <w:bCs/>
      <w:lang w:val="en-US" w:eastAsia="en-US"/>
    </w:rPr>
  </w:style>
  <w:style w:type="character" w:styleId="Accentuation">
    <w:name w:val="Emphasis"/>
    <w:basedOn w:val="Policepardfaut"/>
    <w:uiPriority w:val="99"/>
    <w:qFormat/>
    <w:rsid w:val="00C5607F"/>
    <w:rPr>
      <w:b/>
      <w:bCs/>
      <w:i/>
      <w:iCs/>
      <w:color w:val="5A5A5A"/>
    </w:rPr>
  </w:style>
  <w:style w:type="character" w:styleId="Appeldenotedefin">
    <w:name w:val="endnote reference"/>
    <w:basedOn w:val="Policepardfaut"/>
    <w:uiPriority w:val="99"/>
    <w:rsid w:val="00C5607F"/>
    <w:rPr>
      <w:vertAlign w:val="superscript"/>
    </w:rPr>
  </w:style>
  <w:style w:type="character" w:customStyle="1" w:styleId="Titredulivre1">
    <w:name w:val="Titre du livre1"/>
    <w:basedOn w:val="Policepardfaut"/>
    <w:qFormat/>
    <w:rsid w:val="00FC74A2"/>
    <w:rPr>
      <w:rFonts w:ascii="Cambria" w:hAnsi="Cambria" w:cs="Cambria"/>
      <w:b/>
      <w:bCs/>
      <w:i/>
      <w:iCs/>
      <w:color w:val="auto"/>
    </w:rPr>
  </w:style>
  <w:style w:type="character" w:styleId="lev">
    <w:name w:val="Strong"/>
    <w:basedOn w:val="Policepardfaut"/>
    <w:uiPriority w:val="99"/>
    <w:qFormat/>
    <w:rsid w:val="00C5607F"/>
    <w:rPr>
      <w:b/>
      <w:bCs/>
      <w:spacing w:val="0"/>
    </w:rPr>
  </w:style>
  <w:style w:type="table" w:styleId="Grilledutableau">
    <w:name w:val="Table Grid"/>
    <w:basedOn w:val="TableauNormal"/>
    <w:uiPriority w:val="59"/>
    <w:rsid w:val="00C5607F"/>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mphaseintense1">
    <w:name w:val="Emphase intense1"/>
    <w:basedOn w:val="Policepardfaut"/>
    <w:qFormat/>
    <w:rsid w:val="00FC74A2"/>
    <w:rPr>
      <w:b/>
      <w:bCs/>
      <w:i/>
      <w:iCs/>
      <w:color w:val="4F81BD"/>
      <w:sz w:val="22"/>
      <w:szCs w:val="22"/>
    </w:rPr>
  </w:style>
  <w:style w:type="paragraph" w:customStyle="1" w:styleId="Citationintense1">
    <w:name w:val="Citation intense1"/>
    <w:basedOn w:val="Normal"/>
    <w:next w:val="Normal"/>
    <w:link w:val="IntenseQuoteChar"/>
    <w:qFormat/>
    <w:rsid w:val="00FC74A2"/>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cs="Cambria"/>
      <w:i/>
      <w:iCs/>
      <w:color w:val="FFFFFF"/>
      <w:sz w:val="24"/>
      <w:szCs w:val="24"/>
    </w:rPr>
  </w:style>
  <w:style w:type="character" w:customStyle="1" w:styleId="IntenseQuoteChar">
    <w:name w:val="Intense Quote Char"/>
    <w:basedOn w:val="Policepardfaut"/>
    <w:link w:val="Citationintense1"/>
    <w:locked/>
    <w:rsid w:val="00FC74A2"/>
    <w:rPr>
      <w:rFonts w:ascii="Cambria" w:hAnsi="Cambria" w:cs="Cambria"/>
      <w:i/>
      <w:iCs/>
      <w:color w:val="FFFFFF"/>
      <w:sz w:val="24"/>
      <w:szCs w:val="24"/>
      <w:lang w:val="en-US" w:eastAsia="en-US" w:bidi="ar-SA"/>
    </w:rPr>
  </w:style>
  <w:style w:type="character" w:customStyle="1" w:styleId="Rfrenceintense1">
    <w:name w:val="Référence intense1"/>
    <w:basedOn w:val="Policepardfaut"/>
    <w:qFormat/>
    <w:rsid w:val="00FC74A2"/>
    <w:rPr>
      <w:b/>
      <w:bCs/>
      <w:color w:val="auto"/>
      <w:u w:val="single" w:color="9BBB59"/>
    </w:rPr>
  </w:style>
  <w:style w:type="paragraph" w:styleId="Lgende">
    <w:name w:val="caption"/>
    <w:basedOn w:val="Normal"/>
    <w:next w:val="Normal"/>
    <w:uiPriority w:val="99"/>
    <w:qFormat/>
    <w:rsid w:val="00C5607F"/>
    <w:rPr>
      <w:b/>
      <w:bCs/>
      <w:sz w:val="18"/>
      <w:szCs w:val="18"/>
    </w:rPr>
  </w:style>
  <w:style w:type="character" w:styleId="Lienhypertexte">
    <w:name w:val="Hyperlink"/>
    <w:basedOn w:val="Policepardfaut"/>
    <w:uiPriority w:val="99"/>
    <w:rsid w:val="00C5607F"/>
    <w:rPr>
      <w:color w:val="0000FF"/>
      <w:u w:val="single"/>
    </w:rPr>
  </w:style>
  <w:style w:type="paragraph" w:customStyle="1" w:styleId="Paragraphedeliste1">
    <w:name w:val="Paragraphe de liste1"/>
    <w:basedOn w:val="Normal"/>
    <w:qFormat/>
    <w:rsid w:val="00FC74A2"/>
    <w:pPr>
      <w:spacing w:before="60" w:after="60"/>
    </w:pPr>
  </w:style>
  <w:style w:type="paragraph" w:customStyle="1" w:styleId="Sansinterligne1">
    <w:name w:val="Sans interligne1"/>
    <w:basedOn w:val="Normal"/>
    <w:link w:val="NoSpacingChar"/>
    <w:qFormat/>
    <w:rsid w:val="00FC74A2"/>
  </w:style>
  <w:style w:type="character" w:customStyle="1" w:styleId="NoSpacingChar">
    <w:name w:val="No Spacing Char"/>
    <w:basedOn w:val="Policepardfaut"/>
    <w:link w:val="Sansinterligne1"/>
    <w:locked/>
    <w:rsid w:val="00FC74A2"/>
    <w:rPr>
      <w:rFonts w:ascii="Calibri" w:hAnsi="Calibri" w:cs="Calibri"/>
      <w:sz w:val="22"/>
      <w:szCs w:val="22"/>
      <w:lang w:val="en-US" w:eastAsia="en-US" w:bidi="ar-SA"/>
    </w:rPr>
  </w:style>
  <w:style w:type="character" w:styleId="Numrodepage">
    <w:name w:val="page number"/>
    <w:basedOn w:val="Policepardfaut"/>
    <w:uiPriority w:val="99"/>
    <w:rsid w:val="00C5607F"/>
  </w:style>
  <w:style w:type="paragraph" w:customStyle="1" w:styleId="ps">
    <w:name w:val="ps"/>
    <w:basedOn w:val="Normal"/>
    <w:link w:val="psCar"/>
    <w:uiPriority w:val="99"/>
    <w:rsid w:val="00C5607F"/>
    <w:pPr>
      <w:keepLines/>
      <w:spacing w:before="240" w:after="0"/>
    </w:pPr>
    <w:rPr>
      <w:rFonts w:ascii="Verdana" w:hAnsi="Verdana" w:cs="Verdana"/>
      <w:sz w:val="18"/>
      <w:szCs w:val="18"/>
      <w:lang w:val="fr-FR" w:eastAsia="fr-FR"/>
    </w:rPr>
  </w:style>
  <w:style w:type="character" w:customStyle="1" w:styleId="psCar">
    <w:name w:val="ps Car"/>
    <w:basedOn w:val="Policepardfaut"/>
    <w:link w:val="ps"/>
    <w:uiPriority w:val="99"/>
    <w:locked/>
    <w:rsid w:val="00FC74A2"/>
    <w:rPr>
      <w:rFonts w:ascii="Verdana" w:hAnsi="Verdana" w:cs="Verdana"/>
      <w:sz w:val="18"/>
      <w:szCs w:val="18"/>
    </w:rPr>
  </w:style>
  <w:style w:type="paragraph" w:customStyle="1" w:styleId="Citation1">
    <w:name w:val="Citation1"/>
    <w:basedOn w:val="Normal"/>
    <w:next w:val="Normal"/>
    <w:link w:val="QuoteChar"/>
    <w:qFormat/>
    <w:rsid w:val="00FC74A2"/>
    <w:rPr>
      <w:rFonts w:ascii="Cambria" w:hAnsi="Cambria" w:cs="Cambria"/>
      <w:i/>
      <w:iCs/>
      <w:color w:val="5A5A5A"/>
    </w:rPr>
  </w:style>
  <w:style w:type="character" w:customStyle="1" w:styleId="QuoteChar">
    <w:name w:val="Quote Char"/>
    <w:basedOn w:val="Policepardfaut"/>
    <w:link w:val="Citation1"/>
    <w:locked/>
    <w:rsid w:val="00FC74A2"/>
    <w:rPr>
      <w:rFonts w:ascii="Cambria" w:hAnsi="Cambria" w:cs="Cambria"/>
      <w:i/>
      <w:iCs/>
      <w:color w:val="5A5A5A"/>
      <w:sz w:val="22"/>
      <w:szCs w:val="22"/>
      <w:lang w:val="en-US" w:eastAsia="en-US" w:bidi="ar-SA"/>
    </w:rPr>
  </w:style>
  <w:style w:type="character" w:customStyle="1" w:styleId="Emphaseple1">
    <w:name w:val="Emphase pâle1"/>
    <w:basedOn w:val="Policepardfaut"/>
    <w:qFormat/>
    <w:rsid w:val="00FC74A2"/>
    <w:rPr>
      <w:i/>
      <w:iCs/>
      <w:color w:val="7F7F7F"/>
      <w:sz w:val="20"/>
      <w:szCs w:val="20"/>
    </w:rPr>
  </w:style>
  <w:style w:type="character" w:customStyle="1" w:styleId="Rfrenceple1">
    <w:name w:val="Référence pâle1"/>
    <w:basedOn w:val="Policepardfaut"/>
    <w:qFormat/>
    <w:rsid w:val="00FC74A2"/>
    <w:rPr>
      <w:color w:val="auto"/>
      <w:u w:val="single" w:color="9BBB59"/>
    </w:rPr>
  </w:style>
  <w:style w:type="paragraph" w:customStyle="1" w:styleId="Tiret">
    <w:name w:val="Tiret"/>
    <w:basedOn w:val="Normal"/>
    <w:uiPriority w:val="99"/>
    <w:rsid w:val="00C5607F"/>
    <w:pPr>
      <w:numPr>
        <w:numId w:val="3"/>
      </w:numPr>
      <w:tabs>
        <w:tab w:val="left" w:pos="2268"/>
      </w:tabs>
      <w:spacing w:before="60" w:after="60"/>
    </w:pPr>
    <w:rPr>
      <w:rFonts w:ascii="Swis721 Lt BT" w:hAnsi="Swis721 Lt BT" w:cs="Swis721 Lt BT"/>
      <w:i/>
      <w:iCs/>
      <w:sz w:val="20"/>
      <w:szCs w:val="20"/>
      <w:lang w:val="fr-FR" w:eastAsia="fr-FR"/>
    </w:rPr>
  </w:style>
  <w:style w:type="paragraph" w:styleId="TM1">
    <w:name w:val="toc 1"/>
    <w:basedOn w:val="Normal"/>
    <w:next w:val="Normal"/>
    <w:autoRedefine/>
    <w:uiPriority w:val="39"/>
    <w:rsid w:val="00C5607F"/>
    <w:pPr>
      <w:spacing w:after="100"/>
    </w:pPr>
  </w:style>
  <w:style w:type="paragraph" w:styleId="TM2">
    <w:name w:val="toc 2"/>
    <w:basedOn w:val="Normal"/>
    <w:next w:val="Normal"/>
    <w:autoRedefine/>
    <w:uiPriority w:val="39"/>
    <w:rsid w:val="00C5607F"/>
    <w:pPr>
      <w:spacing w:after="100"/>
      <w:ind w:left="220"/>
    </w:pPr>
  </w:style>
  <w:style w:type="paragraph" w:styleId="TM3">
    <w:name w:val="toc 3"/>
    <w:basedOn w:val="Normal"/>
    <w:next w:val="Normal"/>
    <w:autoRedefine/>
    <w:uiPriority w:val="39"/>
    <w:rsid w:val="00C5607F"/>
    <w:pPr>
      <w:spacing w:after="100"/>
      <w:ind w:left="440"/>
    </w:pPr>
  </w:style>
  <w:style w:type="paragraph" w:styleId="TM4">
    <w:name w:val="toc 4"/>
    <w:basedOn w:val="Normal"/>
    <w:next w:val="Normal"/>
    <w:autoRedefine/>
    <w:uiPriority w:val="39"/>
    <w:rsid w:val="00C5607F"/>
    <w:pPr>
      <w:spacing w:after="100"/>
      <w:ind w:left="660"/>
    </w:pPr>
  </w:style>
  <w:style w:type="paragraph" w:customStyle="1" w:styleId="En-ttedetabledesmatires1">
    <w:name w:val="En-tête de table des matières1"/>
    <w:basedOn w:val="Titre1"/>
    <w:next w:val="Normal"/>
    <w:qFormat/>
    <w:rsid w:val="00FC74A2"/>
    <w:pPr>
      <w:numPr>
        <w:numId w:val="0"/>
      </w:numPr>
      <w:outlineLvl w:val="9"/>
    </w:pPr>
  </w:style>
  <w:style w:type="paragraph" w:styleId="Listepuces2">
    <w:name w:val="List Bullet 2"/>
    <w:basedOn w:val="Normal"/>
    <w:semiHidden/>
    <w:rsid w:val="007D6E3C"/>
    <w:pPr>
      <w:keepLines/>
      <w:numPr>
        <w:numId w:val="1"/>
      </w:numPr>
      <w:spacing w:before="0"/>
      <w:ind w:left="357" w:hanging="357"/>
    </w:pPr>
    <w:rPr>
      <w:rFonts w:ascii="Times New Roman" w:hAnsi="Times New Roman" w:cs="Times New Roman"/>
      <w:sz w:val="24"/>
      <w:szCs w:val="20"/>
      <w:lang w:val="fr-FR" w:eastAsia="fr-FR"/>
    </w:rPr>
  </w:style>
  <w:style w:type="character" w:customStyle="1" w:styleId="CommentTextChar">
    <w:name w:val="Comment Text Char"/>
    <w:basedOn w:val="Policepardfaut"/>
    <w:locked/>
    <w:rsid w:val="00263679"/>
    <w:rPr>
      <w:rFonts w:ascii="Calibri" w:hAnsi="Calibri" w:cs="Calibri"/>
      <w:lang w:val="en-US" w:eastAsia="en-US"/>
    </w:rPr>
  </w:style>
  <w:style w:type="paragraph" w:styleId="Citation">
    <w:name w:val="Quote"/>
    <w:basedOn w:val="Normal"/>
    <w:next w:val="Normal"/>
    <w:link w:val="CitationCar"/>
    <w:uiPriority w:val="99"/>
    <w:qFormat/>
    <w:rsid w:val="00C5607F"/>
    <w:rPr>
      <w:rFonts w:ascii="Cambria" w:hAnsi="Cambria" w:cs="Cambria"/>
      <w:i/>
      <w:iCs/>
      <w:color w:val="5A5A5A"/>
    </w:rPr>
  </w:style>
  <w:style w:type="character" w:customStyle="1" w:styleId="CitationCar">
    <w:name w:val="Citation Car"/>
    <w:basedOn w:val="Policepardfaut"/>
    <w:link w:val="Citation"/>
    <w:uiPriority w:val="99"/>
    <w:rsid w:val="00C5607F"/>
    <w:rPr>
      <w:rFonts w:ascii="Cambria" w:hAnsi="Cambria" w:cs="Cambria"/>
      <w:i/>
      <w:iCs/>
      <w:color w:val="5A5A5A"/>
      <w:sz w:val="22"/>
      <w:szCs w:val="22"/>
      <w:lang w:val="en-US" w:eastAsia="en-US"/>
    </w:rPr>
  </w:style>
  <w:style w:type="paragraph" w:styleId="Citationintense">
    <w:name w:val="Intense Quote"/>
    <w:basedOn w:val="Normal"/>
    <w:next w:val="Normal"/>
    <w:link w:val="CitationintenseCar"/>
    <w:uiPriority w:val="99"/>
    <w:qFormat/>
    <w:rsid w:val="00C5607F"/>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cs="Cambria"/>
      <w:i/>
      <w:iCs/>
      <w:color w:val="FFFFFF"/>
      <w:sz w:val="24"/>
      <w:szCs w:val="24"/>
    </w:rPr>
  </w:style>
  <w:style w:type="character" w:customStyle="1" w:styleId="CitationintenseCar">
    <w:name w:val="Citation intense Car"/>
    <w:basedOn w:val="Policepardfaut"/>
    <w:link w:val="Citationintense"/>
    <w:uiPriority w:val="99"/>
    <w:rsid w:val="00C5607F"/>
    <w:rPr>
      <w:rFonts w:ascii="Cambria" w:hAnsi="Cambria" w:cs="Cambria"/>
      <w:i/>
      <w:iCs/>
      <w:color w:val="FFFFFF"/>
      <w:sz w:val="24"/>
      <w:szCs w:val="24"/>
      <w:shd w:val="clear" w:color="auto" w:fill="4F81BD"/>
      <w:lang w:val="en-US" w:eastAsia="en-US"/>
    </w:rPr>
  </w:style>
  <w:style w:type="character" w:styleId="Emphaseintense">
    <w:name w:val="Intense Emphasis"/>
    <w:basedOn w:val="Policepardfaut"/>
    <w:uiPriority w:val="99"/>
    <w:qFormat/>
    <w:rsid w:val="00C5607F"/>
    <w:rPr>
      <w:b/>
      <w:bCs/>
      <w:i/>
      <w:iCs/>
      <w:color w:val="4F81BD"/>
      <w:sz w:val="22"/>
      <w:szCs w:val="22"/>
    </w:rPr>
  </w:style>
  <w:style w:type="character" w:styleId="Emphaseple">
    <w:name w:val="Subtle Emphasis"/>
    <w:basedOn w:val="Policepardfaut"/>
    <w:uiPriority w:val="99"/>
    <w:qFormat/>
    <w:rsid w:val="00C5607F"/>
    <w:rPr>
      <w:i/>
      <w:iCs/>
      <w:color w:val="7F7F7F"/>
      <w:sz w:val="20"/>
      <w:szCs w:val="20"/>
    </w:rPr>
  </w:style>
  <w:style w:type="paragraph" w:styleId="En-ttedetabledesmatires">
    <w:name w:val="TOC Heading"/>
    <w:basedOn w:val="Titre1"/>
    <w:next w:val="Normal"/>
    <w:uiPriority w:val="39"/>
    <w:qFormat/>
    <w:rsid w:val="00C5607F"/>
    <w:pPr>
      <w:numPr>
        <w:numId w:val="0"/>
      </w:numPr>
      <w:outlineLvl w:val="9"/>
    </w:pPr>
  </w:style>
  <w:style w:type="paragraph" w:styleId="Paragraphedeliste">
    <w:name w:val="List Paragraph"/>
    <w:aliases w:val="L_4"/>
    <w:basedOn w:val="Normal"/>
    <w:link w:val="ParagraphedelisteCar"/>
    <w:uiPriority w:val="34"/>
    <w:qFormat/>
    <w:rsid w:val="00C5607F"/>
    <w:pPr>
      <w:numPr>
        <w:numId w:val="2"/>
      </w:numPr>
      <w:spacing w:before="60" w:after="60"/>
    </w:pPr>
  </w:style>
  <w:style w:type="character" w:styleId="Rfrenceintense">
    <w:name w:val="Intense Reference"/>
    <w:aliases w:val="numerotation simple"/>
    <w:basedOn w:val="Policepardfaut"/>
    <w:uiPriority w:val="32"/>
    <w:qFormat/>
    <w:rsid w:val="004D2E92"/>
    <w:rPr>
      <w:rFonts w:asciiTheme="minorHAnsi" w:hAnsiTheme="minorHAnsi" w:cstheme="minorHAnsi"/>
      <w:bCs/>
      <w:i/>
      <w:u w:val="single"/>
    </w:rPr>
  </w:style>
  <w:style w:type="character" w:styleId="Rfrenceple">
    <w:name w:val="Subtle Reference"/>
    <w:basedOn w:val="Policepardfaut"/>
    <w:uiPriority w:val="99"/>
    <w:qFormat/>
    <w:rsid w:val="00C5607F"/>
    <w:rPr>
      <w:color w:val="auto"/>
      <w:u w:val="single" w:color="9BBB59"/>
    </w:rPr>
  </w:style>
  <w:style w:type="paragraph" w:styleId="Sansinterligne">
    <w:name w:val="No Spacing"/>
    <w:basedOn w:val="Normal"/>
    <w:uiPriority w:val="1"/>
    <w:qFormat/>
    <w:rsid w:val="00C5607F"/>
  </w:style>
  <w:style w:type="character" w:styleId="Titredulivre">
    <w:name w:val="Book Title"/>
    <w:basedOn w:val="Policepardfaut"/>
    <w:uiPriority w:val="99"/>
    <w:qFormat/>
    <w:rsid w:val="00C5607F"/>
    <w:rPr>
      <w:rFonts w:ascii="Cambria" w:hAnsi="Cambria" w:cs="Cambria"/>
      <w:b/>
      <w:bCs/>
      <w:i/>
      <w:iCs/>
      <w:color w:val="auto"/>
    </w:rPr>
  </w:style>
  <w:style w:type="paragraph" w:styleId="Rvision">
    <w:name w:val="Revision"/>
    <w:hidden/>
    <w:uiPriority w:val="99"/>
    <w:semiHidden/>
    <w:rsid w:val="00A53A0A"/>
    <w:rPr>
      <w:rFonts w:ascii="Calibri" w:hAnsi="Calibri" w:cs="Calibri"/>
      <w:sz w:val="22"/>
      <w:szCs w:val="22"/>
      <w:lang w:val="en-US" w:eastAsia="en-US"/>
    </w:rPr>
  </w:style>
  <w:style w:type="paragraph" w:customStyle="1" w:styleId="Annexes">
    <w:name w:val="Annexes"/>
    <w:basedOn w:val="Titre2"/>
    <w:qFormat/>
    <w:rsid w:val="00B820A5"/>
    <w:pPr>
      <w:numPr>
        <w:ilvl w:val="0"/>
        <w:numId w:val="5"/>
      </w:numPr>
      <w:pBdr>
        <w:bottom w:val="none" w:sz="0" w:space="0" w:color="auto"/>
      </w:pBdr>
    </w:pPr>
  </w:style>
  <w:style w:type="character" w:customStyle="1" w:styleId="ParagraphedelisteCar">
    <w:name w:val="Paragraphe de liste Car"/>
    <w:aliases w:val="L_4 Car"/>
    <w:basedOn w:val="Policepardfaut"/>
    <w:link w:val="Paragraphedeliste"/>
    <w:uiPriority w:val="34"/>
    <w:locked/>
    <w:rsid w:val="006F2C28"/>
    <w:rPr>
      <w:rFonts w:ascii="Calibri" w:hAnsi="Calibri" w:cs="Calibri"/>
      <w:sz w:val="22"/>
      <w:szCs w:val="22"/>
      <w:lang w:val="en-US" w:eastAsia="en-US"/>
    </w:rPr>
  </w:style>
  <w:style w:type="paragraph" w:customStyle="1" w:styleId="BTCSubtitleCTB">
    <w:name w:val="BTC Subtitle CTB"/>
    <w:basedOn w:val="Normal"/>
    <w:autoRedefine/>
    <w:rsid w:val="00C36083"/>
    <w:pPr>
      <w:spacing w:before="0"/>
      <w:jc w:val="center"/>
    </w:pPr>
    <w:rPr>
      <w:rFonts w:ascii="Verdana" w:hAnsi="Verdana" w:cs="Times New Roman"/>
      <w:b/>
      <w:bCs/>
      <w:smallCaps/>
      <w:noProof/>
      <w:color w:val="FFFFFF"/>
      <w:sz w:val="24"/>
      <w:szCs w:val="24"/>
      <w:lang w:eastAsia="nl-NL"/>
    </w:rPr>
  </w:style>
  <w:style w:type="character" w:styleId="Textedelespacerserv">
    <w:name w:val="Placeholder Text"/>
    <w:basedOn w:val="Policepardfaut"/>
    <w:uiPriority w:val="99"/>
    <w:semiHidden/>
    <w:rsid w:val="0017653A"/>
    <w:rPr>
      <w:color w:val="808080"/>
    </w:rPr>
  </w:style>
  <w:style w:type="paragraph" w:customStyle="1" w:styleId="Responsable">
    <w:name w:val="Responsable"/>
    <w:basedOn w:val="Normal"/>
    <w:qFormat/>
    <w:rsid w:val="002D78F8"/>
    <w:pPr>
      <w:pBdr>
        <w:top w:val="single" w:sz="4" w:space="1" w:color="auto" w:shadow="1"/>
        <w:left w:val="single" w:sz="4" w:space="4" w:color="auto" w:shadow="1"/>
        <w:bottom w:val="single" w:sz="4" w:space="1" w:color="auto" w:shadow="1"/>
        <w:right w:val="single" w:sz="4" w:space="4" w:color="auto" w:shadow="1"/>
      </w:pBdr>
      <w:shd w:val="pct10" w:color="auto" w:fill="auto"/>
      <w:ind w:left="567" w:right="7371"/>
    </w:pPr>
    <w:rPr>
      <w:b/>
      <w:color w:val="FF0000"/>
    </w:rPr>
  </w:style>
  <w:style w:type="paragraph" w:customStyle="1" w:styleId="Style1">
    <w:name w:val="Style1"/>
    <w:basedOn w:val="Normal"/>
    <w:rsid w:val="00B2327D"/>
    <w:pPr>
      <w:framePr w:wrap="around" w:vAnchor="text" w:hAnchor="text" w:y="1"/>
      <w:shd w:val="pct10" w:color="auto" w:fill="auto"/>
    </w:pPr>
    <w:rPr>
      <w:b/>
      <w:lang w:val="fr-FR"/>
    </w:rPr>
  </w:style>
  <w:style w:type="table" w:styleId="Effetsdetableau3D1">
    <w:name w:val="Table 3D effects 1"/>
    <w:aliases w:val="Responsable1"/>
    <w:basedOn w:val="TableauNormal"/>
    <w:rsid w:val="00B2327D"/>
    <w:pPr>
      <w:spacing w:before="120" w:after="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Tableau">
    <w:name w:val="Tableau"/>
    <w:basedOn w:val="Normal"/>
    <w:qFormat/>
    <w:rsid w:val="002F516C"/>
    <w:pPr>
      <w:pBdr>
        <w:top w:val="single" w:sz="4" w:space="3" w:color="auto" w:shadow="1"/>
        <w:left w:val="single" w:sz="4" w:space="4" w:color="auto" w:shadow="1"/>
        <w:bottom w:val="single" w:sz="4" w:space="3" w:color="auto" w:shadow="1"/>
        <w:right w:val="single" w:sz="4" w:space="4" w:color="auto" w:shadow="1"/>
      </w:pBdr>
      <w:ind w:left="567"/>
    </w:pPr>
    <w:rPr>
      <w:i/>
      <w:lang w:val="fr-FR"/>
    </w:rPr>
  </w:style>
  <w:style w:type="paragraph" w:customStyle="1" w:styleId="Listerapport">
    <w:name w:val="Liste rapport"/>
    <w:basedOn w:val="Normal"/>
    <w:qFormat/>
    <w:rsid w:val="004D2E92"/>
    <w:pPr>
      <w:numPr>
        <w:numId w:val="37"/>
      </w:numPr>
      <w:spacing w:before="240"/>
    </w:pPr>
  </w:style>
  <w:style w:type="paragraph" w:styleId="Retraitcorpsdetexte">
    <w:name w:val="Body Text Indent"/>
    <w:basedOn w:val="Normal"/>
    <w:link w:val="RetraitcorpsdetexteCar"/>
    <w:rsid w:val="00D83F15"/>
    <w:pPr>
      <w:ind w:left="283"/>
    </w:pPr>
  </w:style>
  <w:style w:type="character" w:customStyle="1" w:styleId="RetraitcorpsdetexteCar">
    <w:name w:val="Retrait corps de texte Car"/>
    <w:basedOn w:val="Policepardfaut"/>
    <w:link w:val="Retraitcorpsdetexte"/>
    <w:rsid w:val="00D83F15"/>
    <w:rPr>
      <w:rFonts w:ascii="Calibri" w:hAnsi="Calibri" w:cs="Calibri"/>
      <w:sz w:val="22"/>
      <w:szCs w:val="22"/>
      <w:lang w:val="en-US" w:eastAsia="en-US"/>
    </w:rPr>
  </w:style>
  <w:style w:type="table" w:customStyle="1" w:styleId="Grilledutableau1">
    <w:name w:val="Grille du tableau1"/>
    <w:basedOn w:val="TableauNormal"/>
    <w:uiPriority w:val="59"/>
    <w:locked/>
    <w:rsid w:val="00D83F15"/>
    <w:pPr>
      <w:spacing w:before="120" w:after="12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76174">
      <w:bodyDiv w:val="1"/>
      <w:marLeft w:val="0"/>
      <w:marRight w:val="0"/>
      <w:marTop w:val="0"/>
      <w:marBottom w:val="0"/>
      <w:divBdr>
        <w:top w:val="none" w:sz="0" w:space="0" w:color="auto"/>
        <w:left w:val="none" w:sz="0" w:space="0" w:color="auto"/>
        <w:bottom w:val="none" w:sz="0" w:space="0" w:color="auto"/>
        <w:right w:val="none" w:sz="0" w:space="0" w:color="auto"/>
      </w:divBdr>
    </w:div>
    <w:div w:id="171116783">
      <w:bodyDiv w:val="1"/>
      <w:marLeft w:val="0"/>
      <w:marRight w:val="0"/>
      <w:marTop w:val="0"/>
      <w:marBottom w:val="0"/>
      <w:divBdr>
        <w:top w:val="none" w:sz="0" w:space="0" w:color="auto"/>
        <w:left w:val="none" w:sz="0" w:space="0" w:color="auto"/>
        <w:bottom w:val="none" w:sz="0" w:space="0" w:color="auto"/>
        <w:right w:val="none" w:sz="0" w:space="0" w:color="auto"/>
      </w:divBdr>
    </w:div>
    <w:div w:id="193661539">
      <w:bodyDiv w:val="1"/>
      <w:marLeft w:val="0"/>
      <w:marRight w:val="0"/>
      <w:marTop w:val="0"/>
      <w:marBottom w:val="0"/>
      <w:divBdr>
        <w:top w:val="none" w:sz="0" w:space="0" w:color="auto"/>
        <w:left w:val="none" w:sz="0" w:space="0" w:color="auto"/>
        <w:bottom w:val="none" w:sz="0" w:space="0" w:color="auto"/>
        <w:right w:val="none" w:sz="0" w:space="0" w:color="auto"/>
      </w:divBdr>
    </w:div>
    <w:div w:id="230627918">
      <w:bodyDiv w:val="1"/>
      <w:marLeft w:val="0"/>
      <w:marRight w:val="0"/>
      <w:marTop w:val="0"/>
      <w:marBottom w:val="0"/>
      <w:divBdr>
        <w:top w:val="none" w:sz="0" w:space="0" w:color="auto"/>
        <w:left w:val="none" w:sz="0" w:space="0" w:color="auto"/>
        <w:bottom w:val="none" w:sz="0" w:space="0" w:color="auto"/>
        <w:right w:val="none" w:sz="0" w:space="0" w:color="auto"/>
      </w:divBdr>
    </w:div>
    <w:div w:id="487669455">
      <w:bodyDiv w:val="1"/>
      <w:marLeft w:val="0"/>
      <w:marRight w:val="0"/>
      <w:marTop w:val="0"/>
      <w:marBottom w:val="0"/>
      <w:divBdr>
        <w:top w:val="none" w:sz="0" w:space="0" w:color="auto"/>
        <w:left w:val="none" w:sz="0" w:space="0" w:color="auto"/>
        <w:bottom w:val="none" w:sz="0" w:space="0" w:color="auto"/>
        <w:right w:val="none" w:sz="0" w:space="0" w:color="auto"/>
      </w:divBdr>
    </w:div>
    <w:div w:id="586959617">
      <w:bodyDiv w:val="1"/>
      <w:marLeft w:val="0"/>
      <w:marRight w:val="0"/>
      <w:marTop w:val="0"/>
      <w:marBottom w:val="0"/>
      <w:divBdr>
        <w:top w:val="none" w:sz="0" w:space="0" w:color="auto"/>
        <w:left w:val="none" w:sz="0" w:space="0" w:color="auto"/>
        <w:bottom w:val="none" w:sz="0" w:space="0" w:color="auto"/>
        <w:right w:val="none" w:sz="0" w:space="0" w:color="auto"/>
      </w:divBdr>
    </w:div>
    <w:div w:id="739016019">
      <w:bodyDiv w:val="1"/>
      <w:marLeft w:val="0"/>
      <w:marRight w:val="0"/>
      <w:marTop w:val="0"/>
      <w:marBottom w:val="0"/>
      <w:divBdr>
        <w:top w:val="none" w:sz="0" w:space="0" w:color="auto"/>
        <w:left w:val="none" w:sz="0" w:space="0" w:color="auto"/>
        <w:bottom w:val="none" w:sz="0" w:space="0" w:color="auto"/>
        <w:right w:val="none" w:sz="0" w:space="0" w:color="auto"/>
      </w:divBdr>
    </w:div>
    <w:div w:id="1264151750">
      <w:bodyDiv w:val="1"/>
      <w:marLeft w:val="0"/>
      <w:marRight w:val="0"/>
      <w:marTop w:val="0"/>
      <w:marBottom w:val="0"/>
      <w:divBdr>
        <w:top w:val="none" w:sz="0" w:space="0" w:color="auto"/>
        <w:left w:val="none" w:sz="0" w:space="0" w:color="auto"/>
        <w:bottom w:val="none" w:sz="0" w:space="0" w:color="auto"/>
        <w:right w:val="none" w:sz="0" w:space="0" w:color="auto"/>
      </w:divBdr>
    </w:div>
    <w:div w:id="1358509096">
      <w:bodyDiv w:val="1"/>
      <w:marLeft w:val="0"/>
      <w:marRight w:val="0"/>
      <w:marTop w:val="0"/>
      <w:marBottom w:val="0"/>
      <w:divBdr>
        <w:top w:val="none" w:sz="0" w:space="0" w:color="auto"/>
        <w:left w:val="none" w:sz="0" w:space="0" w:color="auto"/>
        <w:bottom w:val="none" w:sz="0" w:space="0" w:color="auto"/>
        <w:right w:val="none" w:sz="0" w:space="0" w:color="auto"/>
      </w:divBdr>
    </w:div>
    <w:div w:id="1492480645">
      <w:bodyDiv w:val="1"/>
      <w:marLeft w:val="0"/>
      <w:marRight w:val="0"/>
      <w:marTop w:val="0"/>
      <w:marBottom w:val="0"/>
      <w:divBdr>
        <w:top w:val="none" w:sz="0" w:space="0" w:color="auto"/>
        <w:left w:val="none" w:sz="0" w:space="0" w:color="auto"/>
        <w:bottom w:val="none" w:sz="0" w:space="0" w:color="auto"/>
        <w:right w:val="none" w:sz="0" w:space="0" w:color="auto"/>
      </w:divBdr>
    </w:div>
    <w:div w:id="1611080900">
      <w:bodyDiv w:val="1"/>
      <w:marLeft w:val="0"/>
      <w:marRight w:val="0"/>
      <w:marTop w:val="0"/>
      <w:marBottom w:val="0"/>
      <w:divBdr>
        <w:top w:val="none" w:sz="0" w:space="0" w:color="auto"/>
        <w:left w:val="none" w:sz="0" w:space="0" w:color="auto"/>
        <w:bottom w:val="none" w:sz="0" w:space="0" w:color="auto"/>
        <w:right w:val="none" w:sz="0" w:space="0" w:color="auto"/>
      </w:divBdr>
    </w:div>
    <w:div w:id="166920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diagramQuickStyle" Target="diagrams/quickStyle1.xml"/><Relationship Id="rId26" Type="http://schemas.openxmlformats.org/officeDocument/2006/relationships/image" Target="media/image7.jpeg"/><Relationship Id="rId39" Type="http://schemas.openxmlformats.org/officeDocument/2006/relationships/image" Target="media/image17.emf"/><Relationship Id="rId21" Type="http://schemas.openxmlformats.org/officeDocument/2006/relationships/footer" Target="footer2.xml"/><Relationship Id="rId34" Type="http://schemas.openxmlformats.org/officeDocument/2006/relationships/image" Target="media/image12.emf"/><Relationship Id="rId42" Type="http://schemas.openxmlformats.org/officeDocument/2006/relationships/image" Target="media/image18.emf"/><Relationship Id="rId47" Type="http://schemas.openxmlformats.org/officeDocument/2006/relationships/header" Target="header6.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Data" Target="diagrams/data1.xml"/><Relationship Id="rId29" Type="http://schemas.openxmlformats.org/officeDocument/2006/relationships/chart" Target="charts/chart1.xml"/><Relationship Id="rId11" Type="http://schemas.openxmlformats.org/officeDocument/2006/relationships/image" Target="media/image3.jpeg"/><Relationship Id="rId24" Type="http://schemas.openxmlformats.org/officeDocument/2006/relationships/header" Target="header3.xml"/><Relationship Id="rId32" Type="http://schemas.openxmlformats.org/officeDocument/2006/relationships/image" Target="media/image10.png"/><Relationship Id="rId37" Type="http://schemas.openxmlformats.org/officeDocument/2006/relationships/image" Target="media/image15.emf"/><Relationship Id="rId40" Type="http://schemas.openxmlformats.org/officeDocument/2006/relationships/header" Target="header4.xml"/><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image" Target="media/image9.jpeg"/><Relationship Id="rId36" Type="http://schemas.openxmlformats.org/officeDocument/2006/relationships/image" Target="media/image14.emf"/><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diagramColors" Target="diagrams/colors1.xml"/><Relationship Id="rId31" Type="http://schemas.openxmlformats.org/officeDocument/2006/relationships/chart" Target="charts/chart3.xml"/><Relationship Id="rId44" Type="http://schemas.openxmlformats.org/officeDocument/2006/relationships/image" Target="media/image20.emf"/><Relationship Id="rId4" Type="http://schemas.openxmlformats.org/officeDocument/2006/relationships/settings" Target="settings.xml"/><Relationship Id="rId9" Type="http://schemas.openxmlformats.org/officeDocument/2006/relationships/package" Target="embeddings/Document_Microsoft_Word1.docx"/><Relationship Id="rId14" Type="http://schemas.openxmlformats.org/officeDocument/2006/relationships/header" Target="header1.xml"/><Relationship Id="rId22" Type="http://schemas.openxmlformats.org/officeDocument/2006/relationships/header" Target="header2.xml"/><Relationship Id="rId27" Type="http://schemas.openxmlformats.org/officeDocument/2006/relationships/image" Target="media/image8.jpeg"/><Relationship Id="rId30" Type="http://schemas.openxmlformats.org/officeDocument/2006/relationships/chart" Target="charts/chart2.xml"/><Relationship Id="rId35" Type="http://schemas.openxmlformats.org/officeDocument/2006/relationships/image" Target="media/image13.emf"/><Relationship Id="rId43" Type="http://schemas.openxmlformats.org/officeDocument/2006/relationships/image" Target="media/image19.emf"/><Relationship Id="rId48" Type="http://schemas.openxmlformats.org/officeDocument/2006/relationships/footer" Target="footer6.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diagramLayout" Target="diagrams/layout1.xml"/><Relationship Id="rId25" Type="http://schemas.openxmlformats.org/officeDocument/2006/relationships/image" Target="media/image6.emf"/><Relationship Id="rId33" Type="http://schemas.openxmlformats.org/officeDocument/2006/relationships/image" Target="media/image11.emf"/><Relationship Id="rId38" Type="http://schemas.openxmlformats.org/officeDocument/2006/relationships/image" Target="media/image16.emf"/><Relationship Id="rId46" Type="http://schemas.openxmlformats.org/officeDocument/2006/relationships/footer" Target="footer5.xml"/><Relationship Id="rId20" Type="http://schemas.microsoft.com/office/2007/relationships/diagramDrawing" Target="diagrams/drawing1.xm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erry\Documents\AD7\Reporting\MCA%20AD7_VF.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H:\ICI_temp\Sourou\last%20mission\simulateurs_CH2014\simulateur_generiqu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ICI_temp\Sourou\last%20mission\simulateurs_CH2014\simulateur_generiqu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H:\ICI_temp\Sourou\last%20mission\simulateurs_CH2014\resultats_simulations_CH201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sz="1200"/>
            </a:pPr>
            <a:r>
              <a:rPr lang="en-US" sz="1200"/>
              <a:t>Pluviométrie et ETP (station de Di)</a:t>
            </a:r>
          </a:p>
        </c:rich>
      </c:tx>
      <c:overlay val="0"/>
    </c:title>
    <c:autoTitleDeleted val="0"/>
    <c:plotArea>
      <c:layout>
        <c:manualLayout>
          <c:layoutTarget val="inner"/>
          <c:xMode val="edge"/>
          <c:yMode val="edge"/>
          <c:x val="9.1539158285631264E-2"/>
          <c:y val="0.16235701791655713"/>
          <c:w val="0.86982174219505504"/>
          <c:h val="0.61162212817301165"/>
        </c:manualLayout>
      </c:layout>
      <c:barChart>
        <c:barDir val="col"/>
        <c:grouping val="clustered"/>
        <c:varyColors val="0"/>
        <c:ser>
          <c:idx val="2"/>
          <c:order val="1"/>
          <c:tx>
            <c:strRef>
              <c:f>besoins_cultures!$B$29</c:f>
              <c:strCache>
                <c:ptCount val="1"/>
                <c:pt idx="0">
                  <c:v>pluviométrie normale (P50)</c:v>
                </c:pt>
              </c:strCache>
            </c:strRef>
          </c:tx>
          <c:invertIfNegative val="0"/>
          <c:cat>
            <c:strRef>
              <c:f>besoins_cultures!$C$24:$Z$24</c:f>
              <c:strCache>
                <c:ptCount val="24"/>
                <c:pt idx="0">
                  <c:v>sept_1</c:v>
                </c:pt>
                <c:pt idx="1">
                  <c:v>sept_2</c:v>
                </c:pt>
                <c:pt idx="2">
                  <c:v>oct_1</c:v>
                </c:pt>
                <c:pt idx="3">
                  <c:v>oct_2</c:v>
                </c:pt>
                <c:pt idx="4">
                  <c:v>nov_1</c:v>
                </c:pt>
                <c:pt idx="5">
                  <c:v>nov_2</c:v>
                </c:pt>
                <c:pt idx="6">
                  <c:v>dec_1</c:v>
                </c:pt>
                <c:pt idx="7">
                  <c:v>dec_2</c:v>
                </c:pt>
                <c:pt idx="8">
                  <c:v>jan_1</c:v>
                </c:pt>
                <c:pt idx="9">
                  <c:v>jan_2</c:v>
                </c:pt>
                <c:pt idx="10">
                  <c:v>fev_1</c:v>
                </c:pt>
                <c:pt idx="11">
                  <c:v>fev_2</c:v>
                </c:pt>
                <c:pt idx="12">
                  <c:v>mar_1</c:v>
                </c:pt>
                <c:pt idx="13">
                  <c:v>mar_2</c:v>
                </c:pt>
                <c:pt idx="14">
                  <c:v>avr_1</c:v>
                </c:pt>
                <c:pt idx="15">
                  <c:v>avr_2</c:v>
                </c:pt>
                <c:pt idx="16">
                  <c:v>mai_1</c:v>
                </c:pt>
                <c:pt idx="17">
                  <c:v>mai_2</c:v>
                </c:pt>
                <c:pt idx="18">
                  <c:v>juin_1</c:v>
                </c:pt>
                <c:pt idx="19">
                  <c:v>juin_2</c:v>
                </c:pt>
                <c:pt idx="20">
                  <c:v>juil_1</c:v>
                </c:pt>
                <c:pt idx="21">
                  <c:v>juil_2</c:v>
                </c:pt>
                <c:pt idx="22">
                  <c:v>aou_1</c:v>
                </c:pt>
                <c:pt idx="23">
                  <c:v>aou_2</c:v>
                </c:pt>
              </c:strCache>
            </c:strRef>
          </c:cat>
          <c:val>
            <c:numRef>
              <c:f>besoins_cultures!$C$29:$Z$29</c:f>
              <c:numCache>
                <c:formatCode>0.0</c:formatCode>
                <c:ptCount val="24"/>
                <c:pt idx="0">
                  <c:v>49.08</c:v>
                </c:pt>
                <c:pt idx="1">
                  <c:v>49.08</c:v>
                </c:pt>
                <c:pt idx="2">
                  <c:v>18.829999999999988</c:v>
                </c:pt>
                <c:pt idx="3">
                  <c:v>0</c:v>
                </c:pt>
                <c:pt idx="4">
                  <c:v>0</c:v>
                </c:pt>
                <c:pt idx="5">
                  <c:v>0</c:v>
                </c:pt>
                <c:pt idx="6">
                  <c:v>0</c:v>
                </c:pt>
                <c:pt idx="7">
                  <c:v>0</c:v>
                </c:pt>
                <c:pt idx="8">
                  <c:v>0</c:v>
                </c:pt>
                <c:pt idx="9">
                  <c:v>0</c:v>
                </c:pt>
                <c:pt idx="10">
                  <c:v>0</c:v>
                </c:pt>
                <c:pt idx="11">
                  <c:v>0</c:v>
                </c:pt>
                <c:pt idx="12">
                  <c:v>0</c:v>
                </c:pt>
                <c:pt idx="13">
                  <c:v>0.55000000000000004</c:v>
                </c:pt>
                <c:pt idx="14">
                  <c:v>4.01</c:v>
                </c:pt>
                <c:pt idx="15">
                  <c:v>4.01</c:v>
                </c:pt>
                <c:pt idx="16">
                  <c:v>17.944999999999986</c:v>
                </c:pt>
                <c:pt idx="17">
                  <c:v>17.944999999999986</c:v>
                </c:pt>
                <c:pt idx="18">
                  <c:v>39.344999999999999</c:v>
                </c:pt>
                <c:pt idx="19">
                  <c:v>39.344999999999999</c:v>
                </c:pt>
                <c:pt idx="20">
                  <c:v>72.679999999999978</c:v>
                </c:pt>
                <c:pt idx="21">
                  <c:v>72.679999999999978</c:v>
                </c:pt>
                <c:pt idx="22">
                  <c:v>79.61</c:v>
                </c:pt>
                <c:pt idx="23">
                  <c:v>79.61</c:v>
                </c:pt>
              </c:numCache>
            </c:numRef>
          </c:val>
        </c:ser>
        <c:ser>
          <c:idx val="3"/>
          <c:order val="2"/>
          <c:tx>
            <c:strRef>
              <c:f>besoins_cultures!$B$30</c:f>
              <c:strCache>
                <c:ptCount val="1"/>
                <c:pt idx="0">
                  <c:v>pluviométrie année sèche (P75)</c:v>
                </c:pt>
              </c:strCache>
            </c:strRef>
          </c:tx>
          <c:invertIfNegative val="0"/>
          <c:cat>
            <c:strRef>
              <c:f>besoins_cultures!$C$24:$Z$24</c:f>
              <c:strCache>
                <c:ptCount val="24"/>
                <c:pt idx="0">
                  <c:v>sept_1</c:v>
                </c:pt>
                <c:pt idx="1">
                  <c:v>sept_2</c:v>
                </c:pt>
                <c:pt idx="2">
                  <c:v>oct_1</c:v>
                </c:pt>
                <c:pt idx="3">
                  <c:v>oct_2</c:v>
                </c:pt>
                <c:pt idx="4">
                  <c:v>nov_1</c:v>
                </c:pt>
                <c:pt idx="5">
                  <c:v>nov_2</c:v>
                </c:pt>
                <c:pt idx="6">
                  <c:v>dec_1</c:v>
                </c:pt>
                <c:pt idx="7">
                  <c:v>dec_2</c:v>
                </c:pt>
                <c:pt idx="8">
                  <c:v>jan_1</c:v>
                </c:pt>
                <c:pt idx="9">
                  <c:v>jan_2</c:v>
                </c:pt>
                <c:pt idx="10">
                  <c:v>fev_1</c:v>
                </c:pt>
                <c:pt idx="11">
                  <c:v>fev_2</c:v>
                </c:pt>
                <c:pt idx="12">
                  <c:v>mar_1</c:v>
                </c:pt>
                <c:pt idx="13">
                  <c:v>mar_2</c:v>
                </c:pt>
                <c:pt idx="14">
                  <c:v>avr_1</c:v>
                </c:pt>
                <c:pt idx="15">
                  <c:v>avr_2</c:v>
                </c:pt>
                <c:pt idx="16">
                  <c:v>mai_1</c:v>
                </c:pt>
                <c:pt idx="17">
                  <c:v>mai_2</c:v>
                </c:pt>
                <c:pt idx="18">
                  <c:v>juin_1</c:v>
                </c:pt>
                <c:pt idx="19">
                  <c:v>juin_2</c:v>
                </c:pt>
                <c:pt idx="20">
                  <c:v>juil_1</c:v>
                </c:pt>
                <c:pt idx="21">
                  <c:v>juil_2</c:v>
                </c:pt>
                <c:pt idx="22">
                  <c:v>aou_1</c:v>
                </c:pt>
                <c:pt idx="23">
                  <c:v>aou_2</c:v>
                </c:pt>
              </c:strCache>
            </c:strRef>
          </c:cat>
          <c:val>
            <c:numRef>
              <c:f>besoins_cultures!$C$30:$Z$30</c:f>
              <c:numCache>
                <c:formatCode>General</c:formatCode>
                <c:ptCount val="24"/>
                <c:pt idx="0">
                  <c:v>35.46</c:v>
                </c:pt>
                <c:pt idx="1">
                  <c:v>35.46</c:v>
                </c:pt>
                <c:pt idx="2">
                  <c:v>5.6199999999999966</c:v>
                </c:pt>
                <c:pt idx="3" formatCode="0.0">
                  <c:v>0</c:v>
                </c:pt>
                <c:pt idx="4" formatCode="0.0">
                  <c:v>0</c:v>
                </c:pt>
                <c:pt idx="5" formatCode="0.0">
                  <c:v>0</c:v>
                </c:pt>
                <c:pt idx="6" formatCode="0.0">
                  <c:v>0</c:v>
                </c:pt>
                <c:pt idx="7" formatCode="0.0">
                  <c:v>0</c:v>
                </c:pt>
                <c:pt idx="8" formatCode="0.0">
                  <c:v>0</c:v>
                </c:pt>
                <c:pt idx="9" formatCode="0.0">
                  <c:v>0</c:v>
                </c:pt>
                <c:pt idx="10" formatCode="0.0">
                  <c:v>0</c:v>
                </c:pt>
                <c:pt idx="11" formatCode="0.0">
                  <c:v>0</c:v>
                </c:pt>
                <c:pt idx="12" formatCode="0.0">
                  <c:v>0</c:v>
                </c:pt>
                <c:pt idx="13" formatCode="0.0">
                  <c:v>0</c:v>
                </c:pt>
                <c:pt idx="14" formatCode="0.0">
                  <c:v>0</c:v>
                </c:pt>
                <c:pt idx="15" formatCode="0.0">
                  <c:v>1.22</c:v>
                </c:pt>
                <c:pt idx="16" formatCode="0.0">
                  <c:v>10.450000000000006</c:v>
                </c:pt>
                <c:pt idx="17" formatCode="0.0">
                  <c:v>10.450000000000006</c:v>
                </c:pt>
                <c:pt idx="18" formatCode="0.0">
                  <c:v>27.805</c:v>
                </c:pt>
                <c:pt idx="19" formatCode="0.0">
                  <c:v>27.805</c:v>
                </c:pt>
                <c:pt idx="20" formatCode="0.0">
                  <c:v>55.775000000000013</c:v>
                </c:pt>
                <c:pt idx="21" formatCode="0.0">
                  <c:v>55.775000000000013</c:v>
                </c:pt>
                <c:pt idx="22" formatCode="0.0">
                  <c:v>59.015000000000001</c:v>
                </c:pt>
                <c:pt idx="23" formatCode="0.0">
                  <c:v>59.015000000000001</c:v>
                </c:pt>
              </c:numCache>
            </c:numRef>
          </c:val>
        </c:ser>
        <c:dLbls>
          <c:showLegendKey val="0"/>
          <c:showVal val="0"/>
          <c:showCatName val="0"/>
          <c:showSerName val="0"/>
          <c:showPercent val="0"/>
          <c:showBubbleSize val="0"/>
        </c:dLbls>
        <c:gapWidth val="150"/>
        <c:axId val="-1718599520"/>
        <c:axId val="-91934064"/>
      </c:barChart>
      <c:lineChart>
        <c:grouping val="standard"/>
        <c:varyColors val="0"/>
        <c:ser>
          <c:idx val="0"/>
          <c:order val="0"/>
          <c:tx>
            <c:strRef>
              <c:f>besoins_cultures!$B$27</c:f>
              <c:strCache>
                <c:ptCount val="1"/>
                <c:pt idx="0">
                  <c:v>ET° (mm)</c:v>
                </c:pt>
              </c:strCache>
            </c:strRef>
          </c:tx>
          <c:spPr>
            <a:ln>
              <a:solidFill>
                <a:schemeClr val="accent6">
                  <a:lumMod val="75000"/>
                </a:schemeClr>
              </a:solidFill>
            </a:ln>
          </c:spPr>
          <c:marker>
            <c:symbol val="none"/>
          </c:marker>
          <c:cat>
            <c:strRef>
              <c:f>besoins_cultures!$C$24:$Z$24</c:f>
              <c:strCache>
                <c:ptCount val="24"/>
                <c:pt idx="0">
                  <c:v>sept_1</c:v>
                </c:pt>
                <c:pt idx="1">
                  <c:v>sept_2</c:v>
                </c:pt>
                <c:pt idx="2">
                  <c:v>oct_1</c:v>
                </c:pt>
                <c:pt idx="3">
                  <c:v>oct_2</c:v>
                </c:pt>
                <c:pt idx="4">
                  <c:v>nov_1</c:v>
                </c:pt>
                <c:pt idx="5">
                  <c:v>nov_2</c:v>
                </c:pt>
                <c:pt idx="6">
                  <c:v>dec_1</c:v>
                </c:pt>
                <c:pt idx="7">
                  <c:v>dec_2</c:v>
                </c:pt>
                <c:pt idx="8">
                  <c:v>jan_1</c:v>
                </c:pt>
                <c:pt idx="9">
                  <c:v>jan_2</c:v>
                </c:pt>
                <c:pt idx="10">
                  <c:v>fev_1</c:v>
                </c:pt>
                <c:pt idx="11">
                  <c:v>fev_2</c:v>
                </c:pt>
                <c:pt idx="12">
                  <c:v>mar_1</c:v>
                </c:pt>
                <c:pt idx="13">
                  <c:v>mar_2</c:v>
                </c:pt>
                <c:pt idx="14">
                  <c:v>avr_1</c:v>
                </c:pt>
                <c:pt idx="15">
                  <c:v>avr_2</c:v>
                </c:pt>
                <c:pt idx="16">
                  <c:v>mai_1</c:v>
                </c:pt>
                <c:pt idx="17">
                  <c:v>mai_2</c:v>
                </c:pt>
                <c:pt idx="18">
                  <c:v>juin_1</c:v>
                </c:pt>
                <c:pt idx="19">
                  <c:v>juin_2</c:v>
                </c:pt>
                <c:pt idx="20">
                  <c:v>juil_1</c:v>
                </c:pt>
                <c:pt idx="21">
                  <c:v>juil_2</c:v>
                </c:pt>
                <c:pt idx="22">
                  <c:v>aou_1</c:v>
                </c:pt>
                <c:pt idx="23">
                  <c:v>aou_2</c:v>
                </c:pt>
              </c:strCache>
            </c:strRef>
          </c:cat>
          <c:val>
            <c:numRef>
              <c:f>besoins_cultures!$C$27:$Z$27</c:f>
              <c:numCache>
                <c:formatCode>#,##0</c:formatCode>
                <c:ptCount val="24"/>
                <c:pt idx="0">
                  <c:v>69</c:v>
                </c:pt>
                <c:pt idx="1">
                  <c:v>69</c:v>
                </c:pt>
                <c:pt idx="2">
                  <c:v>73.5</c:v>
                </c:pt>
                <c:pt idx="3">
                  <c:v>78.400000000000006</c:v>
                </c:pt>
                <c:pt idx="4">
                  <c:v>70.5</c:v>
                </c:pt>
                <c:pt idx="5">
                  <c:v>70.5</c:v>
                </c:pt>
                <c:pt idx="6">
                  <c:v>64.5</c:v>
                </c:pt>
                <c:pt idx="7">
                  <c:v>68.8</c:v>
                </c:pt>
                <c:pt idx="8">
                  <c:v>66</c:v>
                </c:pt>
                <c:pt idx="9">
                  <c:v>70.400000000000006</c:v>
                </c:pt>
                <c:pt idx="10">
                  <c:v>78</c:v>
                </c:pt>
                <c:pt idx="11">
                  <c:v>67.600000000000009</c:v>
                </c:pt>
                <c:pt idx="12">
                  <c:v>88.5</c:v>
                </c:pt>
                <c:pt idx="13">
                  <c:v>94.4</c:v>
                </c:pt>
                <c:pt idx="14">
                  <c:v>96</c:v>
                </c:pt>
                <c:pt idx="15">
                  <c:v>96</c:v>
                </c:pt>
                <c:pt idx="16">
                  <c:v>94.5</c:v>
                </c:pt>
                <c:pt idx="17">
                  <c:v>100.8</c:v>
                </c:pt>
                <c:pt idx="18">
                  <c:v>85.5</c:v>
                </c:pt>
                <c:pt idx="19">
                  <c:v>85.5</c:v>
                </c:pt>
                <c:pt idx="20">
                  <c:v>73.5</c:v>
                </c:pt>
                <c:pt idx="21">
                  <c:v>78.400000000000006</c:v>
                </c:pt>
                <c:pt idx="22">
                  <c:v>67.5</c:v>
                </c:pt>
                <c:pt idx="23">
                  <c:v>72</c:v>
                </c:pt>
              </c:numCache>
            </c:numRef>
          </c:val>
          <c:smooth val="0"/>
        </c:ser>
        <c:dLbls>
          <c:showLegendKey val="0"/>
          <c:showVal val="0"/>
          <c:showCatName val="0"/>
          <c:showSerName val="0"/>
          <c:showPercent val="0"/>
          <c:showBubbleSize val="0"/>
        </c:dLbls>
        <c:marker val="1"/>
        <c:smooth val="0"/>
        <c:axId val="-1718599520"/>
        <c:axId val="-91934064"/>
      </c:lineChart>
      <c:catAx>
        <c:axId val="-1718599520"/>
        <c:scaling>
          <c:orientation val="minMax"/>
        </c:scaling>
        <c:delete val="0"/>
        <c:axPos val="b"/>
        <c:numFmt formatCode="General" sourceLinked="0"/>
        <c:majorTickMark val="out"/>
        <c:minorTickMark val="none"/>
        <c:tickLblPos val="nextTo"/>
        <c:crossAx val="-91934064"/>
        <c:crosses val="autoZero"/>
        <c:auto val="1"/>
        <c:lblAlgn val="ctr"/>
        <c:lblOffset val="100"/>
        <c:noMultiLvlLbl val="0"/>
      </c:catAx>
      <c:valAx>
        <c:axId val="-91934064"/>
        <c:scaling>
          <c:orientation val="minMax"/>
        </c:scaling>
        <c:delete val="0"/>
        <c:axPos val="l"/>
        <c:majorGridlines/>
        <c:numFmt formatCode="0.0" sourceLinked="1"/>
        <c:majorTickMark val="out"/>
        <c:minorTickMark val="none"/>
        <c:tickLblPos val="nextTo"/>
        <c:crossAx val="-1718599520"/>
        <c:crosses val="autoZero"/>
        <c:crossBetween val="between"/>
      </c:valAx>
    </c:plotArea>
    <c:legend>
      <c:legendPos val="r"/>
      <c:layout>
        <c:manualLayout>
          <c:xMode val="edge"/>
          <c:yMode val="edge"/>
          <c:x val="0.25855836699979085"/>
          <c:y val="0.48458580028583154"/>
          <c:w val="0.33744418456304937"/>
          <c:h val="0.25343957092959735"/>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Kc utilisés dans la simulation</a:t>
            </a:r>
          </a:p>
        </c:rich>
      </c:tx>
      <c:overlay val="0"/>
    </c:title>
    <c:autoTitleDeleted val="0"/>
    <c:plotArea>
      <c:layout>
        <c:manualLayout>
          <c:layoutTarget val="inner"/>
          <c:xMode val="edge"/>
          <c:yMode val="edge"/>
          <c:x val="9.8760791173944068E-2"/>
          <c:y val="0.18863119222767191"/>
          <c:w val="0.5619134932781219"/>
          <c:h val="0.65566623984737082"/>
        </c:manualLayout>
      </c:layout>
      <c:lineChart>
        <c:grouping val="standard"/>
        <c:varyColors val="0"/>
        <c:ser>
          <c:idx val="0"/>
          <c:order val="0"/>
          <c:tx>
            <c:strRef>
              <c:f>besoins_cultures!$B$19</c:f>
              <c:strCache>
                <c:ptCount val="1"/>
                <c:pt idx="0">
                  <c:v>riz (90-100 j après repiquage)</c:v>
                </c:pt>
              </c:strCache>
            </c:strRef>
          </c:tx>
          <c:marker>
            <c:symbol val="none"/>
          </c:marker>
          <c:val>
            <c:numRef>
              <c:f>besoins_cultures!$C$19:$J$19</c:f>
              <c:numCache>
                <c:formatCode>0.00</c:formatCode>
                <c:ptCount val="8"/>
                <c:pt idx="0">
                  <c:v>0.8</c:v>
                </c:pt>
                <c:pt idx="1">
                  <c:v>1</c:v>
                </c:pt>
                <c:pt idx="2">
                  <c:v>1.1000000000000001</c:v>
                </c:pt>
                <c:pt idx="3">
                  <c:v>1.2</c:v>
                </c:pt>
                <c:pt idx="4">
                  <c:v>1.2</c:v>
                </c:pt>
                <c:pt idx="5">
                  <c:v>1.2</c:v>
                </c:pt>
                <c:pt idx="6">
                  <c:v>1</c:v>
                </c:pt>
              </c:numCache>
            </c:numRef>
          </c:val>
          <c:smooth val="0"/>
        </c:ser>
        <c:ser>
          <c:idx val="1"/>
          <c:order val="1"/>
          <c:tx>
            <c:strRef>
              <c:f>besoins_cultures!$B$20</c:f>
              <c:strCache>
                <c:ptCount val="1"/>
                <c:pt idx="0">
                  <c:v>polyculture (100-120 jours)</c:v>
                </c:pt>
              </c:strCache>
            </c:strRef>
          </c:tx>
          <c:marker>
            <c:symbol val="none"/>
          </c:marker>
          <c:val>
            <c:numRef>
              <c:f>besoins_cultures!$C$20:$J$20</c:f>
              <c:numCache>
                <c:formatCode>0.00</c:formatCode>
                <c:ptCount val="8"/>
                <c:pt idx="0">
                  <c:v>0.65400000000000713</c:v>
                </c:pt>
                <c:pt idx="1">
                  <c:v>0.71800000000000064</c:v>
                </c:pt>
                <c:pt idx="2">
                  <c:v>0.83000000000000063</c:v>
                </c:pt>
                <c:pt idx="3">
                  <c:v>0.83000000000000063</c:v>
                </c:pt>
                <c:pt idx="4">
                  <c:v>0.78799999999999992</c:v>
                </c:pt>
                <c:pt idx="5">
                  <c:v>0.78799999999999992</c:v>
                </c:pt>
                <c:pt idx="6">
                  <c:v>0.74900000000000577</c:v>
                </c:pt>
                <c:pt idx="7">
                  <c:v>0.62300000000000577</c:v>
                </c:pt>
              </c:numCache>
            </c:numRef>
          </c:val>
          <c:smooth val="0"/>
        </c:ser>
        <c:ser>
          <c:idx val="2"/>
          <c:order val="2"/>
          <c:tx>
            <c:strRef>
              <c:f>besoins_cultures!$B$21</c:f>
              <c:strCache>
                <c:ptCount val="1"/>
                <c:pt idx="0">
                  <c:v>maïs (100 jours)</c:v>
                </c:pt>
              </c:strCache>
            </c:strRef>
          </c:tx>
          <c:marker>
            <c:symbol val="none"/>
          </c:marker>
          <c:val>
            <c:numRef>
              <c:f>besoins_cultures!$C$21:$J$21</c:f>
              <c:numCache>
                <c:formatCode>0.00</c:formatCode>
                <c:ptCount val="8"/>
                <c:pt idx="0">
                  <c:v>0.30000000000000032</c:v>
                </c:pt>
                <c:pt idx="1">
                  <c:v>0.32000000000000323</c:v>
                </c:pt>
                <c:pt idx="2">
                  <c:v>0.65000000000000668</c:v>
                </c:pt>
                <c:pt idx="3">
                  <c:v>0.9</c:v>
                </c:pt>
                <c:pt idx="4">
                  <c:v>1.2</c:v>
                </c:pt>
                <c:pt idx="5">
                  <c:v>1.2</c:v>
                </c:pt>
                <c:pt idx="6">
                  <c:v>1.1000000000000001</c:v>
                </c:pt>
              </c:numCache>
            </c:numRef>
          </c:val>
          <c:smooth val="0"/>
        </c:ser>
        <c:dLbls>
          <c:showLegendKey val="0"/>
          <c:showVal val="0"/>
          <c:showCatName val="0"/>
          <c:showSerName val="0"/>
          <c:showPercent val="0"/>
          <c:showBubbleSize val="0"/>
        </c:dLbls>
        <c:smooth val="0"/>
        <c:axId val="-91931888"/>
        <c:axId val="-91928624"/>
      </c:lineChart>
      <c:catAx>
        <c:axId val="-91931888"/>
        <c:scaling>
          <c:orientation val="minMax"/>
        </c:scaling>
        <c:delete val="0"/>
        <c:axPos val="b"/>
        <c:title>
          <c:tx>
            <c:rich>
              <a:bodyPr/>
              <a:lstStyle/>
              <a:p>
                <a:pPr>
                  <a:defRPr/>
                </a:pPr>
                <a:r>
                  <a:rPr lang="fr-FR"/>
                  <a:t>quinzaine</a:t>
                </a:r>
              </a:p>
            </c:rich>
          </c:tx>
          <c:layout>
            <c:manualLayout>
              <c:xMode val="edge"/>
              <c:yMode val="edge"/>
              <c:x val="0.67341589019190062"/>
              <c:y val="0.87952604902908615"/>
            </c:manualLayout>
          </c:layout>
          <c:overlay val="0"/>
        </c:title>
        <c:majorTickMark val="out"/>
        <c:minorTickMark val="none"/>
        <c:tickLblPos val="nextTo"/>
        <c:crossAx val="-91928624"/>
        <c:crosses val="autoZero"/>
        <c:auto val="1"/>
        <c:lblAlgn val="ctr"/>
        <c:lblOffset val="100"/>
        <c:noMultiLvlLbl val="0"/>
      </c:catAx>
      <c:valAx>
        <c:axId val="-91928624"/>
        <c:scaling>
          <c:orientation val="minMax"/>
        </c:scaling>
        <c:delete val="0"/>
        <c:axPos val="l"/>
        <c:majorGridlines/>
        <c:numFmt formatCode="0.00" sourceLinked="1"/>
        <c:majorTickMark val="out"/>
        <c:minorTickMark val="none"/>
        <c:tickLblPos val="nextTo"/>
        <c:crossAx val="-9193188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Besoins en eau des cultures (m3 / ha)</a:t>
            </a:r>
          </a:p>
        </c:rich>
      </c:tx>
      <c:overlay val="0"/>
    </c:title>
    <c:autoTitleDeleted val="0"/>
    <c:plotArea>
      <c:layout>
        <c:manualLayout>
          <c:layoutTarget val="inner"/>
          <c:xMode val="edge"/>
          <c:yMode val="edge"/>
          <c:x val="0.16617879343642891"/>
          <c:y val="0.125"/>
          <c:w val="0.71052990094419743"/>
          <c:h val="0.72462561971421036"/>
        </c:manualLayout>
      </c:layout>
      <c:barChart>
        <c:barDir val="bar"/>
        <c:grouping val="clustered"/>
        <c:varyColors val="0"/>
        <c:ser>
          <c:idx val="0"/>
          <c:order val="0"/>
          <c:tx>
            <c:strRef>
              <c:f>Feuil1!$B$1</c:f>
              <c:strCache>
                <c:ptCount val="1"/>
                <c:pt idx="0">
                  <c:v>Pluvio année normale</c:v>
                </c:pt>
              </c:strCache>
            </c:strRef>
          </c:tx>
          <c:spPr>
            <a:solidFill>
              <a:schemeClr val="accent3"/>
            </a:solidFill>
          </c:spPr>
          <c:invertIfNegative val="0"/>
          <c:dLbls>
            <c:spPr>
              <a:noFill/>
              <a:ln>
                <a:noFill/>
              </a:ln>
              <a:effectLst/>
            </c:spPr>
            <c:txPr>
              <a:bodyPr/>
              <a:lstStyle/>
              <a:p>
                <a:pPr>
                  <a:defRPr sz="800"/>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Feuil1!$D$2:$D$6</c:f>
                <c:numCache>
                  <c:formatCode>General</c:formatCode>
                  <c:ptCount val="5"/>
                  <c:pt idx="0">
                    <c:v>746.79371241774868</c:v>
                  </c:pt>
                  <c:pt idx="1">
                    <c:v>393.91346989448834</c:v>
                  </c:pt>
                  <c:pt idx="2">
                    <c:v>822.16084492981884</c:v>
                  </c:pt>
                  <c:pt idx="3">
                    <c:v>668.63193684692294</c:v>
                  </c:pt>
                  <c:pt idx="4">
                    <c:v>522.93937799898754</c:v>
                  </c:pt>
                </c:numCache>
              </c:numRef>
            </c:plus>
            <c:minus>
              <c:numRef>
                <c:f>Feuil1!$D$2:$D$6</c:f>
                <c:numCache>
                  <c:formatCode>General</c:formatCode>
                  <c:ptCount val="5"/>
                  <c:pt idx="0">
                    <c:v>746.79371241774868</c:v>
                  </c:pt>
                  <c:pt idx="1">
                    <c:v>393.91346989448834</c:v>
                  </c:pt>
                  <c:pt idx="2">
                    <c:v>822.16084492981884</c:v>
                  </c:pt>
                  <c:pt idx="3">
                    <c:v>668.63193684692294</c:v>
                  </c:pt>
                  <c:pt idx="4">
                    <c:v>522.93937799898754</c:v>
                  </c:pt>
                </c:numCache>
              </c:numRef>
            </c:minus>
          </c:errBars>
          <c:cat>
            <c:strRef>
              <c:f>Feuil1!$A$2:$A$6</c:f>
              <c:strCache>
                <c:ptCount val="5"/>
                <c:pt idx="0">
                  <c:v>riz CH</c:v>
                </c:pt>
                <c:pt idx="1">
                  <c:v>riz CS</c:v>
                </c:pt>
                <c:pt idx="2">
                  <c:v>Maïs CH</c:v>
                </c:pt>
                <c:pt idx="3">
                  <c:v>Maïs CS</c:v>
                </c:pt>
                <c:pt idx="4">
                  <c:v>Polyculture CS</c:v>
                </c:pt>
              </c:strCache>
            </c:strRef>
          </c:cat>
          <c:val>
            <c:numRef>
              <c:f>Feuil1!$B$2:$B$6</c:f>
              <c:numCache>
                <c:formatCode>0</c:formatCode>
                <c:ptCount val="5"/>
                <c:pt idx="0">
                  <c:v>7200</c:v>
                </c:pt>
                <c:pt idx="1">
                  <c:v>10700</c:v>
                </c:pt>
                <c:pt idx="2">
                  <c:v>1800</c:v>
                </c:pt>
                <c:pt idx="3">
                  <c:v>4100</c:v>
                </c:pt>
                <c:pt idx="4">
                  <c:v>4400</c:v>
                </c:pt>
              </c:numCache>
            </c:numRef>
          </c:val>
        </c:ser>
        <c:ser>
          <c:idx val="1"/>
          <c:order val="1"/>
          <c:tx>
            <c:strRef>
              <c:f>Feuil1!$C$1</c:f>
              <c:strCache>
                <c:ptCount val="1"/>
                <c:pt idx="0">
                  <c:v>Pluvio année sèche</c:v>
                </c:pt>
              </c:strCache>
            </c:strRef>
          </c:tx>
          <c:spPr>
            <a:solidFill>
              <a:schemeClr val="accent6">
                <a:lumMod val="60000"/>
                <a:lumOff val="40000"/>
              </a:schemeClr>
            </a:solidFill>
          </c:spPr>
          <c:invertIfNegative val="0"/>
          <c:dLbls>
            <c:spPr>
              <a:noFill/>
              <a:ln>
                <a:noFill/>
              </a:ln>
              <a:effectLst/>
            </c:spPr>
            <c:txPr>
              <a:bodyPr/>
              <a:lstStyle/>
              <a:p>
                <a:pPr>
                  <a:defRPr sz="800"/>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Feuil1!$E$2:$E$6</c:f>
                <c:numCache>
                  <c:formatCode>General</c:formatCode>
                  <c:ptCount val="5"/>
                  <c:pt idx="0">
                    <c:v>573.55052362166327</c:v>
                  </c:pt>
                  <c:pt idx="1">
                    <c:v>469.19963986562107</c:v>
                  </c:pt>
                  <c:pt idx="2">
                    <c:v>643.97216854096621</c:v>
                  </c:pt>
                  <c:pt idx="3">
                    <c:v>605.41486180277218</c:v>
                  </c:pt>
                  <c:pt idx="4">
                    <c:v>502.05268002123938</c:v>
                  </c:pt>
                </c:numCache>
              </c:numRef>
            </c:plus>
            <c:minus>
              <c:numRef>
                <c:f>Feuil1!$E$2:$E$6</c:f>
                <c:numCache>
                  <c:formatCode>General</c:formatCode>
                  <c:ptCount val="5"/>
                  <c:pt idx="0">
                    <c:v>573.55052362166327</c:v>
                  </c:pt>
                  <c:pt idx="1">
                    <c:v>469.19963986562107</c:v>
                  </c:pt>
                  <c:pt idx="2">
                    <c:v>643.97216854096621</c:v>
                  </c:pt>
                  <c:pt idx="3">
                    <c:v>605.41486180277218</c:v>
                  </c:pt>
                  <c:pt idx="4">
                    <c:v>502.05268002123938</c:v>
                  </c:pt>
                </c:numCache>
              </c:numRef>
            </c:minus>
          </c:errBars>
          <c:cat>
            <c:strRef>
              <c:f>Feuil1!$A$2:$A$6</c:f>
              <c:strCache>
                <c:ptCount val="5"/>
                <c:pt idx="0">
                  <c:v>riz CH</c:v>
                </c:pt>
                <c:pt idx="1">
                  <c:v>riz CS</c:v>
                </c:pt>
                <c:pt idx="2">
                  <c:v>Maïs CH</c:v>
                </c:pt>
                <c:pt idx="3">
                  <c:v>Maïs CS</c:v>
                </c:pt>
                <c:pt idx="4">
                  <c:v>Polyculture CS</c:v>
                </c:pt>
              </c:strCache>
            </c:strRef>
          </c:cat>
          <c:val>
            <c:numRef>
              <c:f>Feuil1!$C$2:$C$6</c:f>
              <c:numCache>
                <c:formatCode>0</c:formatCode>
                <c:ptCount val="5"/>
                <c:pt idx="0">
                  <c:v>8000</c:v>
                </c:pt>
                <c:pt idx="1">
                  <c:v>10800</c:v>
                </c:pt>
                <c:pt idx="2">
                  <c:v>2300</c:v>
                </c:pt>
                <c:pt idx="3">
                  <c:v>4300</c:v>
                </c:pt>
                <c:pt idx="4">
                  <c:v>4500</c:v>
                </c:pt>
              </c:numCache>
            </c:numRef>
          </c:val>
        </c:ser>
        <c:dLbls>
          <c:showLegendKey val="0"/>
          <c:showVal val="1"/>
          <c:showCatName val="0"/>
          <c:showSerName val="0"/>
          <c:showPercent val="0"/>
          <c:showBubbleSize val="0"/>
        </c:dLbls>
        <c:gapWidth val="150"/>
        <c:axId val="-91930256"/>
        <c:axId val="-91928080"/>
      </c:barChart>
      <c:catAx>
        <c:axId val="-91930256"/>
        <c:scaling>
          <c:orientation val="minMax"/>
        </c:scaling>
        <c:delete val="0"/>
        <c:axPos val="l"/>
        <c:numFmt formatCode="General" sourceLinked="0"/>
        <c:majorTickMark val="out"/>
        <c:minorTickMark val="none"/>
        <c:tickLblPos val="nextTo"/>
        <c:crossAx val="-91928080"/>
        <c:crosses val="autoZero"/>
        <c:auto val="1"/>
        <c:lblAlgn val="ctr"/>
        <c:lblOffset val="100"/>
        <c:noMultiLvlLbl val="0"/>
      </c:catAx>
      <c:valAx>
        <c:axId val="-91928080"/>
        <c:scaling>
          <c:orientation val="minMax"/>
        </c:scaling>
        <c:delete val="0"/>
        <c:axPos val="b"/>
        <c:majorGridlines/>
        <c:numFmt formatCode="0" sourceLinked="1"/>
        <c:majorTickMark val="out"/>
        <c:minorTickMark val="none"/>
        <c:tickLblPos val="nextTo"/>
        <c:crossAx val="-91930256"/>
        <c:crosses val="autoZero"/>
        <c:crossBetween val="between"/>
      </c:valAx>
    </c:plotArea>
    <c:legend>
      <c:legendPos val="r"/>
      <c:layout>
        <c:manualLayout>
          <c:xMode val="edge"/>
          <c:yMode val="edge"/>
          <c:x val="0.65603476356270363"/>
          <c:y val="0.15567026939829004"/>
          <c:w val="0.22340152677451267"/>
          <c:h val="0.16743438320210252"/>
        </c:manualLayout>
      </c:layout>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72B1DCE-ECB1-4995-9ECE-805484A98545}"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fr-BE"/>
        </a:p>
      </dgm:t>
    </dgm:pt>
    <dgm:pt modelId="{30459F2F-7F75-4848-896C-A4608358D2CC}">
      <dgm:prSet phldrT="[Texte]"/>
      <dgm:spPr/>
      <dgm:t>
        <a:bodyPr/>
        <a:lstStyle/>
        <a:p>
          <a:r>
            <a:rPr lang="fr-BE"/>
            <a:t>Suivi des OUEA</a:t>
          </a:r>
        </a:p>
      </dgm:t>
    </dgm:pt>
    <dgm:pt modelId="{DE9BF91E-C845-4182-8E81-6A75CE30FE9E}" type="parTrans" cxnId="{1C30FB5D-60BF-492C-8202-FBE817454543}">
      <dgm:prSet/>
      <dgm:spPr/>
      <dgm:t>
        <a:bodyPr/>
        <a:lstStyle/>
        <a:p>
          <a:endParaRPr lang="fr-BE"/>
        </a:p>
      </dgm:t>
    </dgm:pt>
    <dgm:pt modelId="{44B2B1F1-F5E1-4626-95B4-272D774EC861}" type="sibTrans" cxnId="{1C30FB5D-60BF-492C-8202-FBE817454543}">
      <dgm:prSet/>
      <dgm:spPr/>
      <dgm:t>
        <a:bodyPr/>
        <a:lstStyle/>
        <a:p>
          <a:endParaRPr lang="fr-BE"/>
        </a:p>
      </dgm:t>
    </dgm:pt>
    <dgm:pt modelId="{EB2B4529-F670-4466-A6A5-A4F8009D6770}">
      <dgm:prSet phldrT="[Texte]"/>
      <dgm:spPr/>
      <dgm:t>
        <a:bodyPr/>
        <a:lstStyle/>
        <a:p>
          <a:r>
            <a:rPr lang="fr-BE"/>
            <a:t>Identification des lacunes/difficultés</a:t>
          </a:r>
        </a:p>
      </dgm:t>
    </dgm:pt>
    <dgm:pt modelId="{99EE4504-A476-428C-86EE-C563F5D887C9}" type="parTrans" cxnId="{106EB644-76C6-413B-AAFC-2C34F902E5E7}">
      <dgm:prSet/>
      <dgm:spPr/>
      <dgm:t>
        <a:bodyPr/>
        <a:lstStyle/>
        <a:p>
          <a:endParaRPr lang="fr-BE"/>
        </a:p>
      </dgm:t>
    </dgm:pt>
    <dgm:pt modelId="{AC486EC9-BE81-4635-AE8C-BB8136A4C9BC}" type="sibTrans" cxnId="{106EB644-76C6-413B-AAFC-2C34F902E5E7}">
      <dgm:prSet/>
      <dgm:spPr/>
      <dgm:t>
        <a:bodyPr/>
        <a:lstStyle/>
        <a:p>
          <a:endParaRPr lang="fr-BE"/>
        </a:p>
      </dgm:t>
    </dgm:pt>
    <dgm:pt modelId="{F1CC760E-41E8-492E-BB62-18B05A27D190}">
      <dgm:prSet/>
      <dgm:spPr/>
      <dgm:t>
        <a:bodyPr/>
        <a:lstStyle/>
        <a:p>
          <a:r>
            <a:rPr lang="fr-BE"/>
            <a:t>Recyclage</a:t>
          </a:r>
        </a:p>
      </dgm:t>
    </dgm:pt>
    <dgm:pt modelId="{B66EDD1E-F4D5-4587-B9F9-F06804328D7B}" type="parTrans" cxnId="{9BDAA5D3-CBD3-4146-89E9-3D227925009F}">
      <dgm:prSet/>
      <dgm:spPr/>
      <dgm:t>
        <a:bodyPr/>
        <a:lstStyle/>
        <a:p>
          <a:endParaRPr lang="fr-BE"/>
        </a:p>
      </dgm:t>
    </dgm:pt>
    <dgm:pt modelId="{46FEDCBA-6572-4609-A38E-98F5737E4944}" type="sibTrans" cxnId="{9BDAA5D3-CBD3-4146-89E9-3D227925009F}">
      <dgm:prSet/>
      <dgm:spPr/>
      <dgm:t>
        <a:bodyPr/>
        <a:lstStyle/>
        <a:p>
          <a:endParaRPr lang="fr-BE"/>
        </a:p>
      </dgm:t>
    </dgm:pt>
    <dgm:pt modelId="{BA214AA0-3BDB-4B41-834F-0E244B838F88}" type="pres">
      <dgm:prSet presAssocID="{D72B1DCE-ECB1-4995-9ECE-805484A98545}" presName="cycle" presStyleCnt="0">
        <dgm:presLayoutVars>
          <dgm:dir/>
          <dgm:resizeHandles val="exact"/>
        </dgm:presLayoutVars>
      </dgm:prSet>
      <dgm:spPr/>
      <dgm:t>
        <a:bodyPr/>
        <a:lstStyle/>
        <a:p>
          <a:endParaRPr lang="fr-BE"/>
        </a:p>
      </dgm:t>
    </dgm:pt>
    <dgm:pt modelId="{3E680043-0319-45DA-B410-B1B59EF0B817}" type="pres">
      <dgm:prSet presAssocID="{30459F2F-7F75-4848-896C-A4608358D2CC}" presName="node" presStyleLbl="node1" presStyleIdx="0" presStyleCnt="3">
        <dgm:presLayoutVars>
          <dgm:bulletEnabled val="1"/>
        </dgm:presLayoutVars>
      </dgm:prSet>
      <dgm:spPr/>
      <dgm:t>
        <a:bodyPr/>
        <a:lstStyle/>
        <a:p>
          <a:endParaRPr lang="fr-BE"/>
        </a:p>
      </dgm:t>
    </dgm:pt>
    <dgm:pt modelId="{2D2A20D3-909B-4AD3-9394-BCB813B77FFB}" type="pres">
      <dgm:prSet presAssocID="{30459F2F-7F75-4848-896C-A4608358D2CC}" presName="spNode" presStyleCnt="0"/>
      <dgm:spPr/>
    </dgm:pt>
    <dgm:pt modelId="{F80231EB-4689-4F28-8C24-86DD90365546}" type="pres">
      <dgm:prSet presAssocID="{44B2B1F1-F5E1-4626-95B4-272D774EC861}" presName="sibTrans" presStyleLbl="sibTrans1D1" presStyleIdx="0" presStyleCnt="3"/>
      <dgm:spPr/>
      <dgm:t>
        <a:bodyPr/>
        <a:lstStyle/>
        <a:p>
          <a:endParaRPr lang="fr-BE"/>
        </a:p>
      </dgm:t>
    </dgm:pt>
    <dgm:pt modelId="{14514D05-672B-4A44-ACD0-FFA540538FAA}" type="pres">
      <dgm:prSet presAssocID="{EB2B4529-F670-4466-A6A5-A4F8009D6770}" presName="node" presStyleLbl="node1" presStyleIdx="1" presStyleCnt="3">
        <dgm:presLayoutVars>
          <dgm:bulletEnabled val="1"/>
        </dgm:presLayoutVars>
      </dgm:prSet>
      <dgm:spPr/>
      <dgm:t>
        <a:bodyPr/>
        <a:lstStyle/>
        <a:p>
          <a:endParaRPr lang="fr-BE"/>
        </a:p>
      </dgm:t>
    </dgm:pt>
    <dgm:pt modelId="{2198A094-8C11-4114-9C2E-9812702E38E7}" type="pres">
      <dgm:prSet presAssocID="{EB2B4529-F670-4466-A6A5-A4F8009D6770}" presName="spNode" presStyleCnt="0"/>
      <dgm:spPr/>
    </dgm:pt>
    <dgm:pt modelId="{C2A56906-9EA4-487F-A9ED-DE40358AD54F}" type="pres">
      <dgm:prSet presAssocID="{AC486EC9-BE81-4635-AE8C-BB8136A4C9BC}" presName="sibTrans" presStyleLbl="sibTrans1D1" presStyleIdx="1" presStyleCnt="3"/>
      <dgm:spPr/>
      <dgm:t>
        <a:bodyPr/>
        <a:lstStyle/>
        <a:p>
          <a:endParaRPr lang="fr-BE"/>
        </a:p>
      </dgm:t>
    </dgm:pt>
    <dgm:pt modelId="{F5455418-8802-43DA-AFC9-507550DA119C}" type="pres">
      <dgm:prSet presAssocID="{F1CC760E-41E8-492E-BB62-18B05A27D190}" presName="node" presStyleLbl="node1" presStyleIdx="2" presStyleCnt="3">
        <dgm:presLayoutVars>
          <dgm:bulletEnabled val="1"/>
        </dgm:presLayoutVars>
      </dgm:prSet>
      <dgm:spPr/>
      <dgm:t>
        <a:bodyPr/>
        <a:lstStyle/>
        <a:p>
          <a:endParaRPr lang="fr-BE"/>
        </a:p>
      </dgm:t>
    </dgm:pt>
    <dgm:pt modelId="{705C3808-0896-4439-AD9B-CC9D8FFEB094}" type="pres">
      <dgm:prSet presAssocID="{F1CC760E-41E8-492E-BB62-18B05A27D190}" presName="spNode" presStyleCnt="0"/>
      <dgm:spPr/>
    </dgm:pt>
    <dgm:pt modelId="{1A326538-7360-465B-A38C-896149CBD529}" type="pres">
      <dgm:prSet presAssocID="{46FEDCBA-6572-4609-A38E-98F5737E4944}" presName="sibTrans" presStyleLbl="sibTrans1D1" presStyleIdx="2" presStyleCnt="3"/>
      <dgm:spPr/>
      <dgm:t>
        <a:bodyPr/>
        <a:lstStyle/>
        <a:p>
          <a:endParaRPr lang="fr-BE"/>
        </a:p>
      </dgm:t>
    </dgm:pt>
  </dgm:ptLst>
  <dgm:cxnLst>
    <dgm:cxn modelId="{BE4538B2-F310-4306-97EE-B6AB5620F96F}" type="presOf" srcId="{46FEDCBA-6572-4609-A38E-98F5737E4944}" destId="{1A326538-7360-465B-A38C-896149CBD529}" srcOrd="0" destOrd="0" presId="urn:microsoft.com/office/officeart/2005/8/layout/cycle5"/>
    <dgm:cxn modelId="{31C5D09C-CBA1-4649-9E80-F90B8DC3CADD}" type="presOf" srcId="{F1CC760E-41E8-492E-BB62-18B05A27D190}" destId="{F5455418-8802-43DA-AFC9-507550DA119C}" srcOrd="0" destOrd="0" presId="urn:microsoft.com/office/officeart/2005/8/layout/cycle5"/>
    <dgm:cxn modelId="{37CDBEA2-D457-4866-AE25-6560AB6AA909}" type="presOf" srcId="{AC486EC9-BE81-4635-AE8C-BB8136A4C9BC}" destId="{C2A56906-9EA4-487F-A9ED-DE40358AD54F}" srcOrd="0" destOrd="0" presId="urn:microsoft.com/office/officeart/2005/8/layout/cycle5"/>
    <dgm:cxn modelId="{1C30FB5D-60BF-492C-8202-FBE817454543}" srcId="{D72B1DCE-ECB1-4995-9ECE-805484A98545}" destId="{30459F2F-7F75-4848-896C-A4608358D2CC}" srcOrd="0" destOrd="0" parTransId="{DE9BF91E-C845-4182-8E81-6A75CE30FE9E}" sibTransId="{44B2B1F1-F5E1-4626-95B4-272D774EC861}"/>
    <dgm:cxn modelId="{9E395A76-43CC-46A0-8DAA-A23033B04EC1}" type="presOf" srcId="{44B2B1F1-F5E1-4626-95B4-272D774EC861}" destId="{F80231EB-4689-4F28-8C24-86DD90365546}" srcOrd="0" destOrd="0" presId="urn:microsoft.com/office/officeart/2005/8/layout/cycle5"/>
    <dgm:cxn modelId="{9BDAA5D3-CBD3-4146-89E9-3D227925009F}" srcId="{D72B1DCE-ECB1-4995-9ECE-805484A98545}" destId="{F1CC760E-41E8-492E-BB62-18B05A27D190}" srcOrd="2" destOrd="0" parTransId="{B66EDD1E-F4D5-4587-B9F9-F06804328D7B}" sibTransId="{46FEDCBA-6572-4609-A38E-98F5737E4944}"/>
    <dgm:cxn modelId="{78610FC9-C6E9-4B4F-952C-06F7E9B98288}" type="presOf" srcId="{30459F2F-7F75-4848-896C-A4608358D2CC}" destId="{3E680043-0319-45DA-B410-B1B59EF0B817}" srcOrd="0" destOrd="0" presId="urn:microsoft.com/office/officeart/2005/8/layout/cycle5"/>
    <dgm:cxn modelId="{FA60B054-D1A7-4EEE-B4F1-F6B24366A485}" type="presOf" srcId="{D72B1DCE-ECB1-4995-9ECE-805484A98545}" destId="{BA214AA0-3BDB-4B41-834F-0E244B838F88}" srcOrd="0" destOrd="0" presId="urn:microsoft.com/office/officeart/2005/8/layout/cycle5"/>
    <dgm:cxn modelId="{FFB3A1B7-582A-43FF-94B3-7FC3CA66E4E1}" type="presOf" srcId="{EB2B4529-F670-4466-A6A5-A4F8009D6770}" destId="{14514D05-672B-4A44-ACD0-FFA540538FAA}" srcOrd="0" destOrd="0" presId="urn:microsoft.com/office/officeart/2005/8/layout/cycle5"/>
    <dgm:cxn modelId="{106EB644-76C6-413B-AAFC-2C34F902E5E7}" srcId="{D72B1DCE-ECB1-4995-9ECE-805484A98545}" destId="{EB2B4529-F670-4466-A6A5-A4F8009D6770}" srcOrd="1" destOrd="0" parTransId="{99EE4504-A476-428C-86EE-C563F5D887C9}" sibTransId="{AC486EC9-BE81-4635-AE8C-BB8136A4C9BC}"/>
    <dgm:cxn modelId="{1CDC6CDA-DFA1-42A9-8F0B-44D2EC35CF6B}" type="presParOf" srcId="{BA214AA0-3BDB-4B41-834F-0E244B838F88}" destId="{3E680043-0319-45DA-B410-B1B59EF0B817}" srcOrd="0" destOrd="0" presId="urn:microsoft.com/office/officeart/2005/8/layout/cycle5"/>
    <dgm:cxn modelId="{10A53D1F-2EAE-442E-81EA-FB259CFE0BAE}" type="presParOf" srcId="{BA214AA0-3BDB-4B41-834F-0E244B838F88}" destId="{2D2A20D3-909B-4AD3-9394-BCB813B77FFB}" srcOrd="1" destOrd="0" presId="urn:microsoft.com/office/officeart/2005/8/layout/cycle5"/>
    <dgm:cxn modelId="{ABBCF60B-B855-4B5B-B816-19C431E19DB7}" type="presParOf" srcId="{BA214AA0-3BDB-4B41-834F-0E244B838F88}" destId="{F80231EB-4689-4F28-8C24-86DD90365546}" srcOrd="2" destOrd="0" presId="urn:microsoft.com/office/officeart/2005/8/layout/cycle5"/>
    <dgm:cxn modelId="{57686F9A-992D-4FE1-BC13-8DECD3A32EA8}" type="presParOf" srcId="{BA214AA0-3BDB-4B41-834F-0E244B838F88}" destId="{14514D05-672B-4A44-ACD0-FFA540538FAA}" srcOrd="3" destOrd="0" presId="urn:microsoft.com/office/officeart/2005/8/layout/cycle5"/>
    <dgm:cxn modelId="{47DE2E04-6969-4F5F-B0DF-6DAB7A5E959F}" type="presParOf" srcId="{BA214AA0-3BDB-4B41-834F-0E244B838F88}" destId="{2198A094-8C11-4114-9C2E-9812702E38E7}" srcOrd="4" destOrd="0" presId="urn:microsoft.com/office/officeart/2005/8/layout/cycle5"/>
    <dgm:cxn modelId="{307FE400-AF75-48DD-A80C-FB34069A89DB}" type="presParOf" srcId="{BA214AA0-3BDB-4B41-834F-0E244B838F88}" destId="{C2A56906-9EA4-487F-A9ED-DE40358AD54F}" srcOrd="5" destOrd="0" presId="urn:microsoft.com/office/officeart/2005/8/layout/cycle5"/>
    <dgm:cxn modelId="{49A11540-5702-483E-B98F-07C025659320}" type="presParOf" srcId="{BA214AA0-3BDB-4B41-834F-0E244B838F88}" destId="{F5455418-8802-43DA-AFC9-507550DA119C}" srcOrd="6" destOrd="0" presId="urn:microsoft.com/office/officeart/2005/8/layout/cycle5"/>
    <dgm:cxn modelId="{4C19515B-E04D-45CB-BBE2-2BB612118FB8}" type="presParOf" srcId="{BA214AA0-3BDB-4B41-834F-0E244B838F88}" destId="{705C3808-0896-4439-AD9B-CC9D8FFEB094}" srcOrd="7" destOrd="0" presId="urn:microsoft.com/office/officeart/2005/8/layout/cycle5"/>
    <dgm:cxn modelId="{0B55DB31-428C-4A6F-B5BE-734B2D8EBAC8}" type="presParOf" srcId="{BA214AA0-3BDB-4B41-834F-0E244B838F88}" destId="{1A326538-7360-465B-A38C-896149CBD529}" srcOrd="8" destOrd="0" presId="urn:microsoft.com/office/officeart/2005/8/layout/cycle5"/>
  </dgm:cxnLst>
  <dgm:bg/>
  <dgm:whole>
    <a:ln>
      <a:solidFill>
        <a:schemeClr val="accent1"/>
      </a:solidFill>
    </a:ln>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680043-0319-45DA-B410-B1B59EF0B817}">
      <dsp:nvSpPr>
        <dsp:cNvPr id="0" name=""/>
        <dsp:cNvSpPr/>
      </dsp:nvSpPr>
      <dsp:spPr>
        <a:xfrm>
          <a:off x="2009179" y="1093"/>
          <a:ext cx="1468040" cy="95422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fr-BE" sz="1300" kern="1200"/>
            <a:t>Suivi des OUEA</a:t>
          </a:r>
        </a:p>
      </dsp:txBody>
      <dsp:txXfrm>
        <a:off x="2055760" y="47674"/>
        <a:ext cx="1374878" cy="861064"/>
      </dsp:txXfrm>
    </dsp:sp>
    <dsp:sp modelId="{F80231EB-4689-4F28-8C24-86DD90365546}">
      <dsp:nvSpPr>
        <dsp:cNvPr id="0" name=""/>
        <dsp:cNvSpPr/>
      </dsp:nvSpPr>
      <dsp:spPr>
        <a:xfrm>
          <a:off x="1470732" y="478206"/>
          <a:ext cx="2544935" cy="2544935"/>
        </a:xfrm>
        <a:custGeom>
          <a:avLst/>
          <a:gdLst/>
          <a:ahLst/>
          <a:cxnLst/>
          <a:rect l="0" t="0" r="0" b="0"/>
          <a:pathLst>
            <a:path>
              <a:moveTo>
                <a:pt x="2203472" y="405055"/>
              </a:moveTo>
              <a:arcTo wR="1272467" hR="1272467" stAng="19021508" swAng="230174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14514D05-672B-4A44-ACD0-FFA540538FAA}">
      <dsp:nvSpPr>
        <dsp:cNvPr id="0" name=""/>
        <dsp:cNvSpPr/>
      </dsp:nvSpPr>
      <dsp:spPr>
        <a:xfrm>
          <a:off x="3111169" y="1909794"/>
          <a:ext cx="1468040" cy="95422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fr-BE" sz="1300" kern="1200"/>
            <a:t>Identification des lacunes/difficultés</a:t>
          </a:r>
        </a:p>
      </dsp:txBody>
      <dsp:txXfrm>
        <a:off x="3157750" y="1956375"/>
        <a:ext cx="1374878" cy="861064"/>
      </dsp:txXfrm>
    </dsp:sp>
    <dsp:sp modelId="{C2A56906-9EA4-487F-A9ED-DE40358AD54F}">
      <dsp:nvSpPr>
        <dsp:cNvPr id="0" name=""/>
        <dsp:cNvSpPr/>
      </dsp:nvSpPr>
      <dsp:spPr>
        <a:xfrm>
          <a:off x="1470732" y="478206"/>
          <a:ext cx="2544935" cy="2544935"/>
        </a:xfrm>
        <a:custGeom>
          <a:avLst/>
          <a:gdLst/>
          <a:ahLst/>
          <a:cxnLst/>
          <a:rect l="0" t="0" r="0" b="0"/>
          <a:pathLst>
            <a:path>
              <a:moveTo>
                <a:pt x="1662797" y="2483589"/>
              </a:moveTo>
              <a:arcTo wR="1272467" hR="1272467" stAng="4328190" swAng="2143621"/>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F5455418-8802-43DA-AFC9-507550DA119C}">
      <dsp:nvSpPr>
        <dsp:cNvPr id="0" name=""/>
        <dsp:cNvSpPr/>
      </dsp:nvSpPr>
      <dsp:spPr>
        <a:xfrm>
          <a:off x="907190" y="1909794"/>
          <a:ext cx="1468040" cy="95422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fr-BE" sz="1300" kern="1200"/>
            <a:t>Recyclage</a:t>
          </a:r>
        </a:p>
      </dsp:txBody>
      <dsp:txXfrm>
        <a:off x="953771" y="1956375"/>
        <a:ext cx="1374878" cy="861064"/>
      </dsp:txXfrm>
    </dsp:sp>
    <dsp:sp modelId="{1A326538-7360-465B-A38C-896149CBD529}">
      <dsp:nvSpPr>
        <dsp:cNvPr id="0" name=""/>
        <dsp:cNvSpPr/>
      </dsp:nvSpPr>
      <dsp:spPr>
        <a:xfrm>
          <a:off x="1470732" y="478206"/>
          <a:ext cx="2544935" cy="2544935"/>
        </a:xfrm>
        <a:custGeom>
          <a:avLst/>
          <a:gdLst/>
          <a:ahLst/>
          <a:cxnLst/>
          <a:rect l="0" t="0" r="0" b="0"/>
          <a:pathLst>
            <a:path>
              <a:moveTo>
                <a:pt x="4120" y="1170142"/>
              </a:moveTo>
              <a:arcTo wR="1272467" hR="1272467" stAng="11076745" swAng="230174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5A3C-F5CE-44B7-B442-B51FDC607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MCA AD7_VF</Template>
  <TotalTime>0</TotalTime>
  <Pages>65</Pages>
  <Words>19429</Words>
  <Characters>106862</Characters>
  <Application>Microsoft Office Word</Application>
  <DocSecurity>0</DocSecurity>
  <Lines>890</Lines>
  <Paragraphs>252</Paragraphs>
  <ScaleCrop>false</ScaleCrop>
  <HeadingPairs>
    <vt:vector size="2" baseType="variant">
      <vt:variant>
        <vt:lpstr>Titre</vt:lpstr>
      </vt:variant>
      <vt:variant>
        <vt:i4>1</vt:i4>
      </vt:variant>
    </vt:vector>
  </HeadingPairs>
  <TitlesOfParts>
    <vt:vector size="1" baseType="lpstr">
      <vt:lpstr>Rapport de démarrage AD7</vt:lpstr>
    </vt:vector>
  </TitlesOfParts>
  <Company>Hewlett-Packard</Company>
  <LinksUpToDate>false</LinksUpToDate>
  <CharactersWithSpaces>126039</CharactersWithSpaces>
  <SharedDoc>false</SharedDoc>
  <HLinks>
    <vt:vector size="366" baseType="variant">
      <vt:variant>
        <vt:i4>1900603</vt:i4>
      </vt:variant>
      <vt:variant>
        <vt:i4>362</vt:i4>
      </vt:variant>
      <vt:variant>
        <vt:i4>0</vt:i4>
      </vt:variant>
      <vt:variant>
        <vt:i4>5</vt:i4>
      </vt:variant>
      <vt:variant>
        <vt:lpwstr/>
      </vt:variant>
      <vt:variant>
        <vt:lpwstr>_Toc291686032</vt:lpwstr>
      </vt:variant>
      <vt:variant>
        <vt:i4>1900603</vt:i4>
      </vt:variant>
      <vt:variant>
        <vt:i4>356</vt:i4>
      </vt:variant>
      <vt:variant>
        <vt:i4>0</vt:i4>
      </vt:variant>
      <vt:variant>
        <vt:i4>5</vt:i4>
      </vt:variant>
      <vt:variant>
        <vt:lpwstr/>
      </vt:variant>
      <vt:variant>
        <vt:lpwstr>_Toc291686031</vt:lpwstr>
      </vt:variant>
      <vt:variant>
        <vt:i4>1900603</vt:i4>
      </vt:variant>
      <vt:variant>
        <vt:i4>350</vt:i4>
      </vt:variant>
      <vt:variant>
        <vt:i4>0</vt:i4>
      </vt:variant>
      <vt:variant>
        <vt:i4>5</vt:i4>
      </vt:variant>
      <vt:variant>
        <vt:lpwstr/>
      </vt:variant>
      <vt:variant>
        <vt:lpwstr>_Toc291686030</vt:lpwstr>
      </vt:variant>
      <vt:variant>
        <vt:i4>1835067</vt:i4>
      </vt:variant>
      <vt:variant>
        <vt:i4>344</vt:i4>
      </vt:variant>
      <vt:variant>
        <vt:i4>0</vt:i4>
      </vt:variant>
      <vt:variant>
        <vt:i4>5</vt:i4>
      </vt:variant>
      <vt:variant>
        <vt:lpwstr/>
      </vt:variant>
      <vt:variant>
        <vt:lpwstr>_Toc291686029</vt:lpwstr>
      </vt:variant>
      <vt:variant>
        <vt:i4>1835067</vt:i4>
      </vt:variant>
      <vt:variant>
        <vt:i4>338</vt:i4>
      </vt:variant>
      <vt:variant>
        <vt:i4>0</vt:i4>
      </vt:variant>
      <vt:variant>
        <vt:i4>5</vt:i4>
      </vt:variant>
      <vt:variant>
        <vt:lpwstr/>
      </vt:variant>
      <vt:variant>
        <vt:lpwstr>_Toc291686028</vt:lpwstr>
      </vt:variant>
      <vt:variant>
        <vt:i4>1835067</vt:i4>
      </vt:variant>
      <vt:variant>
        <vt:i4>332</vt:i4>
      </vt:variant>
      <vt:variant>
        <vt:i4>0</vt:i4>
      </vt:variant>
      <vt:variant>
        <vt:i4>5</vt:i4>
      </vt:variant>
      <vt:variant>
        <vt:lpwstr/>
      </vt:variant>
      <vt:variant>
        <vt:lpwstr>_Toc291686027</vt:lpwstr>
      </vt:variant>
      <vt:variant>
        <vt:i4>1835067</vt:i4>
      </vt:variant>
      <vt:variant>
        <vt:i4>326</vt:i4>
      </vt:variant>
      <vt:variant>
        <vt:i4>0</vt:i4>
      </vt:variant>
      <vt:variant>
        <vt:i4>5</vt:i4>
      </vt:variant>
      <vt:variant>
        <vt:lpwstr/>
      </vt:variant>
      <vt:variant>
        <vt:lpwstr>_Toc291686026</vt:lpwstr>
      </vt:variant>
      <vt:variant>
        <vt:i4>1835067</vt:i4>
      </vt:variant>
      <vt:variant>
        <vt:i4>320</vt:i4>
      </vt:variant>
      <vt:variant>
        <vt:i4>0</vt:i4>
      </vt:variant>
      <vt:variant>
        <vt:i4>5</vt:i4>
      </vt:variant>
      <vt:variant>
        <vt:lpwstr/>
      </vt:variant>
      <vt:variant>
        <vt:lpwstr>_Toc291686025</vt:lpwstr>
      </vt:variant>
      <vt:variant>
        <vt:i4>1835067</vt:i4>
      </vt:variant>
      <vt:variant>
        <vt:i4>314</vt:i4>
      </vt:variant>
      <vt:variant>
        <vt:i4>0</vt:i4>
      </vt:variant>
      <vt:variant>
        <vt:i4>5</vt:i4>
      </vt:variant>
      <vt:variant>
        <vt:lpwstr/>
      </vt:variant>
      <vt:variant>
        <vt:lpwstr>_Toc291686024</vt:lpwstr>
      </vt:variant>
      <vt:variant>
        <vt:i4>1835067</vt:i4>
      </vt:variant>
      <vt:variant>
        <vt:i4>308</vt:i4>
      </vt:variant>
      <vt:variant>
        <vt:i4>0</vt:i4>
      </vt:variant>
      <vt:variant>
        <vt:i4>5</vt:i4>
      </vt:variant>
      <vt:variant>
        <vt:lpwstr/>
      </vt:variant>
      <vt:variant>
        <vt:lpwstr>_Toc291686023</vt:lpwstr>
      </vt:variant>
      <vt:variant>
        <vt:i4>1835067</vt:i4>
      </vt:variant>
      <vt:variant>
        <vt:i4>302</vt:i4>
      </vt:variant>
      <vt:variant>
        <vt:i4>0</vt:i4>
      </vt:variant>
      <vt:variant>
        <vt:i4>5</vt:i4>
      </vt:variant>
      <vt:variant>
        <vt:lpwstr/>
      </vt:variant>
      <vt:variant>
        <vt:lpwstr>_Toc291686022</vt:lpwstr>
      </vt:variant>
      <vt:variant>
        <vt:i4>1835067</vt:i4>
      </vt:variant>
      <vt:variant>
        <vt:i4>296</vt:i4>
      </vt:variant>
      <vt:variant>
        <vt:i4>0</vt:i4>
      </vt:variant>
      <vt:variant>
        <vt:i4>5</vt:i4>
      </vt:variant>
      <vt:variant>
        <vt:lpwstr/>
      </vt:variant>
      <vt:variant>
        <vt:lpwstr>_Toc291686021</vt:lpwstr>
      </vt:variant>
      <vt:variant>
        <vt:i4>1835067</vt:i4>
      </vt:variant>
      <vt:variant>
        <vt:i4>290</vt:i4>
      </vt:variant>
      <vt:variant>
        <vt:i4>0</vt:i4>
      </vt:variant>
      <vt:variant>
        <vt:i4>5</vt:i4>
      </vt:variant>
      <vt:variant>
        <vt:lpwstr/>
      </vt:variant>
      <vt:variant>
        <vt:lpwstr>_Toc291686020</vt:lpwstr>
      </vt:variant>
      <vt:variant>
        <vt:i4>2031675</vt:i4>
      </vt:variant>
      <vt:variant>
        <vt:i4>284</vt:i4>
      </vt:variant>
      <vt:variant>
        <vt:i4>0</vt:i4>
      </vt:variant>
      <vt:variant>
        <vt:i4>5</vt:i4>
      </vt:variant>
      <vt:variant>
        <vt:lpwstr/>
      </vt:variant>
      <vt:variant>
        <vt:lpwstr>_Toc291686019</vt:lpwstr>
      </vt:variant>
      <vt:variant>
        <vt:i4>2031675</vt:i4>
      </vt:variant>
      <vt:variant>
        <vt:i4>278</vt:i4>
      </vt:variant>
      <vt:variant>
        <vt:i4>0</vt:i4>
      </vt:variant>
      <vt:variant>
        <vt:i4>5</vt:i4>
      </vt:variant>
      <vt:variant>
        <vt:lpwstr/>
      </vt:variant>
      <vt:variant>
        <vt:lpwstr>_Toc291686018</vt:lpwstr>
      </vt:variant>
      <vt:variant>
        <vt:i4>2031675</vt:i4>
      </vt:variant>
      <vt:variant>
        <vt:i4>272</vt:i4>
      </vt:variant>
      <vt:variant>
        <vt:i4>0</vt:i4>
      </vt:variant>
      <vt:variant>
        <vt:i4>5</vt:i4>
      </vt:variant>
      <vt:variant>
        <vt:lpwstr/>
      </vt:variant>
      <vt:variant>
        <vt:lpwstr>_Toc291686017</vt:lpwstr>
      </vt:variant>
      <vt:variant>
        <vt:i4>2031675</vt:i4>
      </vt:variant>
      <vt:variant>
        <vt:i4>266</vt:i4>
      </vt:variant>
      <vt:variant>
        <vt:i4>0</vt:i4>
      </vt:variant>
      <vt:variant>
        <vt:i4>5</vt:i4>
      </vt:variant>
      <vt:variant>
        <vt:lpwstr/>
      </vt:variant>
      <vt:variant>
        <vt:lpwstr>_Toc291686016</vt:lpwstr>
      </vt:variant>
      <vt:variant>
        <vt:i4>2031675</vt:i4>
      </vt:variant>
      <vt:variant>
        <vt:i4>260</vt:i4>
      </vt:variant>
      <vt:variant>
        <vt:i4>0</vt:i4>
      </vt:variant>
      <vt:variant>
        <vt:i4>5</vt:i4>
      </vt:variant>
      <vt:variant>
        <vt:lpwstr/>
      </vt:variant>
      <vt:variant>
        <vt:lpwstr>_Toc291686015</vt:lpwstr>
      </vt:variant>
      <vt:variant>
        <vt:i4>2031675</vt:i4>
      </vt:variant>
      <vt:variant>
        <vt:i4>254</vt:i4>
      </vt:variant>
      <vt:variant>
        <vt:i4>0</vt:i4>
      </vt:variant>
      <vt:variant>
        <vt:i4>5</vt:i4>
      </vt:variant>
      <vt:variant>
        <vt:lpwstr/>
      </vt:variant>
      <vt:variant>
        <vt:lpwstr>_Toc291686014</vt:lpwstr>
      </vt:variant>
      <vt:variant>
        <vt:i4>2031675</vt:i4>
      </vt:variant>
      <vt:variant>
        <vt:i4>248</vt:i4>
      </vt:variant>
      <vt:variant>
        <vt:i4>0</vt:i4>
      </vt:variant>
      <vt:variant>
        <vt:i4>5</vt:i4>
      </vt:variant>
      <vt:variant>
        <vt:lpwstr/>
      </vt:variant>
      <vt:variant>
        <vt:lpwstr>_Toc291686013</vt:lpwstr>
      </vt:variant>
      <vt:variant>
        <vt:i4>2031675</vt:i4>
      </vt:variant>
      <vt:variant>
        <vt:i4>242</vt:i4>
      </vt:variant>
      <vt:variant>
        <vt:i4>0</vt:i4>
      </vt:variant>
      <vt:variant>
        <vt:i4>5</vt:i4>
      </vt:variant>
      <vt:variant>
        <vt:lpwstr/>
      </vt:variant>
      <vt:variant>
        <vt:lpwstr>_Toc291686012</vt:lpwstr>
      </vt:variant>
      <vt:variant>
        <vt:i4>2031675</vt:i4>
      </vt:variant>
      <vt:variant>
        <vt:i4>236</vt:i4>
      </vt:variant>
      <vt:variant>
        <vt:i4>0</vt:i4>
      </vt:variant>
      <vt:variant>
        <vt:i4>5</vt:i4>
      </vt:variant>
      <vt:variant>
        <vt:lpwstr/>
      </vt:variant>
      <vt:variant>
        <vt:lpwstr>_Toc291686011</vt:lpwstr>
      </vt:variant>
      <vt:variant>
        <vt:i4>2031675</vt:i4>
      </vt:variant>
      <vt:variant>
        <vt:i4>230</vt:i4>
      </vt:variant>
      <vt:variant>
        <vt:i4>0</vt:i4>
      </vt:variant>
      <vt:variant>
        <vt:i4>5</vt:i4>
      </vt:variant>
      <vt:variant>
        <vt:lpwstr/>
      </vt:variant>
      <vt:variant>
        <vt:lpwstr>_Toc291686010</vt:lpwstr>
      </vt:variant>
      <vt:variant>
        <vt:i4>1966139</vt:i4>
      </vt:variant>
      <vt:variant>
        <vt:i4>224</vt:i4>
      </vt:variant>
      <vt:variant>
        <vt:i4>0</vt:i4>
      </vt:variant>
      <vt:variant>
        <vt:i4>5</vt:i4>
      </vt:variant>
      <vt:variant>
        <vt:lpwstr/>
      </vt:variant>
      <vt:variant>
        <vt:lpwstr>_Toc291686009</vt:lpwstr>
      </vt:variant>
      <vt:variant>
        <vt:i4>1966139</vt:i4>
      </vt:variant>
      <vt:variant>
        <vt:i4>218</vt:i4>
      </vt:variant>
      <vt:variant>
        <vt:i4>0</vt:i4>
      </vt:variant>
      <vt:variant>
        <vt:i4>5</vt:i4>
      </vt:variant>
      <vt:variant>
        <vt:lpwstr/>
      </vt:variant>
      <vt:variant>
        <vt:lpwstr>_Toc291686008</vt:lpwstr>
      </vt:variant>
      <vt:variant>
        <vt:i4>1966139</vt:i4>
      </vt:variant>
      <vt:variant>
        <vt:i4>212</vt:i4>
      </vt:variant>
      <vt:variant>
        <vt:i4>0</vt:i4>
      </vt:variant>
      <vt:variant>
        <vt:i4>5</vt:i4>
      </vt:variant>
      <vt:variant>
        <vt:lpwstr/>
      </vt:variant>
      <vt:variant>
        <vt:lpwstr>_Toc291686007</vt:lpwstr>
      </vt:variant>
      <vt:variant>
        <vt:i4>1966139</vt:i4>
      </vt:variant>
      <vt:variant>
        <vt:i4>206</vt:i4>
      </vt:variant>
      <vt:variant>
        <vt:i4>0</vt:i4>
      </vt:variant>
      <vt:variant>
        <vt:i4>5</vt:i4>
      </vt:variant>
      <vt:variant>
        <vt:lpwstr/>
      </vt:variant>
      <vt:variant>
        <vt:lpwstr>_Toc291686006</vt:lpwstr>
      </vt:variant>
      <vt:variant>
        <vt:i4>1966139</vt:i4>
      </vt:variant>
      <vt:variant>
        <vt:i4>200</vt:i4>
      </vt:variant>
      <vt:variant>
        <vt:i4>0</vt:i4>
      </vt:variant>
      <vt:variant>
        <vt:i4>5</vt:i4>
      </vt:variant>
      <vt:variant>
        <vt:lpwstr/>
      </vt:variant>
      <vt:variant>
        <vt:lpwstr>_Toc291686005</vt:lpwstr>
      </vt:variant>
      <vt:variant>
        <vt:i4>1966139</vt:i4>
      </vt:variant>
      <vt:variant>
        <vt:i4>194</vt:i4>
      </vt:variant>
      <vt:variant>
        <vt:i4>0</vt:i4>
      </vt:variant>
      <vt:variant>
        <vt:i4>5</vt:i4>
      </vt:variant>
      <vt:variant>
        <vt:lpwstr/>
      </vt:variant>
      <vt:variant>
        <vt:lpwstr>_Toc291686004</vt:lpwstr>
      </vt:variant>
      <vt:variant>
        <vt:i4>1966139</vt:i4>
      </vt:variant>
      <vt:variant>
        <vt:i4>188</vt:i4>
      </vt:variant>
      <vt:variant>
        <vt:i4>0</vt:i4>
      </vt:variant>
      <vt:variant>
        <vt:i4>5</vt:i4>
      </vt:variant>
      <vt:variant>
        <vt:lpwstr/>
      </vt:variant>
      <vt:variant>
        <vt:lpwstr>_Toc291686003</vt:lpwstr>
      </vt:variant>
      <vt:variant>
        <vt:i4>1966139</vt:i4>
      </vt:variant>
      <vt:variant>
        <vt:i4>182</vt:i4>
      </vt:variant>
      <vt:variant>
        <vt:i4>0</vt:i4>
      </vt:variant>
      <vt:variant>
        <vt:i4>5</vt:i4>
      </vt:variant>
      <vt:variant>
        <vt:lpwstr/>
      </vt:variant>
      <vt:variant>
        <vt:lpwstr>_Toc291686002</vt:lpwstr>
      </vt:variant>
      <vt:variant>
        <vt:i4>1966139</vt:i4>
      </vt:variant>
      <vt:variant>
        <vt:i4>176</vt:i4>
      </vt:variant>
      <vt:variant>
        <vt:i4>0</vt:i4>
      </vt:variant>
      <vt:variant>
        <vt:i4>5</vt:i4>
      </vt:variant>
      <vt:variant>
        <vt:lpwstr/>
      </vt:variant>
      <vt:variant>
        <vt:lpwstr>_Toc291686001</vt:lpwstr>
      </vt:variant>
      <vt:variant>
        <vt:i4>1966139</vt:i4>
      </vt:variant>
      <vt:variant>
        <vt:i4>170</vt:i4>
      </vt:variant>
      <vt:variant>
        <vt:i4>0</vt:i4>
      </vt:variant>
      <vt:variant>
        <vt:i4>5</vt:i4>
      </vt:variant>
      <vt:variant>
        <vt:lpwstr/>
      </vt:variant>
      <vt:variant>
        <vt:lpwstr>_Toc291686000</vt:lpwstr>
      </vt:variant>
      <vt:variant>
        <vt:i4>1310770</vt:i4>
      </vt:variant>
      <vt:variant>
        <vt:i4>164</vt:i4>
      </vt:variant>
      <vt:variant>
        <vt:i4>0</vt:i4>
      </vt:variant>
      <vt:variant>
        <vt:i4>5</vt:i4>
      </vt:variant>
      <vt:variant>
        <vt:lpwstr/>
      </vt:variant>
      <vt:variant>
        <vt:lpwstr>_Toc291685999</vt:lpwstr>
      </vt:variant>
      <vt:variant>
        <vt:i4>1310770</vt:i4>
      </vt:variant>
      <vt:variant>
        <vt:i4>158</vt:i4>
      </vt:variant>
      <vt:variant>
        <vt:i4>0</vt:i4>
      </vt:variant>
      <vt:variant>
        <vt:i4>5</vt:i4>
      </vt:variant>
      <vt:variant>
        <vt:lpwstr/>
      </vt:variant>
      <vt:variant>
        <vt:lpwstr>_Toc291685998</vt:lpwstr>
      </vt:variant>
      <vt:variant>
        <vt:i4>1310770</vt:i4>
      </vt:variant>
      <vt:variant>
        <vt:i4>152</vt:i4>
      </vt:variant>
      <vt:variant>
        <vt:i4>0</vt:i4>
      </vt:variant>
      <vt:variant>
        <vt:i4>5</vt:i4>
      </vt:variant>
      <vt:variant>
        <vt:lpwstr/>
      </vt:variant>
      <vt:variant>
        <vt:lpwstr>_Toc291685997</vt:lpwstr>
      </vt:variant>
      <vt:variant>
        <vt:i4>1310770</vt:i4>
      </vt:variant>
      <vt:variant>
        <vt:i4>146</vt:i4>
      </vt:variant>
      <vt:variant>
        <vt:i4>0</vt:i4>
      </vt:variant>
      <vt:variant>
        <vt:i4>5</vt:i4>
      </vt:variant>
      <vt:variant>
        <vt:lpwstr/>
      </vt:variant>
      <vt:variant>
        <vt:lpwstr>_Toc291685996</vt:lpwstr>
      </vt:variant>
      <vt:variant>
        <vt:i4>1310770</vt:i4>
      </vt:variant>
      <vt:variant>
        <vt:i4>140</vt:i4>
      </vt:variant>
      <vt:variant>
        <vt:i4>0</vt:i4>
      </vt:variant>
      <vt:variant>
        <vt:i4>5</vt:i4>
      </vt:variant>
      <vt:variant>
        <vt:lpwstr/>
      </vt:variant>
      <vt:variant>
        <vt:lpwstr>_Toc291685995</vt:lpwstr>
      </vt:variant>
      <vt:variant>
        <vt:i4>1310770</vt:i4>
      </vt:variant>
      <vt:variant>
        <vt:i4>134</vt:i4>
      </vt:variant>
      <vt:variant>
        <vt:i4>0</vt:i4>
      </vt:variant>
      <vt:variant>
        <vt:i4>5</vt:i4>
      </vt:variant>
      <vt:variant>
        <vt:lpwstr/>
      </vt:variant>
      <vt:variant>
        <vt:lpwstr>_Toc291685994</vt:lpwstr>
      </vt:variant>
      <vt:variant>
        <vt:i4>1310770</vt:i4>
      </vt:variant>
      <vt:variant>
        <vt:i4>128</vt:i4>
      </vt:variant>
      <vt:variant>
        <vt:i4>0</vt:i4>
      </vt:variant>
      <vt:variant>
        <vt:i4>5</vt:i4>
      </vt:variant>
      <vt:variant>
        <vt:lpwstr/>
      </vt:variant>
      <vt:variant>
        <vt:lpwstr>_Toc291685993</vt:lpwstr>
      </vt:variant>
      <vt:variant>
        <vt:i4>1310770</vt:i4>
      </vt:variant>
      <vt:variant>
        <vt:i4>122</vt:i4>
      </vt:variant>
      <vt:variant>
        <vt:i4>0</vt:i4>
      </vt:variant>
      <vt:variant>
        <vt:i4>5</vt:i4>
      </vt:variant>
      <vt:variant>
        <vt:lpwstr/>
      </vt:variant>
      <vt:variant>
        <vt:lpwstr>_Toc291685992</vt:lpwstr>
      </vt:variant>
      <vt:variant>
        <vt:i4>1310770</vt:i4>
      </vt:variant>
      <vt:variant>
        <vt:i4>116</vt:i4>
      </vt:variant>
      <vt:variant>
        <vt:i4>0</vt:i4>
      </vt:variant>
      <vt:variant>
        <vt:i4>5</vt:i4>
      </vt:variant>
      <vt:variant>
        <vt:lpwstr/>
      </vt:variant>
      <vt:variant>
        <vt:lpwstr>_Toc291685991</vt:lpwstr>
      </vt:variant>
      <vt:variant>
        <vt:i4>1310770</vt:i4>
      </vt:variant>
      <vt:variant>
        <vt:i4>110</vt:i4>
      </vt:variant>
      <vt:variant>
        <vt:i4>0</vt:i4>
      </vt:variant>
      <vt:variant>
        <vt:i4>5</vt:i4>
      </vt:variant>
      <vt:variant>
        <vt:lpwstr/>
      </vt:variant>
      <vt:variant>
        <vt:lpwstr>_Toc291685990</vt:lpwstr>
      </vt:variant>
      <vt:variant>
        <vt:i4>1376306</vt:i4>
      </vt:variant>
      <vt:variant>
        <vt:i4>104</vt:i4>
      </vt:variant>
      <vt:variant>
        <vt:i4>0</vt:i4>
      </vt:variant>
      <vt:variant>
        <vt:i4>5</vt:i4>
      </vt:variant>
      <vt:variant>
        <vt:lpwstr/>
      </vt:variant>
      <vt:variant>
        <vt:lpwstr>_Toc291685989</vt:lpwstr>
      </vt:variant>
      <vt:variant>
        <vt:i4>1376306</vt:i4>
      </vt:variant>
      <vt:variant>
        <vt:i4>98</vt:i4>
      </vt:variant>
      <vt:variant>
        <vt:i4>0</vt:i4>
      </vt:variant>
      <vt:variant>
        <vt:i4>5</vt:i4>
      </vt:variant>
      <vt:variant>
        <vt:lpwstr/>
      </vt:variant>
      <vt:variant>
        <vt:lpwstr>_Toc291685988</vt:lpwstr>
      </vt:variant>
      <vt:variant>
        <vt:i4>1376306</vt:i4>
      </vt:variant>
      <vt:variant>
        <vt:i4>92</vt:i4>
      </vt:variant>
      <vt:variant>
        <vt:i4>0</vt:i4>
      </vt:variant>
      <vt:variant>
        <vt:i4>5</vt:i4>
      </vt:variant>
      <vt:variant>
        <vt:lpwstr/>
      </vt:variant>
      <vt:variant>
        <vt:lpwstr>_Toc291685987</vt:lpwstr>
      </vt:variant>
      <vt:variant>
        <vt:i4>1376306</vt:i4>
      </vt:variant>
      <vt:variant>
        <vt:i4>86</vt:i4>
      </vt:variant>
      <vt:variant>
        <vt:i4>0</vt:i4>
      </vt:variant>
      <vt:variant>
        <vt:i4>5</vt:i4>
      </vt:variant>
      <vt:variant>
        <vt:lpwstr/>
      </vt:variant>
      <vt:variant>
        <vt:lpwstr>_Toc291685986</vt:lpwstr>
      </vt:variant>
      <vt:variant>
        <vt:i4>1376306</vt:i4>
      </vt:variant>
      <vt:variant>
        <vt:i4>80</vt:i4>
      </vt:variant>
      <vt:variant>
        <vt:i4>0</vt:i4>
      </vt:variant>
      <vt:variant>
        <vt:i4>5</vt:i4>
      </vt:variant>
      <vt:variant>
        <vt:lpwstr/>
      </vt:variant>
      <vt:variant>
        <vt:lpwstr>_Toc291685985</vt:lpwstr>
      </vt:variant>
      <vt:variant>
        <vt:i4>1376306</vt:i4>
      </vt:variant>
      <vt:variant>
        <vt:i4>74</vt:i4>
      </vt:variant>
      <vt:variant>
        <vt:i4>0</vt:i4>
      </vt:variant>
      <vt:variant>
        <vt:i4>5</vt:i4>
      </vt:variant>
      <vt:variant>
        <vt:lpwstr/>
      </vt:variant>
      <vt:variant>
        <vt:lpwstr>_Toc291685984</vt:lpwstr>
      </vt:variant>
      <vt:variant>
        <vt:i4>1376306</vt:i4>
      </vt:variant>
      <vt:variant>
        <vt:i4>68</vt:i4>
      </vt:variant>
      <vt:variant>
        <vt:i4>0</vt:i4>
      </vt:variant>
      <vt:variant>
        <vt:i4>5</vt:i4>
      </vt:variant>
      <vt:variant>
        <vt:lpwstr/>
      </vt:variant>
      <vt:variant>
        <vt:lpwstr>_Toc291685983</vt:lpwstr>
      </vt:variant>
      <vt:variant>
        <vt:i4>1376306</vt:i4>
      </vt:variant>
      <vt:variant>
        <vt:i4>62</vt:i4>
      </vt:variant>
      <vt:variant>
        <vt:i4>0</vt:i4>
      </vt:variant>
      <vt:variant>
        <vt:i4>5</vt:i4>
      </vt:variant>
      <vt:variant>
        <vt:lpwstr/>
      </vt:variant>
      <vt:variant>
        <vt:lpwstr>_Toc291685982</vt:lpwstr>
      </vt:variant>
      <vt:variant>
        <vt:i4>1376306</vt:i4>
      </vt:variant>
      <vt:variant>
        <vt:i4>56</vt:i4>
      </vt:variant>
      <vt:variant>
        <vt:i4>0</vt:i4>
      </vt:variant>
      <vt:variant>
        <vt:i4>5</vt:i4>
      </vt:variant>
      <vt:variant>
        <vt:lpwstr/>
      </vt:variant>
      <vt:variant>
        <vt:lpwstr>_Toc291685981</vt:lpwstr>
      </vt:variant>
      <vt:variant>
        <vt:i4>1376306</vt:i4>
      </vt:variant>
      <vt:variant>
        <vt:i4>50</vt:i4>
      </vt:variant>
      <vt:variant>
        <vt:i4>0</vt:i4>
      </vt:variant>
      <vt:variant>
        <vt:i4>5</vt:i4>
      </vt:variant>
      <vt:variant>
        <vt:lpwstr/>
      </vt:variant>
      <vt:variant>
        <vt:lpwstr>_Toc291685980</vt:lpwstr>
      </vt:variant>
      <vt:variant>
        <vt:i4>1703986</vt:i4>
      </vt:variant>
      <vt:variant>
        <vt:i4>44</vt:i4>
      </vt:variant>
      <vt:variant>
        <vt:i4>0</vt:i4>
      </vt:variant>
      <vt:variant>
        <vt:i4>5</vt:i4>
      </vt:variant>
      <vt:variant>
        <vt:lpwstr/>
      </vt:variant>
      <vt:variant>
        <vt:lpwstr>_Toc291685979</vt:lpwstr>
      </vt:variant>
      <vt:variant>
        <vt:i4>1703986</vt:i4>
      </vt:variant>
      <vt:variant>
        <vt:i4>38</vt:i4>
      </vt:variant>
      <vt:variant>
        <vt:i4>0</vt:i4>
      </vt:variant>
      <vt:variant>
        <vt:i4>5</vt:i4>
      </vt:variant>
      <vt:variant>
        <vt:lpwstr/>
      </vt:variant>
      <vt:variant>
        <vt:lpwstr>_Toc291685978</vt:lpwstr>
      </vt:variant>
      <vt:variant>
        <vt:i4>1703986</vt:i4>
      </vt:variant>
      <vt:variant>
        <vt:i4>32</vt:i4>
      </vt:variant>
      <vt:variant>
        <vt:i4>0</vt:i4>
      </vt:variant>
      <vt:variant>
        <vt:i4>5</vt:i4>
      </vt:variant>
      <vt:variant>
        <vt:lpwstr/>
      </vt:variant>
      <vt:variant>
        <vt:lpwstr>_Toc291685977</vt:lpwstr>
      </vt:variant>
      <vt:variant>
        <vt:i4>1703986</vt:i4>
      </vt:variant>
      <vt:variant>
        <vt:i4>26</vt:i4>
      </vt:variant>
      <vt:variant>
        <vt:i4>0</vt:i4>
      </vt:variant>
      <vt:variant>
        <vt:i4>5</vt:i4>
      </vt:variant>
      <vt:variant>
        <vt:lpwstr/>
      </vt:variant>
      <vt:variant>
        <vt:lpwstr>_Toc291685976</vt:lpwstr>
      </vt:variant>
      <vt:variant>
        <vt:i4>1703986</vt:i4>
      </vt:variant>
      <vt:variant>
        <vt:i4>20</vt:i4>
      </vt:variant>
      <vt:variant>
        <vt:i4>0</vt:i4>
      </vt:variant>
      <vt:variant>
        <vt:i4>5</vt:i4>
      </vt:variant>
      <vt:variant>
        <vt:lpwstr/>
      </vt:variant>
      <vt:variant>
        <vt:lpwstr>_Toc291685975</vt:lpwstr>
      </vt:variant>
      <vt:variant>
        <vt:i4>1703986</vt:i4>
      </vt:variant>
      <vt:variant>
        <vt:i4>14</vt:i4>
      </vt:variant>
      <vt:variant>
        <vt:i4>0</vt:i4>
      </vt:variant>
      <vt:variant>
        <vt:i4>5</vt:i4>
      </vt:variant>
      <vt:variant>
        <vt:lpwstr/>
      </vt:variant>
      <vt:variant>
        <vt:lpwstr>_Toc291685974</vt:lpwstr>
      </vt:variant>
      <vt:variant>
        <vt:i4>1703986</vt:i4>
      </vt:variant>
      <vt:variant>
        <vt:i4>8</vt:i4>
      </vt:variant>
      <vt:variant>
        <vt:i4>0</vt:i4>
      </vt:variant>
      <vt:variant>
        <vt:i4>5</vt:i4>
      </vt:variant>
      <vt:variant>
        <vt:lpwstr/>
      </vt:variant>
      <vt:variant>
        <vt:lpwstr>_Toc291685973</vt:lpwstr>
      </vt:variant>
      <vt:variant>
        <vt:i4>1703986</vt:i4>
      </vt:variant>
      <vt:variant>
        <vt:i4>2</vt:i4>
      </vt:variant>
      <vt:variant>
        <vt:i4>0</vt:i4>
      </vt:variant>
      <vt:variant>
        <vt:i4>5</vt:i4>
      </vt:variant>
      <vt:variant>
        <vt:lpwstr/>
      </vt:variant>
      <vt:variant>
        <vt:lpwstr>_Toc291685971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démarrage AD7</dc:title>
  <dc:creator>TN/HZ</dc:creator>
  <cp:lastModifiedBy>Nanabee</cp:lastModifiedBy>
  <cp:revision>3</cp:revision>
  <cp:lastPrinted>2013-07-15T17:51:00Z</cp:lastPrinted>
  <dcterms:created xsi:type="dcterms:W3CDTF">2017-01-06T09:02:00Z</dcterms:created>
  <dcterms:modified xsi:type="dcterms:W3CDTF">2017-01-24T13:22:00Z</dcterms:modified>
</cp:coreProperties>
</file>